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22332" w14:textId="2D32704E" w:rsidR="004E2234" w:rsidRDefault="004E2234" w:rsidP="00A65213">
      <w:pPr>
        <w:jc w:val="both"/>
        <w:rPr>
          <w:rFonts w:asciiTheme="majorHAnsi" w:eastAsiaTheme="majorEastAsia" w:hAnsiTheme="majorHAnsi" w:cstheme="majorBidi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3C4C84F5" w14:textId="030B3ADA" w:rsidR="004E2234" w:rsidRDefault="006B0CD4" w:rsidP="00A65213">
      <w:pPr>
        <w:jc w:val="both"/>
        <w:rPr>
          <w:rFonts w:asciiTheme="majorHAnsi" w:eastAsiaTheme="majorEastAsia" w:hAnsiTheme="majorHAnsi" w:cstheme="majorBidi"/>
          <w:b/>
          <w:bCs/>
          <w:sz w:val="24"/>
          <w:szCs w:val="24"/>
          <w:lang w:val="en-US"/>
        </w:rPr>
      </w:pPr>
      <w:r>
        <w:rPr>
          <w:rFonts w:asciiTheme="majorHAnsi" w:eastAsiaTheme="majorEastAsia" w:hAnsiTheme="majorHAnsi" w:cstheme="majorBidi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7A232D7D" wp14:editId="63F05FC4">
            <wp:simplePos x="0" y="0"/>
            <wp:positionH relativeFrom="column">
              <wp:posOffset>4747895</wp:posOffset>
            </wp:positionH>
            <wp:positionV relativeFrom="paragraph">
              <wp:posOffset>27940</wp:posOffset>
            </wp:positionV>
            <wp:extent cx="1090930" cy="109093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E5817" w14:textId="7B3D7D5F" w:rsidR="004F42D8" w:rsidRPr="00C168F5" w:rsidRDefault="004F42D8" w:rsidP="00A65213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Title: A simplified protocol to analyze CD27 expression on TB-specific T cells to differentiate active and latent tuberculosis</w:t>
      </w:r>
    </w:p>
    <w:p w14:paraId="18BB8A27" w14:textId="6DAFCA44" w:rsidR="00AE3F08" w:rsidRPr="00C168F5" w:rsidRDefault="00AE3F08" w:rsidP="00A65213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</w:p>
    <w:p w14:paraId="72B4023C" w14:textId="102B4D12" w:rsidR="00AE3F08" w:rsidRPr="00C168F5" w:rsidRDefault="00AE3F08" w:rsidP="00A65213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</w:pPr>
      <w:proofErr w:type="spellStart"/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  <w:lang w:val="en-US"/>
        </w:rPr>
        <w:t>Abhirup</w:t>
      </w:r>
      <w:proofErr w:type="spellEnd"/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  <w:lang w:val="en-US"/>
        </w:rPr>
        <w:t xml:space="preserve"> Sarkar</w:t>
      </w:r>
      <w:r w:rsidR="00253C67" w:rsidRPr="00C168F5">
        <w:rPr>
          <w:rFonts w:ascii="Times New Roman" w:eastAsiaTheme="majorEastAsia" w:hAnsi="Times New Roman" w:cs="Times New Roman"/>
          <w:b/>
          <w:bCs/>
          <w:sz w:val="24"/>
          <w:szCs w:val="24"/>
          <w:u w:val="single"/>
          <w:vertAlign w:val="superscript"/>
          <w:lang w:val="en-US"/>
        </w:rPr>
        <w:t>1</w:t>
      </w:r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Purva</w:t>
      </w:r>
      <w:proofErr w:type="spellEnd"/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 xml:space="preserve"> </w:t>
      </w:r>
      <w:r w:rsidR="00996B99"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Mathur</w:t>
      </w:r>
      <w:r w:rsidR="00996B99" w:rsidRPr="00C168F5">
        <w:rPr>
          <w:rFonts w:ascii="Times New Roman" w:eastAsiaTheme="majorEastAsia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Sarman</w:t>
      </w:r>
      <w:proofErr w:type="spellEnd"/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 xml:space="preserve"> </w:t>
      </w:r>
      <w:r w:rsidR="00996B99"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Singh</w:t>
      </w:r>
      <w:r w:rsidR="00996B99" w:rsidRPr="00C168F5">
        <w:rPr>
          <w:rFonts w:ascii="Times New Roman" w:eastAsiaTheme="majorEastAsia" w:hAnsi="Times New Roman" w:cs="Times New Roman"/>
          <w:b/>
          <w:bCs/>
          <w:sz w:val="24"/>
          <w:szCs w:val="24"/>
          <w:vertAlign w:val="superscript"/>
          <w:lang w:val="en-US"/>
        </w:rPr>
        <w:t>2</w:t>
      </w:r>
    </w:p>
    <w:p w14:paraId="4C8629F8" w14:textId="4DA7A842" w:rsidR="004F42D8" w:rsidRPr="00C168F5" w:rsidRDefault="00AE3F08" w:rsidP="00ED469F">
      <w:pPr>
        <w:spacing w:after="0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  <w:r w:rsidRPr="00C168F5">
        <w:rPr>
          <w:rFonts w:ascii="Times New Roman" w:eastAsiaTheme="majorEastAsia" w:hAnsi="Times New Roman" w:cs="Times New Roman"/>
          <w:sz w:val="20"/>
          <w:szCs w:val="20"/>
          <w:lang w:val="en-US"/>
        </w:rPr>
        <w:t xml:space="preserve">All India Institute of Medical </w:t>
      </w:r>
      <w:r w:rsidR="00253C67" w:rsidRPr="00C168F5">
        <w:rPr>
          <w:rFonts w:ascii="Times New Roman" w:eastAsiaTheme="majorEastAsia" w:hAnsi="Times New Roman" w:cs="Times New Roman"/>
          <w:sz w:val="20"/>
          <w:szCs w:val="20"/>
          <w:lang w:val="en-US"/>
        </w:rPr>
        <w:t>Sciences, New Delhi</w:t>
      </w:r>
    </w:p>
    <w:p w14:paraId="5204F119" w14:textId="5D50DB0E" w:rsidR="004F42D8" w:rsidRPr="00C168F5" w:rsidRDefault="00574E5D" w:rsidP="00ED469F">
      <w:pPr>
        <w:spacing w:after="0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  <w:r w:rsidRPr="00C168F5">
        <w:rPr>
          <w:rFonts w:ascii="Times New Roman" w:eastAsiaTheme="majorEastAsia" w:hAnsi="Times New Roman" w:cs="Times New Roman"/>
          <w:sz w:val="20"/>
          <w:szCs w:val="20"/>
          <w:lang w:val="en-US"/>
        </w:rPr>
        <w:t>All India Institute of Medical Sciences, Bhopal</w:t>
      </w:r>
    </w:p>
    <w:p w14:paraId="01F07D6F" w14:textId="77777777" w:rsidR="0070417F" w:rsidRPr="00C168F5" w:rsidRDefault="0070417F" w:rsidP="00ED469F">
      <w:pPr>
        <w:spacing w:after="0"/>
        <w:jc w:val="both"/>
        <w:rPr>
          <w:rFonts w:ascii="Times New Roman" w:eastAsiaTheme="majorEastAsia" w:hAnsi="Times New Roman" w:cs="Times New Roman"/>
          <w:sz w:val="20"/>
          <w:szCs w:val="20"/>
        </w:rPr>
      </w:pPr>
    </w:p>
    <w:p w14:paraId="22A23C67" w14:textId="77777777" w:rsidR="004F42D8" w:rsidRPr="00C168F5" w:rsidRDefault="004F42D8" w:rsidP="00A65213">
      <w:pPr>
        <w:jc w:val="both"/>
        <w:rPr>
          <w:rFonts w:ascii="Times New Roman" w:eastAsiaTheme="majorEastAsia" w:hAnsi="Times New Roman" w:cs="Times New Roman"/>
        </w:rPr>
      </w:pPr>
      <w:r w:rsidRPr="00C168F5">
        <w:rPr>
          <w:rFonts w:ascii="Times New Roman" w:eastAsiaTheme="majorEastAsia" w:hAnsi="Times New Roman" w:cs="Times New Roman"/>
          <w:b/>
          <w:bCs/>
        </w:rPr>
        <w:t>Background:</w:t>
      </w:r>
      <w:r w:rsidRPr="00C168F5">
        <w:rPr>
          <w:rFonts w:ascii="Times New Roman" w:eastAsiaTheme="majorEastAsia" w:hAnsi="Times New Roman" w:cs="Times New Roman"/>
        </w:rPr>
        <w:t xml:space="preserve"> In countries with high burden of tuberculosis (TB) it is essential to discriminate between active TB and latent TB infection (LTBI) to </w:t>
      </w:r>
      <w:r w:rsidRPr="00C168F5">
        <w:rPr>
          <w:rFonts w:ascii="Times New Roman" w:eastAsiaTheme="majorEastAsia" w:hAnsi="Times New Roman" w:cs="Times New Roman"/>
          <w:color w:val="000000" w:themeColor="text1"/>
        </w:rPr>
        <w:t>avoid</w:t>
      </w:r>
      <w:r w:rsidRPr="00C168F5">
        <w:rPr>
          <w:rFonts w:ascii="Times New Roman" w:eastAsiaTheme="majorEastAsia" w:hAnsi="Times New Roman" w:cs="Times New Roman"/>
        </w:rPr>
        <w:t xml:space="preserve"> unnecessary isolation and treatment of individuals. Recent studies in countries with low-TB burden have shown that loss of CD27 expression on </w:t>
      </w:r>
      <w:r w:rsidRPr="00C168F5">
        <w:rPr>
          <w:rFonts w:ascii="Times New Roman" w:eastAsiaTheme="majorEastAsia" w:hAnsi="Times New Roman" w:cs="Times New Roman"/>
          <w:i/>
          <w:iCs/>
          <w:lang w:val="en-US"/>
        </w:rPr>
        <w:t>M. tuberculosis</w:t>
      </w:r>
      <w:r w:rsidRPr="00C168F5">
        <w:rPr>
          <w:rFonts w:ascii="Times New Roman" w:eastAsiaTheme="majorEastAsia" w:hAnsi="Times New Roman" w:cs="Times New Roman"/>
          <w:lang w:val="en-US"/>
        </w:rPr>
        <w:t>-specific CD4 T cells can be a marker of active tuberculosis.</w:t>
      </w:r>
    </w:p>
    <w:p w14:paraId="44F3F99C" w14:textId="77777777" w:rsidR="004F42D8" w:rsidRPr="00C168F5" w:rsidRDefault="004F42D8" w:rsidP="00A65213">
      <w:pPr>
        <w:jc w:val="both"/>
        <w:rPr>
          <w:rFonts w:ascii="Times New Roman" w:eastAsiaTheme="majorEastAsia" w:hAnsi="Times New Roman" w:cs="Times New Roman"/>
        </w:rPr>
      </w:pPr>
      <w:r w:rsidRPr="00C168F5">
        <w:rPr>
          <w:rFonts w:ascii="Times New Roman" w:eastAsiaTheme="majorEastAsia" w:hAnsi="Times New Roman" w:cs="Times New Roman"/>
          <w:b/>
          <w:bCs/>
          <w:lang w:val="en-US"/>
        </w:rPr>
        <w:t>Aim:</w:t>
      </w:r>
      <w:r w:rsidRPr="00C168F5">
        <w:rPr>
          <w:rFonts w:ascii="Times New Roman" w:eastAsiaTheme="majorEastAsia" w:hAnsi="Times New Roman" w:cs="Times New Roman"/>
          <w:lang w:val="en-US"/>
        </w:rPr>
        <w:t xml:space="preserve"> To evaluate the potential of the flow-</w:t>
      </w:r>
      <w:proofErr w:type="spellStart"/>
      <w:r w:rsidRPr="00C168F5">
        <w:rPr>
          <w:rFonts w:ascii="Times New Roman" w:eastAsiaTheme="majorEastAsia" w:hAnsi="Times New Roman" w:cs="Times New Roman"/>
          <w:lang w:val="en-US"/>
        </w:rPr>
        <w:t>cytometric</w:t>
      </w:r>
      <w:proofErr w:type="spellEnd"/>
      <w:r w:rsidRPr="00C168F5">
        <w:rPr>
          <w:rFonts w:ascii="Times New Roman" w:eastAsiaTheme="majorEastAsia" w:hAnsi="Times New Roman" w:cs="Times New Roman"/>
          <w:lang w:val="en-US"/>
        </w:rPr>
        <w:t xml:space="preserve"> analysis of the CD27 on TB-specific T cells to differentiate the active TB from LTBI in a high TB burden country.</w:t>
      </w:r>
    </w:p>
    <w:p w14:paraId="5EBBA65E" w14:textId="77777777" w:rsidR="004F42D8" w:rsidRPr="00C168F5" w:rsidRDefault="004F42D8" w:rsidP="00A65213">
      <w:pPr>
        <w:jc w:val="both"/>
        <w:rPr>
          <w:rFonts w:ascii="Times New Roman" w:eastAsiaTheme="majorEastAsia" w:hAnsi="Times New Roman" w:cs="Times New Roman"/>
        </w:rPr>
      </w:pPr>
      <w:r w:rsidRPr="00C168F5">
        <w:rPr>
          <w:rFonts w:ascii="Times New Roman" w:eastAsiaTheme="majorEastAsia" w:hAnsi="Times New Roman" w:cs="Times New Roman"/>
          <w:b/>
          <w:bCs/>
          <w:lang w:val="en-US"/>
        </w:rPr>
        <w:t>Methods:</w:t>
      </w:r>
      <w:r w:rsidRPr="00C168F5">
        <w:rPr>
          <w:rFonts w:ascii="Times New Roman" w:eastAsiaTheme="majorEastAsia" w:hAnsi="Times New Roman" w:cs="Times New Roman"/>
          <w:lang w:val="en-US"/>
        </w:rPr>
        <w:t xml:space="preserve"> Ten cases of sputum or culture-positive pulmonary TB and 10 cases of LTBI diagnosed by tuberculin skin test were enrolled. Whole blood was stimulated in </w:t>
      </w:r>
      <w:proofErr w:type="spellStart"/>
      <w:r w:rsidRPr="00C168F5">
        <w:rPr>
          <w:rFonts w:ascii="Times New Roman" w:eastAsiaTheme="majorEastAsia" w:hAnsi="Times New Roman" w:cs="Times New Roman"/>
          <w:lang w:val="en-US"/>
        </w:rPr>
        <w:t>QuantiFERON</w:t>
      </w:r>
      <w:proofErr w:type="spellEnd"/>
      <w:r w:rsidRPr="00C168F5">
        <w:rPr>
          <w:rFonts w:ascii="Times New Roman" w:eastAsiaTheme="majorEastAsia" w:hAnsi="Times New Roman" w:cs="Times New Roman"/>
          <w:lang w:val="en-US"/>
        </w:rPr>
        <w:t>-TB Gold tubes. Following 18 hours of stimulation the samples were subjected to flow-</w:t>
      </w:r>
      <w:proofErr w:type="spellStart"/>
      <w:r w:rsidRPr="00C168F5">
        <w:rPr>
          <w:rFonts w:ascii="Times New Roman" w:eastAsiaTheme="majorEastAsia" w:hAnsi="Times New Roman" w:cs="Times New Roman"/>
          <w:lang w:val="en-US"/>
        </w:rPr>
        <w:t>cytometric</w:t>
      </w:r>
      <w:proofErr w:type="spellEnd"/>
      <w:r w:rsidRPr="00C168F5">
        <w:rPr>
          <w:rFonts w:ascii="Times New Roman" w:eastAsiaTheme="majorEastAsia" w:hAnsi="Times New Roman" w:cs="Times New Roman"/>
          <w:lang w:val="en-US"/>
        </w:rPr>
        <w:t xml:space="preserve"> analysis after staining with CD3, CD4, CD27 and IFN-</w:t>
      </w:r>
      <w:r w:rsidRPr="00C168F5">
        <w:rPr>
          <w:rFonts w:ascii="Times New Roman" w:eastAsiaTheme="majorEastAsia" w:hAnsi="Times New Roman" w:cs="Times New Roman"/>
          <w:color w:val="222222"/>
          <w:lang w:val="en-US"/>
        </w:rPr>
        <w:t>γ.</w:t>
      </w:r>
    </w:p>
    <w:p w14:paraId="5FEA560A" w14:textId="77777777" w:rsidR="004F42D8" w:rsidRPr="00C168F5" w:rsidRDefault="004F42D8" w:rsidP="00A65213">
      <w:pPr>
        <w:jc w:val="both"/>
        <w:rPr>
          <w:rFonts w:ascii="Times New Roman" w:eastAsiaTheme="majorEastAsia" w:hAnsi="Times New Roman" w:cs="Times New Roman"/>
        </w:rPr>
      </w:pPr>
      <w:r w:rsidRPr="00C168F5">
        <w:rPr>
          <w:rFonts w:ascii="Times New Roman" w:eastAsiaTheme="majorEastAsia" w:hAnsi="Times New Roman" w:cs="Times New Roman"/>
          <w:b/>
          <w:bCs/>
          <w:lang w:val="en-US"/>
        </w:rPr>
        <w:t>Results:</w:t>
      </w:r>
      <w:r w:rsidRPr="00C168F5">
        <w:rPr>
          <w:rFonts w:ascii="Times New Roman" w:eastAsiaTheme="majorEastAsia" w:hAnsi="Times New Roman" w:cs="Times New Roman"/>
          <w:lang w:val="en-US"/>
        </w:rPr>
        <w:t xml:space="preserve"> Active TB samples showed higher CD3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+</w:t>
      </w:r>
      <w:r w:rsidRPr="00C168F5">
        <w:rPr>
          <w:rFonts w:ascii="Times New Roman" w:eastAsiaTheme="majorEastAsia" w:hAnsi="Times New Roman" w:cs="Times New Roman"/>
          <w:lang w:val="en-US"/>
        </w:rPr>
        <w:t>CD4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+</w:t>
      </w:r>
      <w:r w:rsidRPr="00C168F5">
        <w:rPr>
          <w:rFonts w:ascii="Times New Roman" w:eastAsiaTheme="majorEastAsia" w:hAnsi="Times New Roman" w:cs="Times New Roman"/>
          <w:lang w:val="en-US"/>
        </w:rPr>
        <w:t>IFN-γ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+</w:t>
      </w:r>
      <w:r w:rsidRPr="00C168F5">
        <w:rPr>
          <w:rFonts w:ascii="Times New Roman" w:eastAsiaTheme="majorEastAsia" w:hAnsi="Times New Roman" w:cs="Times New Roman"/>
          <w:lang w:val="en-US"/>
        </w:rPr>
        <w:t>CD27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+</w:t>
      </w:r>
      <w:r w:rsidRPr="00C168F5">
        <w:rPr>
          <w:rFonts w:ascii="Times New Roman" w:eastAsiaTheme="majorEastAsia" w:hAnsi="Times New Roman" w:cs="Times New Roman"/>
          <w:lang w:val="en-US"/>
        </w:rPr>
        <w:t>/CD3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+</w:t>
      </w:r>
      <w:r w:rsidRPr="00C168F5">
        <w:rPr>
          <w:rFonts w:ascii="Times New Roman" w:eastAsiaTheme="majorEastAsia" w:hAnsi="Times New Roman" w:cs="Times New Roman"/>
          <w:lang w:val="en-US"/>
        </w:rPr>
        <w:t>CD4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+</w:t>
      </w:r>
      <w:r w:rsidRPr="00C168F5">
        <w:rPr>
          <w:rFonts w:ascii="Times New Roman" w:eastAsiaTheme="majorEastAsia" w:hAnsi="Times New Roman" w:cs="Times New Roman"/>
          <w:lang w:val="en-US"/>
        </w:rPr>
        <w:t>IFN-γ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+</w:t>
      </w:r>
      <w:r w:rsidRPr="00C168F5">
        <w:rPr>
          <w:rFonts w:ascii="Times New Roman" w:eastAsiaTheme="majorEastAsia" w:hAnsi="Times New Roman" w:cs="Times New Roman"/>
          <w:lang w:val="en-US"/>
        </w:rPr>
        <w:t>CD27</w:t>
      </w:r>
      <w:r w:rsidRPr="00C168F5">
        <w:rPr>
          <w:rFonts w:ascii="Times New Roman" w:eastAsiaTheme="majorEastAsia" w:hAnsi="Times New Roman" w:cs="Times New Roman"/>
          <w:vertAlign w:val="superscript"/>
          <w:lang w:val="en-US"/>
        </w:rPr>
        <w:t>-</w:t>
      </w:r>
      <w:r w:rsidRPr="00C168F5">
        <w:rPr>
          <w:rFonts w:ascii="Times New Roman" w:eastAsiaTheme="majorEastAsia" w:hAnsi="Times New Roman" w:cs="Times New Roman"/>
          <w:lang w:val="en-US"/>
        </w:rPr>
        <w:t xml:space="preserve"> ratio than LTBI after stimulation in the </w:t>
      </w:r>
      <w:proofErr w:type="spellStart"/>
      <w:r w:rsidRPr="00C168F5">
        <w:rPr>
          <w:rFonts w:ascii="Times New Roman" w:eastAsiaTheme="majorEastAsia" w:hAnsi="Times New Roman" w:cs="Times New Roman"/>
          <w:lang w:val="en-US"/>
        </w:rPr>
        <w:t>QuantiFERON</w:t>
      </w:r>
      <w:proofErr w:type="spellEnd"/>
      <w:r w:rsidRPr="00C168F5">
        <w:rPr>
          <w:rFonts w:ascii="Times New Roman" w:eastAsiaTheme="majorEastAsia" w:hAnsi="Times New Roman" w:cs="Times New Roman"/>
          <w:lang w:val="en-US"/>
        </w:rPr>
        <w:t>-TB Gold tube with TB antigen. We found a significant area under the curve (AUC) (AUC 0.935, 95% CI 0.82 to 1.00, p = 0.001) and a cut-off of 1.065 to predict active TB with 90% sensitivity (95% CI, 55.5% to 99.75%) and 90% specificity (95% CI, 55.5% to 99.75%).</w:t>
      </w:r>
    </w:p>
    <w:p w14:paraId="3BF39B12" w14:textId="6EAEA4C3" w:rsidR="004F42D8" w:rsidRPr="00C168F5" w:rsidRDefault="004F42D8" w:rsidP="00A65213">
      <w:pPr>
        <w:jc w:val="both"/>
        <w:rPr>
          <w:rFonts w:ascii="Times New Roman" w:eastAsiaTheme="majorEastAsia" w:hAnsi="Times New Roman" w:cs="Times New Roman"/>
          <w:sz w:val="21"/>
          <w:szCs w:val="21"/>
          <w:lang w:val="en-US"/>
        </w:rPr>
      </w:pPr>
      <w:r w:rsidRPr="00C168F5">
        <w:rPr>
          <w:rFonts w:ascii="Times New Roman" w:eastAsiaTheme="majorEastAsia" w:hAnsi="Times New Roman" w:cs="Times New Roman"/>
          <w:b/>
          <w:bCs/>
        </w:rPr>
        <w:t xml:space="preserve">Conclusions: </w:t>
      </w:r>
      <w:r w:rsidRPr="00C168F5">
        <w:rPr>
          <w:rFonts w:ascii="Times New Roman" w:eastAsiaTheme="majorEastAsia" w:hAnsi="Times New Roman" w:cs="Times New Roman"/>
        </w:rPr>
        <w:t xml:space="preserve">We propose a simplified protocol with the help of antigenic stimulation in </w:t>
      </w:r>
      <w:proofErr w:type="spellStart"/>
      <w:r w:rsidRPr="00C168F5">
        <w:rPr>
          <w:rFonts w:ascii="Times New Roman" w:eastAsiaTheme="majorEastAsia" w:hAnsi="Times New Roman" w:cs="Times New Roman"/>
          <w:lang w:val="en-US"/>
        </w:rPr>
        <w:t>QuantiFERON</w:t>
      </w:r>
      <w:proofErr w:type="spellEnd"/>
      <w:r w:rsidRPr="00C168F5">
        <w:rPr>
          <w:rFonts w:ascii="Times New Roman" w:eastAsiaTheme="majorEastAsia" w:hAnsi="Times New Roman" w:cs="Times New Roman"/>
          <w:lang w:val="en-US"/>
        </w:rPr>
        <w:t xml:space="preserve">-TB Gold tubes and flow cytometry in whole blood to distinguish active </w:t>
      </w:r>
      <w:r w:rsidRPr="00C168F5">
        <w:rPr>
          <w:rFonts w:ascii="Times New Roman" w:eastAsiaTheme="majorEastAsia" w:hAnsi="Times New Roman" w:cs="Times New Roman"/>
          <w:sz w:val="21"/>
          <w:szCs w:val="21"/>
          <w:lang w:val="en-US"/>
        </w:rPr>
        <w:t>TB from LTBI in a TB endemic country.</w:t>
      </w:r>
    </w:p>
    <w:p w14:paraId="3CF3B55E" w14:textId="6C81999C" w:rsidR="00A77868" w:rsidRPr="00C168F5" w:rsidRDefault="00A77868" w:rsidP="00A65213">
      <w:pPr>
        <w:jc w:val="both"/>
        <w:rPr>
          <w:rFonts w:ascii="Times New Roman" w:eastAsiaTheme="majorEastAsia" w:hAnsi="Times New Roman" w:cs="Times New Roman"/>
          <w:sz w:val="21"/>
          <w:szCs w:val="21"/>
          <w:lang w:val="en-US"/>
        </w:rPr>
      </w:pPr>
    </w:p>
    <w:p w14:paraId="42EED3EF" w14:textId="5862CDA5" w:rsidR="00A77868" w:rsidRPr="00C168F5" w:rsidRDefault="00A77868" w:rsidP="00A65213">
      <w:pPr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168F5">
        <w:rPr>
          <w:rFonts w:ascii="Times New Roman" w:eastAsiaTheme="majorEastAsia" w:hAnsi="Times New Roman" w:cs="Times New Roman"/>
          <w:b/>
          <w:bCs/>
          <w:sz w:val="24"/>
          <w:szCs w:val="24"/>
          <w:lang w:val="en-US"/>
        </w:rPr>
        <w:t>Biography</w:t>
      </w:r>
    </w:p>
    <w:p w14:paraId="0B90C86D" w14:textId="42480939" w:rsidR="004F42D8" w:rsidRPr="00C168F5" w:rsidRDefault="009961A2">
      <w:pPr>
        <w:rPr>
          <w:rFonts w:ascii="Times New Roman" w:hAnsi="Times New Roman" w:cs="Times New Roman"/>
        </w:rPr>
      </w:pPr>
      <w:r w:rsidRPr="00C168F5">
        <w:rPr>
          <w:rFonts w:ascii="Times New Roman" w:hAnsi="Times New Roman" w:cs="Times New Roman"/>
        </w:rPr>
        <w:t xml:space="preserve">Dr </w:t>
      </w:r>
      <w:proofErr w:type="spellStart"/>
      <w:r w:rsidRPr="00C168F5">
        <w:rPr>
          <w:rFonts w:ascii="Times New Roman" w:hAnsi="Times New Roman" w:cs="Times New Roman"/>
        </w:rPr>
        <w:t>Abhirup</w:t>
      </w:r>
      <w:proofErr w:type="spellEnd"/>
      <w:r w:rsidRPr="00C168F5">
        <w:rPr>
          <w:rFonts w:ascii="Times New Roman" w:hAnsi="Times New Roman" w:cs="Times New Roman"/>
        </w:rPr>
        <w:t xml:space="preserve"> Sarkar</w:t>
      </w:r>
      <w:r w:rsidR="008A749C" w:rsidRPr="00C168F5">
        <w:rPr>
          <w:rFonts w:ascii="Times New Roman" w:hAnsi="Times New Roman" w:cs="Times New Roman"/>
        </w:rPr>
        <w:t xml:space="preserve"> completed M.B.B.S at the age of 24 and currently he</w:t>
      </w:r>
      <w:r w:rsidRPr="00C168F5">
        <w:rPr>
          <w:rFonts w:ascii="Times New Roman" w:hAnsi="Times New Roman" w:cs="Times New Roman"/>
        </w:rPr>
        <w:t xml:space="preserve"> is doing </w:t>
      </w:r>
      <w:r w:rsidR="006E6903" w:rsidRPr="00C168F5">
        <w:rPr>
          <w:rFonts w:ascii="Times New Roman" w:hAnsi="Times New Roman" w:cs="Times New Roman"/>
        </w:rPr>
        <w:t>h</w:t>
      </w:r>
      <w:r w:rsidRPr="00C168F5">
        <w:rPr>
          <w:rFonts w:ascii="Times New Roman" w:hAnsi="Times New Roman" w:cs="Times New Roman"/>
        </w:rPr>
        <w:t>is Doctor of Medicine</w:t>
      </w:r>
      <w:r w:rsidR="006E6903" w:rsidRPr="00C168F5">
        <w:rPr>
          <w:rFonts w:ascii="Times New Roman" w:hAnsi="Times New Roman" w:cs="Times New Roman"/>
        </w:rPr>
        <w:t xml:space="preserve"> (M.D.) </w:t>
      </w:r>
      <w:r w:rsidR="004C11FC" w:rsidRPr="00C168F5">
        <w:rPr>
          <w:rFonts w:ascii="Times New Roman" w:hAnsi="Times New Roman" w:cs="Times New Roman"/>
        </w:rPr>
        <w:t>in All India Institute of Medical Sciences, New Delhi.</w:t>
      </w:r>
      <w:r w:rsidR="008F1710" w:rsidRPr="00C168F5">
        <w:rPr>
          <w:rFonts w:ascii="Times New Roman" w:hAnsi="Times New Roman" w:cs="Times New Roman"/>
        </w:rPr>
        <w:t xml:space="preserve"> He is doing research in tuberculosis under the guidance of </w:t>
      </w:r>
      <w:r w:rsidR="0072199F" w:rsidRPr="00C168F5">
        <w:rPr>
          <w:rFonts w:ascii="Times New Roman" w:hAnsi="Times New Roman" w:cs="Times New Roman"/>
        </w:rPr>
        <w:t xml:space="preserve">professors </w:t>
      </w:r>
      <w:r w:rsidR="008F1710" w:rsidRPr="00C168F5">
        <w:rPr>
          <w:rFonts w:ascii="Times New Roman" w:hAnsi="Times New Roman" w:cs="Times New Roman"/>
        </w:rPr>
        <w:t xml:space="preserve">Dr </w:t>
      </w:r>
      <w:proofErr w:type="spellStart"/>
      <w:r w:rsidR="008F1710" w:rsidRPr="00C168F5">
        <w:rPr>
          <w:rFonts w:ascii="Times New Roman" w:hAnsi="Times New Roman" w:cs="Times New Roman"/>
        </w:rPr>
        <w:t>Purva</w:t>
      </w:r>
      <w:proofErr w:type="spellEnd"/>
      <w:r w:rsidR="008F1710" w:rsidRPr="00C168F5">
        <w:rPr>
          <w:rFonts w:ascii="Times New Roman" w:hAnsi="Times New Roman" w:cs="Times New Roman"/>
        </w:rPr>
        <w:t xml:space="preserve"> </w:t>
      </w:r>
      <w:proofErr w:type="spellStart"/>
      <w:r w:rsidR="008F1710" w:rsidRPr="00C168F5">
        <w:rPr>
          <w:rFonts w:ascii="Times New Roman" w:hAnsi="Times New Roman" w:cs="Times New Roman"/>
        </w:rPr>
        <w:t>Mathur</w:t>
      </w:r>
      <w:proofErr w:type="spellEnd"/>
      <w:r w:rsidR="008F1710" w:rsidRPr="00C168F5">
        <w:rPr>
          <w:rFonts w:ascii="Times New Roman" w:hAnsi="Times New Roman" w:cs="Times New Roman"/>
        </w:rPr>
        <w:t xml:space="preserve"> and Dr </w:t>
      </w:r>
      <w:proofErr w:type="spellStart"/>
      <w:r w:rsidR="008F1710" w:rsidRPr="00C168F5">
        <w:rPr>
          <w:rFonts w:ascii="Times New Roman" w:hAnsi="Times New Roman" w:cs="Times New Roman"/>
        </w:rPr>
        <w:t>Sarman</w:t>
      </w:r>
      <w:proofErr w:type="spellEnd"/>
      <w:r w:rsidR="008F1710" w:rsidRPr="00C168F5">
        <w:rPr>
          <w:rFonts w:ascii="Times New Roman" w:hAnsi="Times New Roman" w:cs="Times New Roman"/>
        </w:rPr>
        <w:t xml:space="preserve"> Singh</w:t>
      </w:r>
      <w:r w:rsidR="00DB583A" w:rsidRPr="00C168F5">
        <w:rPr>
          <w:rFonts w:ascii="Times New Roman" w:hAnsi="Times New Roman" w:cs="Times New Roman"/>
        </w:rPr>
        <w:t xml:space="preserve">, who have worked for years in the field of </w:t>
      </w:r>
      <w:r w:rsidR="0070125C" w:rsidRPr="00C168F5">
        <w:rPr>
          <w:rFonts w:ascii="Times New Roman" w:hAnsi="Times New Roman" w:cs="Times New Roman"/>
        </w:rPr>
        <w:t>clinical microbiology with numerous publications.</w:t>
      </w:r>
    </w:p>
    <w:p w14:paraId="609699CF" w14:textId="77777777" w:rsidR="004C7AA1" w:rsidRPr="00C168F5" w:rsidRDefault="004C7AA1">
      <w:pPr>
        <w:rPr>
          <w:rFonts w:ascii="Times New Roman" w:hAnsi="Times New Roman" w:cs="Times New Roman"/>
        </w:rPr>
      </w:pPr>
    </w:p>
    <w:p w14:paraId="64DE3F83" w14:textId="77777777" w:rsidR="0026045E" w:rsidRPr="00C168F5" w:rsidRDefault="004C7AA1" w:rsidP="00A65213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C168F5">
        <w:rPr>
          <w:rFonts w:ascii="Times New Roman" w:hAnsi="Times New Roman" w:cs="Times New Roman"/>
          <w:b/>
          <w:lang w:val="en-NZ"/>
        </w:rPr>
        <w:lastRenderedPageBreak/>
        <w:t xml:space="preserve">Presenting author details </w:t>
      </w:r>
      <w:r w:rsidRPr="00C168F5">
        <w:rPr>
          <w:rFonts w:ascii="Times New Roman" w:hAnsi="Times New Roman" w:cs="Times New Roman"/>
          <w:b/>
          <w:lang w:val="en-NZ"/>
        </w:rPr>
        <w:br/>
      </w:r>
      <w:r w:rsidRPr="00C168F5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Pr="00C168F5">
        <w:rPr>
          <w:rFonts w:ascii="Times New Roman" w:hAnsi="Times New Roman" w:cs="Times New Roman"/>
          <w:lang w:val="en-NZ"/>
        </w:rPr>
        <w:t>Abhirup</w:t>
      </w:r>
      <w:proofErr w:type="spellEnd"/>
      <w:r w:rsidRPr="00C168F5">
        <w:rPr>
          <w:rFonts w:ascii="Times New Roman" w:hAnsi="Times New Roman" w:cs="Times New Roman"/>
          <w:lang w:val="en-NZ"/>
        </w:rPr>
        <w:t xml:space="preserve"> Sarkar</w:t>
      </w:r>
      <w:r w:rsidRPr="00C168F5">
        <w:rPr>
          <w:rFonts w:ascii="Times New Roman" w:hAnsi="Times New Roman" w:cs="Times New Roman"/>
          <w:lang w:val="en-NZ"/>
        </w:rPr>
        <w:br/>
        <w:t>Contact number: +91 8981635678</w:t>
      </w:r>
      <w:r w:rsidRPr="00C168F5">
        <w:rPr>
          <w:rFonts w:ascii="Times New Roman" w:hAnsi="Times New Roman" w:cs="Times New Roman"/>
          <w:lang w:val="en-NZ"/>
        </w:rPr>
        <w:br/>
        <w:t>Linked In account:</w:t>
      </w:r>
      <w:r w:rsidR="00653EB6" w:rsidRPr="00C168F5">
        <w:rPr>
          <w:rFonts w:ascii="Times New Roman" w:hAnsi="Times New Roman" w:cs="Times New Roman"/>
          <w:b/>
          <w:lang w:val="en-NZ"/>
        </w:rPr>
        <w:t xml:space="preserve"> </w:t>
      </w:r>
      <w:r w:rsidR="0026045E" w:rsidRPr="00C168F5">
        <w:rPr>
          <w:rFonts w:ascii="Times New Roman" w:hAnsi="Times New Roman" w:cs="Times New Roman"/>
          <w:lang w:val="en-NZ"/>
        </w:rPr>
        <w:t>in/abhirup-sarkar-89609356</w:t>
      </w:r>
    </w:p>
    <w:p w14:paraId="411B6282" w14:textId="7BF79A10" w:rsidR="004C7AA1" w:rsidRPr="00C168F5" w:rsidRDefault="004C7AA1" w:rsidP="00A65213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C168F5">
        <w:rPr>
          <w:rFonts w:ascii="Times New Roman" w:hAnsi="Times New Roman" w:cs="Times New Roman"/>
          <w:lang w:val="en-NZ"/>
        </w:rPr>
        <w:t xml:space="preserve">Category: </w:t>
      </w:r>
      <w:r w:rsidR="00653EB6" w:rsidRPr="00C168F5">
        <w:rPr>
          <w:rFonts w:ascii="Times New Roman" w:hAnsi="Times New Roman" w:cs="Times New Roman"/>
          <w:lang w:val="en-NZ"/>
        </w:rPr>
        <w:t>E-poster. Can also be considered for oral/poster presentation</w:t>
      </w:r>
      <w:r w:rsidRPr="00C168F5">
        <w:rPr>
          <w:rFonts w:ascii="Times New Roman" w:hAnsi="Times New Roman" w:cs="Times New Roman"/>
          <w:lang w:val="en-NZ"/>
        </w:rPr>
        <w:br/>
      </w:r>
    </w:p>
    <w:p w14:paraId="057CBDE4" w14:textId="42BECFCC" w:rsidR="0070125C" w:rsidRDefault="0070125C"/>
    <w:p w14:paraId="4C84E469" w14:textId="77777777" w:rsidR="002A3FE1" w:rsidRDefault="002A3FE1"/>
    <w:sectPr w:rsidR="002A3FE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FA791" w14:textId="77777777" w:rsidR="00E53822" w:rsidRDefault="00E53822">
      <w:pPr>
        <w:spacing w:after="0" w:line="240" w:lineRule="auto"/>
      </w:pPr>
      <w:r>
        <w:separator/>
      </w:r>
    </w:p>
  </w:endnote>
  <w:endnote w:type="continuationSeparator" w:id="0">
    <w:p w14:paraId="4F79890A" w14:textId="77777777" w:rsidR="00E53822" w:rsidRDefault="00E53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F0C839" w14:paraId="0856238C" w14:textId="77777777" w:rsidTr="6EF0C839">
      <w:tc>
        <w:tcPr>
          <w:tcW w:w="3120" w:type="dxa"/>
        </w:tcPr>
        <w:p w14:paraId="2B7A3950" w14:textId="77777777" w:rsidR="6EF0C839" w:rsidRDefault="00F34AA8" w:rsidP="6EF0C839">
          <w:pPr>
            <w:pStyle w:val="Header"/>
            <w:ind w:left="-115"/>
          </w:pPr>
        </w:p>
      </w:tc>
      <w:tc>
        <w:tcPr>
          <w:tcW w:w="3120" w:type="dxa"/>
        </w:tcPr>
        <w:p w14:paraId="0AF56E3C" w14:textId="77777777" w:rsidR="6EF0C839" w:rsidRDefault="00F34AA8" w:rsidP="6EF0C839">
          <w:pPr>
            <w:pStyle w:val="Header"/>
            <w:jc w:val="center"/>
          </w:pPr>
        </w:p>
      </w:tc>
      <w:tc>
        <w:tcPr>
          <w:tcW w:w="3120" w:type="dxa"/>
        </w:tcPr>
        <w:p w14:paraId="0492A1CF" w14:textId="77777777" w:rsidR="6EF0C839" w:rsidRDefault="00F34AA8" w:rsidP="6EF0C839">
          <w:pPr>
            <w:pStyle w:val="Header"/>
            <w:ind w:right="-115"/>
            <w:jc w:val="right"/>
          </w:pPr>
        </w:p>
      </w:tc>
    </w:tr>
  </w:tbl>
  <w:p w14:paraId="6B9E5ED0" w14:textId="77777777" w:rsidR="6EF0C839" w:rsidRDefault="00F34AA8" w:rsidP="6EF0C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935DE" w14:textId="77777777" w:rsidR="00E53822" w:rsidRDefault="00E53822">
      <w:pPr>
        <w:spacing w:after="0" w:line="240" w:lineRule="auto"/>
      </w:pPr>
      <w:r>
        <w:separator/>
      </w:r>
    </w:p>
  </w:footnote>
  <w:footnote w:type="continuationSeparator" w:id="0">
    <w:p w14:paraId="50FF48FC" w14:textId="77777777" w:rsidR="00E53822" w:rsidRDefault="00E53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F0C839" w14:paraId="0ED39186" w14:textId="77777777" w:rsidTr="6EF0C839">
      <w:tc>
        <w:tcPr>
          <w:tcW w:w="3120" w:type="dxa"/>
        </w:tcPr>
        <w:p w14:paraId="0186979D" w14:textId="77777777" w:rsidR="6EF0C839" w:rsidRDefault="00F34AA8" w:rsidP="6EF0C839">
          <w:pPr>
            <w:pStyle w:val="Header"/>
            <w:ind w:left="-115"/>
          </w:pPr>
        </w:p>
      </w:tc>
      <w:tc>
        <w:tcPr>
          <w:tcW w:w="3120" w:type="dxa"/>
        </w:tcPr>
        <w:p w14:paraId="23730A59" w14:textId="77777777" w:rsidR="6EF0C839" w:rsidRDefault="00F34AA8" w:rsidP="6EF0C839">
          <w:pPr>
            <w:pStyle w:val="Header"/>
            <w:jc w:val="center"/>
          </w:pPr>
        </w:p>
      </w:tc>
      <w:tc>
        <w:tcPr>
          <w:tcW w:w="3120" w:type="dxa"/>
        </w:tcPr>
        <w:p w14:paraId="0F60C789" w14:textId="77777777" w:rsidR="6EF0C839" w:rsidRDefault="00F34AA8" w:rsidP="6EF0C839">
          <w:pPr>
            <w:pStyle w:val="Header"/>
            <w:ind w:right="-115"/>
            <w:jc w:val="right"/>
          </w:pPr>
        </w:p>
      </w:tc>
    </w:tr>
  </w:tbl>
  <w:p w14:paraId="65828D18" w14:textId="77777777" w:rsidR="6EF0C839" w:rsidRDefault="00F34AA8" w:rsidP="6EF0C8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D8"/>
    <w:rsid w:val="000A7EC7"/>
    <w:rsid w:val="000E0B97"/>
    <w:rsid w:val="001925AA"/>
    <w:rsid w:val="00253C67"/>
    <w:rsid w:val="0026045E"/>
    <w:rsid w:val="002A3FE1"/>
    <w:rsid w:val="00444115"/>
    <w:rsid w:val="004C11FC"/>
    <w:rsid w:val="004C7AA1"/>
    <w:rsid w:val="004E2234"/>
    <w:rsid w:val="004F42D8"/>
    <w:rsid w:val="00574E5D"/>
    <w:rsid w:val="00653EB6"/>
    <w:rsid w:val="00690FF4"/>
    <w:rsid w:val="006B0CD4"/>
    <w:rsid w:val="006E6903"/>
    <w:rsid w:val="0070125C"/>
    <w:rsid w:val="0070417F"/>
    <w:rsid w:val="0072199F"/>
    <w:rsid w:val="008570B0"/>
    <w:rsid w:val="008A749C"/>
    <w:rsid w:val="008F1710"/>
    <w:rsid w:val="00974D91"/>
    <w:rsid w:val="009961A2"/>
    <w:rsid w:val="00996B99"/>
    <w:rsid w:val="009B672B"/>
    <w:rsid w:val="00A77868"/>
    <w:rsid w:val="00AE3F08"/>
    <w:rsid w:val="00C168F5"/>
    <w:rsid w:val="00C84417"/>
    <w:rsid w:val="00D33708"/>
    <w:rsid w:val="00DB583A"/>
    <w:rsid w:val="00E06AD7"/>
    <w:rsid w:val="00E53822"/>
    <w:rsid w:val="00ED469F"/>
    <w:rsid w:val="00F34AA8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7DCB2"/>
  <w15:chartTrackingRefBased/>
  <w15:docId w15:val="{503087D7-EA51-7A40-87D0-59623DAC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4F42D8"/>
  </w:style>
  <w:style w:type="paragraph" w:styleId="Header">
    <w:name w:val="header"/>
    <w:basedOn w:val="Normal"/>
    <w:link w:val="HeaderChar"/>
    <w:uiPriority w:val="99"/>
    <w:unhideWhenUsed/>
    <w:rsid w:val="004F4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4F42D8"/>
  </w:style>
  <w:style w:type="character" w:customStyle="1" w:styleId="FooterChar">
    <w:name w:val="Footer Char"/>
    <w:basedOn w:val="DefaultParagraphFont"/>
    <w:link w:val="Footer"/>
    <w:uiPriority w:val="99"/>
    <w:rsid w:val="004F42D8"/>
  </w:style>
  <w:style w:type="paragraph" w:styleId="Footer">
    <w:name w:val="footer"/>
    <w:basedOn w:val="Normal"/>
    <w:link w:val="FooterChar"/>
    <w:uiPriority w:val="99"/>
    <w:unhideWhenUsed/>
    <w:rsid w:val="004F4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4F4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Abhirup Sarkar</dc:creator>
  <cp:keywords/>
  <dc:description/>
  <cp:lastModifiedBy>Abhirup Sarkar</cp:lastModifiedBy>
  <cp:revision>2</cp:revision>
  <dcterms:created xsi:type="dcterms:W3CDTF">2019-07-05T19:03:00Z</dcterms:created>
  <dcterms:modified xsi:type="dcterms:W3CDTF">2019-07-05T19:03:00Z</dcterms:modified>
</cp:coreProperties>
</file>