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E0D" w:rsidRPr="00030E18" w:rsidRDefault="00CA0E73" w:rsidP="00ED5E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color w:val="2B3942"/>
          <w:sz w:val="24"/>
          <w:szCs w:val="24"/>
          <w:highlight w:val="white"/>
        </w:rPr>
      </w:pPr>
      <w:r>
        <w:rPr>
          <w:rFonts w:ascii="Segoe UI" w:hAnsi="Segoe UI" w:cs="Segoe UI"/>
          <w:b/>
          <w:color w:val="2B3942"/>
          <w:sz w:val="24"/>
          <w:szCs w:val="24"/>
          <w:highlight w:val="white"/>
        </w:rPr>
        <w:t xml:space="preserve">Chromatographic and </w:t>
      </w:r>
      <w:r w:rsidR="00ED5E0D">
        <w:rPr>
          <w:rFonts w:ascii="Segoe UI" w:hAnsi="Segoe UI" w:cs="Segoe UI"/>
          <w:b/>
          <w:color w:val="2B3942"/>
          <w:sz w:val="24"/>
          <w:szCs w:val="24"/>
          <w:highlight w:val="white"/>
        </w:rPr>
        <w:t>Computational</w:t>
      </w:r>
      <w:r>
        <w:rPr>
          <w:rFonts w:ascii="Segoe UI" w:hAnsi="Segoe UI" w:cs="Segoe UI"/>
          <w:b/>
          <w:color w:val="2B3942"/>
          <w:sz w:val="24"/>
          <w:szCs w:val="24"/>
          <w:highlight w:val="white"/>
        </w:rPr>
        <w:t xml:space="preserve"> studies of</w:t>
      </w:r>
      <w:r w:rsidR="00ED5E0D" w:rsidRPr="00030E18">
        <w:rPr>
          <w:rFonts w:ascii="Segoe UI" w:hAnsi="Segoe UI" w:cs="Segoe UI"/>
          <w:b/>
          <w:color w:val="2B3942"/>
          <w:sz w:val="24"/>
          <w:szCs w:val="24"/>
          <w:highlight w:val="white"/>
        </w:rPr>
        <w:t xml:space="preserve"> ligands associated </w:t>
      </w:r>
      <w:r w:rsidR="00ED5E0D" w:rsidRPr="00030E18">
        <w:rPr>
          <w:rFonts w:ascii="Segoe UI" w:hAnsi="Segoe UI" w:cs="Segoe UI"/>
          <w:b/>
          <w:color w:val="2B3942"/>
          <w:sz w:val="24"/>
          <w:szCs w:val="24"/>
        </w:rPr>
        <w:t xml:space="preserve">with </w:t>
      </w:r>
      <w:proofErr w:type="spellStart"/>
      <w:r w:rsidR="00ED5E0D" w:rsidRPr="00030E18">
        <w:rPr>
          <w:rFonts w:ascii="Segoe UI" w:hAnsi="Segoe UI" w:cs="Segoe UI"/>
          <w:b/>
          <w:color w:val="2B3942"/>
          <w:sz w:val="24"/>
          <w:szCs w:val="24"/>
        </w:rPr>
        <w:t>bilha</w:t>
      </w:r>
      <w:r w:rsidR="00ED5E0D">
        <w:rPr>
          <w:rFonts w:ascii="Segoe UI" w:hAnsi="Segoe UI" w:cs="Segoe UI"/>
          <w:b/>
          <w:color w:val="2B3942"/>
          <w:sz w:val="24"/>
          <w:szCs w:val="24"/>
        </w:rPr>
        <w:t>r</w:t>
      </w:r>
      <w:r w:rsidR="00ED5E0D" w:rsidRPr="00030E18">
        <w:rPr>
          <w:rFonts w:ascii="Segoe UI" w:hAnsi="Segoe UI" w:cs="Segoe UI"/>
          <w:b/>
          <w:color w:val="2B3942"/>
          <w:sz w:val="24"/>
          <w:szCs w:val="24"/>
        </w:rPr>
        <w:t>ziasis</w:t>
      </w:r>
      <w:proofErr w:type="spellEnd"/>
    </w:p>
    <w:p w:rsidR="00ED5E0D" w:rsidRPr="00030E18" w:rsidRDefault="00ED5E0D" w:rsidP="00ED5E0D">
      <w:pPr>
        <w:widowControl w:val="0"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2B3942"/>
          <w:sz w:val="24"/>
          <w:szCs w:val="24"/>
          <w:highlight w:val="white"/>
        </w:rPr>
      </w:pPr>
    </w:p>
    <w:p w:rsidR="00ED5E0D" w:rsidRPr="00030E18" w:rsidRDefault="00ED5E0D" w:rsidP="00ED5E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color w:val="2B3942"/>
          <w:sz w:val="24"/>
          <w:szCs w:val="24"/>
          <w:highlight w:val="white"/>
        </w:rPr>
      </w:pPr>
      <w:r w:rsidRPr="00030E18">
        <w:rPr>
          <w:rFonts w:ascii="Segoe UI" w:hAnsi="Segoe UI" w:cs="Segoe UI"/>
          <w:b/>
          <w:color w:val="2B3942"/>
          <w:sz w:val="24"/>
          <w:szCs w:val="24"/>
          <w:highlight w:val="white"/>
        </w:rPr>
        <w:t xml:space="preserve">Abstract </w:t>
      </w:r>
    </w:p>
    <w:p w:rsidR="00ED5E0D" w:rsidRDefault="00ED5E0D" w:rsidP="00ED5E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2B3942"/>
          <w:sz w:val="24"/>
          <w:szCs w:val="24"/>
          <w:highlight w:val="white"/>
        </w:rPr>
      </w:pPr>
      <w:r w:rsidRPr="00030E18">
        <w:rPr>
          <w:rFonts w:ascii="Segoe UI" w:hAnsi="Segoe UI" w:cs="Segoe UI"/>
          <w:b/>
          <w:color w:val="2B3942"/>
          <w:sz w:val="24"/>
          <w:szCs w:val="24"/>
          <w:highlight w:val="white"/>
        </w:rPr>
        <w:t>Objective: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Rapid diagnostic techniques devoid of dependence on microscope are indispensable for prompt diagnosis and management </w:t>
      </w:r>
      <w:r>
        <w:rPr>
          <w:rFonts w:ascii="Segoe UI" w:hAnsi="Segoe UI" w:cs="Segoe UI"/>
          <w:color w:val="2B3942"/>
          <w:sz w:val="24"/>
          <w:szCs w:val="24"/>
        </w:rPr>
        <w:t xml:space="preserve">of </w:t>
      </w:r>
      <w:proofErr w:type="spellStart"/>
      <w:r w:rsidRPr="00030E18">
        <w:rPr>
          <w:rFonts w:ascii="Segoe UI" w:hAnsi="Segoe UI" w:cs="Segoe UI"/>
          <w:color w:val="2B3942"/>
          <w:sz w:val="24"/>
          <w:szCs w:val="24"/>
        </w:rPr>
        <w:t>bilha</w:t>
      </w:r>
      <w:r>
        <w:rPr>
          <w:rFonts w:ascii="Segoe UI" w:hAnsi="Segoe UI" w:cs="Segoe UI"/>
          <w:color w:val="2B3942"/>
          <w:sz w:val="24"/>
          <w:szCs w:val="24"/>
        </w:rPr>
        <w:t>r</w:t>
      </w:r>
      <w:r w:rsidRPr="00030E18">
        <w:rPr>
          <w:rFonts w:ascii="Segoe UI" w:hAnsi="Segoe UI" w:cs="Segoe UI"/>
          <w:color w:val="2B3942"/>
          <w:sz w:val="24"/>
          <w:szCs w:val="24"/>
        </w:rPr>
        <w:t>ziasis</w:t>
      </w:r>
      <w:proofErr w:type="spellEnd"/>
      <w:r>
        <w:rPr>
          <w:rFonts w:ascii="Segoe UI" w:hAnsi="Segoe UI" w:cs="Segoe UI"/>
          <w:color w:val="2B3942"/>
          <w:sz w:val="24"/>
          <w:szCs w:val="24"/>
        </w:rPr>
        <w:t>.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Some specific ligands voided during </w:t>
      </w:r>
      <w:proofErr w:type="spellStart"/>
      <w:r w:rsidRPr="003C49B5">
        <w:rPr>
          <w:rFonts w:ascii="Segoe UI" w:hAnsi="Segoe UI" w:cs="Segoe UI"/>
          <w:color w:val="2B3942"/>
          <w:sz w:val="24"/>
          <w:szCs w:val="24"/>
        </w:rPr>
        <w:t>bilharziasis</w:t>
      </w:r>
      <w:proofErr w:type="spellEnd"/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may serve as biomarkers for quick diagnosis instead of microscopy which is more cumbersome and time-consuming. The aim of this st</w:t>
      </w:r>
      <w:r w:rsidR="003F7991"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udy was to identify 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ligands associated with </w:t>
      </w:r>
      <w:proofErr w:type="spellStart"/>
      <w:r w:rsidRPr="00030E18">
        <w:rPr>
          <w:rFonts w:ascii="Segoe UI" w:hAnsi="Segoe UI" w:cs="Segoe UI"/>
          <w:color w:val="2B3942"/>
          <w:sz w:val="24"/>
          <w:szCs w:val="24"/>
        </w:rPr>
        <w:t>bilhaziasis</w:t>
      </w:r>
      <w:proofErr w:type="spellEnd"/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. </w:t>
      </w:r>
      <w:r w:rsidRPr="00030E18">
        <w:rPr>
          <w:rFonts w:ascii="Segoe UI" w:hAnsi="Segoe UI" w:cs="Segoe UI"/>
          <w:b/>
          <w:color w:val="2B3942"/>
          <w:sz w:val="24"/>
          <w:szCs w:val="24"/>
          <w:highlight w:val="white"/>
        </w:rPr>
        <w:t>Methods: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Microscopy was employed to detect ova of</w:t>
      </w:r>
      <w:r w:rsidRPr="00030E18">
        <w:rPr>
          <w:rFonts w:ascii="Segoe UI" w:hAnsi="Segoe UI" w:cs="Segoe UI"/>
          <w:color w:val="2B3942"/>
          <w:sz w:val="24"/>
          <w:szCs w:val="24"/>
        </w:rPr>
        <w:t xml:space="preserve"> </w:t>
      </w:r>
      <w:proofErr w:type="spellStart"/>
      <w:r w:rsidRPr="009C0E06">
        <w:rPr>
          <w:rFonts w:ascii="Segoe UI" w:hAnsi="Segoe UI" w:cs="Segoe UI"/>
          <w:i/>
          <w:color w:val="2B3942"/>
          <w:sz w:val="24"/>
          <w:szCs w:val="24"/>
        </w:rPr>
        <w:t>Schistosoma</w:t>
      </w:r>
      <w:proofErr w:type="spellEnd"/>
      <w:r w:rsidRPr="009C0E06">
        <w:rPr>
          <w:rFonts w:ascii="Segoe UI" w:hAnsi="Segoe UI" w:cs="Segoe UI"/>
          <w:i/>
          <w:color w:val="2B3942"/>
          <w:sz w:val="24"/>
          <w:szCs w:val="24"/>
        </w:rPr>
        <w:t xml:space="preserve"> </w:t>
      </w:r>
      <w:proofErr w:type="spellStart"/>
      <w:r w:rsidRPr="009C0E06">
        <w:rPr>
          <w:rFonts w:ascii="Segoe UI" w:hAnsi="Segoe UI" w:cs="Segoe UI"/>
          <w:i/>
          <w:color w:val="2B3942"/>
          <w:sz w:val="24"/>
          <w:szCs w:val="24"/>
        </w:rPr>
        <w:t>haematobium</w:t>
      </w:r>
      <w:proofErr w:type="spellEnd"/>
      <w:r w:rsidRPr="00030E18">
        <w:rPr>
          <w:rFonts w:ascii="Segoe UI" w:hAnsi="Segoe UI" w:cs="Segoe UI"/>
          <w:color w:val="2B3942"/>
          <w:sz w:val="24"/>
          <w:szCs w:val="24"/>
        </w:rPr>
        <w:t xml:space="preserve"> 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in the </w:t>
      </w:r>
      <w:r>
        <w:rPr>
          <w:rFonts w:ascii="Segoe UI" w:hAnsi="Segoe UI" w:cs="Segoe UI"/>
          <w:color w:val="2B3942"/>
          <w:sz w:val="24"/>
          <w:szCs w:val="24"/>
        </w:rPr>
        <w:t>urine specimens</w:t>
      </w:r>
      <w:r w:rsidRPr="009C0E06">
        <w:rPr>
          <w:rFonts w:ascii="Segoe UI" w:hAnsi="Segoe UI" w:cs="Segoe UI"/>
          <w:color w:val="2B3942"/>
          <w:sz w:val="24"/>
          <w:szCs w:val="24"/>
        </w:rPr>
        <w:t xml:space="preserve"> </w:t>
      </w:r>
      <w:r>
        <w:rPr>
          <w:rFonts w:ascii="Segoe UI" w:hAnsi="Segoe UI" w:cs="Segoe UI"/>
          <w:color w:val="2B3942"/>
          <w:sz w:val="24"/>
          <w:szCs w:val="24"/>
        </w:rPr>
        <w:t>obtained from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1032</w:t>
      </w:r>
      <w:r w:rsidRPr="009C0E06">
        <w:rPr>
          <w:rFonts w:ascii="Segoe UI" w:hAnsi="Segoe UI" w:cs="Segoe UI"/>
          <w:color w:val="2B3942"/>
          <w:sz w:val="24"/>
          <w:szCs w:val="24"/>
        </w:rPr>
        <w:t xml:space="preserve"> subjects. 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Pooled positive urine samples and pooled normal </w:t>
      </w:r>
      <w:r w:rsidRPr="009C0E06">
        <w:rPr>
          <w:rFonts w:ascii="Segoe UI" w:hAnsi="Segoe UI" w:cs="Segoe UI"/>
          <w:color w:val="2B3942"/>
          <w:sz w:val="24"/>
          <w:szCs w:val="24"/>
        </w:rPr>
        <w:t>urine</w:t>
      </w:r>
      <w:r>
        <w:rPr>
          <w:rFonts w:ascii="Segoe UI" w:hAnsi="Segoe UI" w:cs="Segoe UI"/>
          <w:color w:val="2B3942"/>
          <w:sz w:val="24"/>
          <w:szCs w:val="24"/>
        </w:rPr>
        <w:t xml:space="preserve"> samples</w:t>
      </w:r>
      <w:r w:rsidRPr="009C0E06">
        <w:rPr>
          <w:rFonts w:ascii="Segoe UI" w:hAnsi="Segoe UI" w:cs="Segoe UI"/>
          <w:color w:val="2B3942"/>
          <w:sz w:val="24"/>
          <w:szCs w:val="24"/>
        </w:rPr>
        <w:t xml:space="preserve"> were 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separately prepared in triplicates and analyzed with Gas-Chromatography-Mass Spectrophotometer. Ligands identified in each pool were noted. Computational analysis was carried out between </w:t>
      </w:r>
      <w:proofErr w:type="spellStart"/>
      <w:r>
        <w:rPr>
          <w:rFonts w:ascii="Segoe UI" w:hAnsi="Segoe UI" w:cs="Segoe UI"/>
          <w:color w:val="2B3942"/>
          <w:sz w:val="24"/>
          <w:szCs w:val="24"/>
          <w:highlight w:val="white"/>
        </w:rPr>
        <w:t>schistosome</w:t>
      </w:r>
      <w:proofErr w:type="spellEnd"/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receptor and the ligands. </w:t>
      </w:r>
      <w:r w:rsidRPr="009C0E06">
        <w:rPr>
          <w:rFonts w:ascii="Segoe UI" w:hAnsi="Segoe UI" w:cs="Segoe UI"/>
          <w:b/>
          <w:color w:val="2B3942"/>
          <w:sz w:val="24"/>
          <w:szCs w:val="24"/>
          <w:highlight w:val="white"/>
        </w:rPr>
        <w:t>Results: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GC-MS analysis revealed that the level of </w:t>
      </w:r>
      <w:proofErr w:type="spellStart"/>
      <w:r>
        <w:rPr>
          <w:rFonts w:ascii="Segoe UI" w:hAnsi="Segoe UI" w:cs="Segoe UI"/>
          <w:color w:val="2B3942"/>
          <w:sz w:val="24"/>
          <w:szCs w:val="24"/>
          <w:highlight w:val="white"/>
        </w:rPr>
        <w:t>Indole</w:t>
      </w:r>
      <w:proofErr w:type="spellEnd"/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</w:t>
      </w:r>
      <w:r>
        <w:rPr>
          <w:rFonts w:ascii="Segoe UI" w:hAnsi="Segoe UI" w:cs="Segoe UI"/>
          <w:color w:val="2B3942"/>
          <w:sz w:val="24"/>
          <w:szCs w:val="24"/>
        </w:rPr>
        <w:t>associated with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</w:t>
      </w:r>
      <w:proofErr w:type="spellStart"/>
      <w:r>
        <w:rPr>
          <w:rFonts w:ascii="Segoe UI" w:hAnsi="Segoe UI" w:cs="Segoe UI"/>
          <w:color w:val="2B3942"/>
          <w:sz w:val="24"/>
          <w:szCs w:val="24"/>
          <w:highlight w:val="white"/>
        </w:rPr>
        <w:t>bilharziasis</w:t>
      </w:r>
      <w:proofErr w:type="spellEnd"/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was higher than the level in normal urine. </w:t>
      </w:r>
      <w:proofErr w:type="spellStart"/>
      <w:r>
        <w:rPr>
          <w:rFonts w:ascii="Segoe UI" w:hAnsi="Segoe UI" w:cs="Segoe UI"/>
          <w:color w:val="2B3942"/>
          <w:sz w:val="24"/>
          <w:szCs w:val="24"/>
          <w:highlight w:val="white"/>
        </w:rPr>
        <w:t>Indole</w:t>
      </w:r>
      <w:proofErr w:type="spellEnd"/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was the ligand with highest (28.63%) concentration in the pooled positive urine sample while Ethyl </w:t>
      </w:r>
      <w:proofErr w:type="spellStart"/>
      <w:r>
        <w:rPr>
          <w:rFonts w:ascii="Segoe UI" w:hAnsi="Segoe UI" w:cs="Segoe UI"/>
          <w:color w:val="2B3942"/>
          <w:sz w:val="24"/>
          <w:szCs w:val="24"/>
          <w:highlight w:val="white"/>
        </w:rPr>
        <w:t>Phenazone</w:t>
      </w:r>
      <w:proofErr w:type="spellEnd"/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level was the highest (69.64%) in the pooled normal sample. Computational</w:t>
      </w:r>
      <w:r w:rsidRPr="00F810D6">
        <w:rPr>
          <w:rFonts w:ascii="Segoe UI" w:hAnsi="Segoe UI" w:cs="Segoe UI"/>
          <w:sz w:val="24"/>
          <w:szCs w:val="24"/>
          <w:highlight w:val="white"/>
        </w:rPr>
        <w:t xml:space="preserve"> analysis </w:t>
      </w:r>
      <w:r>
        <w:rPr>
          <w:rFonts w:ascii="Segoe UI" w:hAnsi="Segoe UI" w:cs="Segoe UI"/>
          <w:sz w:val="24"/>
          <w:szCs w:val="24"/>
          <w:highlight w:val="white"/>
        </w:rPr>
        <w:t xml:space="preserve">depicts </w:t>
      </w:r>
      <w:r w:rsidRPr="00F810D6">
        <w:rPr>
          <w:rFonts w:ascii="Segoe UI" w:hAnsi="Segoe UI" w:cs="Segoe UI"/>
          <w:sz w:val="24"/>
          <w:szCs w:val="24"/>
          <w:highlight w:val="white"/>
        </w:rPr>
        <w:t xml:space="preserve">perfect docking with </w:t>
      </w:r>
      <w:proofErr w:type="spellStart"/>
      <w:r w:rsidRPr="00F810D6">
        <w:rPr>
          <w:rFonts w:ascii="Segoe UI" w:hAnsi="Segoe UI" w:cs="Segoe UI"/>
          <w:sz w:val="24"/>
          <w:szCs w:val="24"/>
          <w:highlight w:val="white"/>
        </w:rPr>
        <w:t>Indole</w:t>
      </w:r>
      <w:proofErr w:type="spellEnd"/>
      <w:r w:rsidRPr="00F810D6">
        <w:rPr>
          <w:rFonts w:ascii="Segoe UI" w:hAnsi="Segoe UI" w:cs="Segoe UI"/>
          <w:sz w:val="24"/>
          <w:szCs w:val="24"/>
          <w:highlight w:val="white"/>
        </w:rPr>
        <w:t xml:space="preserve"> and all other ligands identified in positive urine samples.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</w:t>
      </w:r>
      <w:r w:rsidRPr="00A366ED">
        <w:rPr>
          <w:rFonts w:ascii="Segoe UI" w:hAnsi="Segoe UI" w:cs="Segoe UI"/>
          <w:b/>
          <w:color w:val="2B3942"/>
          <w:sz w:val="24"/>
          <w:szCs w:val="24"/>
          <w:highlight w:val="white"/>
        </w:rPr>
        <w:t>Conclusion: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 </w:t>
      </w:r>
      <w:r w:rsidRPr="00A366ED">
        <w:rPr>
          <w:rFonts w:ascii="Segoe UI" w:hAnsi="Segoe UI" w:cs="Segoe UI"/>
          <w:color w:val="2B3942"/>
          <w:sz w:val="24"/>
          <w:szCs w:val="24"/>
        </w:rPr>
        <w:t>S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ome ligands were in association with </w:t>
      </w:r>
      <w:proofErr w:type="spellStart"/>
      <w:r w:rsidRPr="003C49B5">
        <w:rPr>
          <w:rFonts w:ascii="Segoe UI" w:hAnsi="Segoe UI" w:cs="Segoe UI"/>
          <w:color w:val="2B3942"/>
          <w:sz w:val="24"/>
          <w:szCs w:val="24"/>
        </w:rPr>
        <w:t>bilharziasis</w:t>
      </w:r>
      <w:proofErr w:type="spellEnd"/>
      <w:r w:rsidRPr="00A366ED">
        <w:rPr>
          <w:rFonts w:ascii="Segoe UI" w:hAnsi="Segoe UI" w:cs="Segoe UI"/>
          <w:b/>
          <w:color w:val="2B3942"/>
          <w:sz w:val="24"/>
          <w:szCs w:val="24"/>
          <w:highlight w:val="white"/>
        </w:rPr>
        <w:t xml:space="preserve"> </w:t>
      </w:r>
      <w:r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while some were peculiar to normal (Negative) urine samples </w:t>
      </w:r>
    </w:p>
    <w:p w:rsidR="00ED5E0D" w:rsidRDefault="00ED5E0D" w:rsidP="00ED5E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/>
          <w:color w:val="2B3942"/>
          <w:sz w:val="24"/>
          <w:szCs w:val="24"/>
          <w:highlight w:val="white"/>
        </w:rPr>
      </w:pPr>
    </w:p>
    <w:p w:rsidR="00ED5E0D" w:rsidRPr="009341E4" w:rsidRDefault="00ED5E0D" w:rsidP="00CA0E73">
      <w:pPr>
        <w:widowControl w:val="0"/>
        <w:autoSpaceDE w:val="0"/>
        <w:autoSpaceDN w:val="0"/>
        <w:adjustRightInd w:val="0"/>
        <w:spacing w:after="0" w:line="240" w:lineRule="auto"/>
        <w:ind w:left="1440" w:hanging="1440"/>
        <w:rPr>
          <w:rFonts w:ascii="Segoe UI" w:hAnsi="Segoe UI" w:cs="Segoe UI"/>
          <w:b/>
          <w:color w:val="2B3942"/>
          <w:sz w:val="24"/>
          <w:szCs w:val="24"/>
          <w:highlight w:val="white"/>
        </w:rPr>
      </w:pPr>
      <w:r w:rsidRPr="00A366ED">
        <w:rPr>
          <w:rFonts w:ascii="Segoe UI" w:hAnsi="Segoe UI" w:cs="Segoe UI"/>
          <w:b/>
          <w:color w:val="2B3942"/>
          <w:sz w:val="24"/>
          <w:szCs w:val="24"/>
          <w:highlight w:val="white"/>
        </w:rPr>
        <w:t>Keywords:</w:t>
      </w:r>
      <w:r w:rsidR="00CA0E73">
        <w:rPr>
          <w:rFonts w:ascii="Segoe UI" w:hAnsi="Segoe UI" w:cs="Segoe UI"/>
          <w:b/>
          <w:color w:val="2B3942"/>
          <w:sz w:val="24"/>
          <w:szCs w:val="24"/>
          <w:highlight w:val="white"/>
        </w:rPr>
        <w:t xml:space="preserve"> </w:t>
      </w:r>
      <w:r>
        <w:rPr>
          <w:rFonts w:ascii="Segoe UI" w:hAnsi="Segoe UI" w:cs="Segoe UI"/>
          <w:b/>
          <w:color w:val="2B3942"/>
          <w:sz w:val="24"/>
          <w:szCs w:val="24"/>
          <w:highlight w:val="white"/>
        </w:rPr>
        <w:t xml:space="preserve"> </w:t>
      </w:r>
      <w:proofErr w:type="spellStart"/>
      <w:r>
        <w:rPr>
          <w:rFonts w:ascii="Segoe UI" w:hAnsi="Segoe UI" w:cs="Segoe UI"/>
          <w:color w:val="2B3942"/>
          <w:sz w:val="24"/>
          <w:szCs w:val="24"/>
          <w:highlight w:val="white"/>
        </w:rPr>
        <w:t>Bilharzi</w:t>
      </w:r>
      <w:r w:rsidR="00CA0E73">
        <w:rPr>
          <w:rFonts w:ascii="Segoe UI" w:hAnsi="Segoe UI" w:cs="Segoe UI"/>
          <w:color w:val="2B3942"/>
          <w:sz w:val="24"/>
          <w:szCs w:val="24"/>
          <w:highlight w:val="white"/>
        </w:rPr>
        <w:t>asis</w:t>
      </w:r>
      <w:proofErr w:type="spellEnd"/>
      <w:r w:rsidR="00CA0E73"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; Associated ligands; </w:t>
      </w:r>
      <w:r w:rsidR="00DD5CDE">
        <w:rPr>
          <w:rFonts w:ascii="Segoe UI" w:hAnsi="Segoe UI" w:cs="Segoe UI"/>
          <w:color w:val="2B3942"/>
          <w:sz w:val="24"/>
          <w:szCs w:val="24"/>
          <w:highlight w:val="white"/>
        </w:rPr>
        <w:t>Chromatographic</w:t>
      </w:r>
      <w:bookmarkStart w:id="0" w:name="_GoBack"/>
      <w:bookmarkEnd w:id="0"/>
      <w:r w:rsidR="00DD5CDE">
        <w:rPr>
          <w:rFonts w:ascii="Segoe UI" w:hAnsi="Segoe UI" w:cs="Segoe UI"/>
          <w:color w:val="2B3942"/>
          <w:sz w:val="24"/>
          <w:szCs w:val="24"/>
          <w:highlight w:val="white"/>
        </w:rPr>
        <w:t>; Computational</w:t>
      </w:r>
      <w:r w:rsidR="00CA0E73">
        <w:rPr>
          <w:rFonts w:ascii="Segoe UI" w:hAnsi="Segoe UI" w:cs="Segoe UI"/>
          <w:color w:val="2B3942"/>
          <w:sz w:val="24"/>
          <w:szCs w:val="24"/>
          <w:highlight w:val="white"/>
        </w:rPr>
        <w:t xml:space="preserve">; </w:t>
      </w:r>
    </w:p>
    <w:p w:rsidR="00ED5E0D" w:rsidRDefault="00ED5E0D" w:rsidP="00CA0E73">
      <w:pPr>
        <w:widowControl w:val="0"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2B3942"/>
          <w:sz w:val="24"/>
          <w:szCs w:val="24"/>
          <w:highlight w:val="white"/>
        </w:rPr>
      </w:pPr>
    </w:p>
    <w:p w:rsidR="00ED5E0D" w:rsidRDefault="00ED5E0D" w:rsidP="00ED5E0D">
      <w:pPr>
        <w:widowControl w:val="0"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2B3942"/>
          <w:sz w:val="24"/>
          <w:szCs w:val="24"/>
          <w:highlight w:val="white"/>
        </w:rPr>
      </w:pPr>
    </w:p>
    <w:p w:rsidR="00ED5E0D" w:rsidRDefault="00ED5E0D" w:rsidP="00ED5E0D">
      <w:pPr>
        <w:widowControl w:val="0"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2B3942"/>
          <w:sz w:val="24"/>
          <w:szCs w:val="24"/>
          <w:highlight w:val="white"/>
        </w:rPr>
      </w:pPr>
    </w:p>
    <w:p w:rsidR="002B4018" w:rsidRDefault="00DD5CDE"/>
    <w:sectPr w:rsidR="002B4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E0D"/>
    <w:rsid w:val="00162A56"/>
    <w:rsid w:val="003F7991"/>
    <w:rsid w:val="00734C6A"/>
    <w:rsid w:val="00CA0E73"/>
    <w:rsid w:val="00DD5CDE"/>
    <w:rsid w:val="00E53BD0"/>
    <w:rsid w:val="00ED5E0D"/>
    <w:rsid w:val="00F9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9449EF-45E6-408A-ACF4-966FC340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0D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 AA Abubakar</dc:creator>
  <cp:keywords/>
  <dc:description/>
  <cp:lastModifiedBy>Dr  AA Abubakar</cp:lastModifiedBy>
  <cp:revision>5</cp:revision>
  <dcterms:created xsi:type="dcterms:W3CDTF">2018-10-15T07:13:00Z</dcterms:created>
  <dcterms:modified xsi:type="dcterms:W3CDTF">2018-10-29T17:08:00Z</dcterms:modified>
</cp:coreProperties>
</file>