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DB1751" w:rsidRDefault="008F3C25" w:rsidP="006E6FC2">
      <w:pPr>
        <w:pStyle w:val="Heading1"/>
        <w:spacing w:before="240" w:after="240"/>
        <w:ind w:left="0"/>
        <w:jc w:val="both"/>
        <w:rPr>
          <w:sz w:val="34"/>
          <w:szCs w:val="34"/>
        </w:rPr>
      </w:pPr>
      <w:r w:rsidRPr="00DB1751">
        <w:rPr>
          <w:sz w:val="34"/>
          <w:szCs w:val="34"/>
        </w:rPr>
        <w:t xml:space="preserve">Prevalence of </w:t>
      </w:r>
      <w:r w:rsidRPr="00DB1751">
        <w:rPr>
          <w:i/>
          <w:iCs/>
          <w:sz w:val="34"/>
          <w:szCs w:val="34"/>
        </w:rPr>
        <w:t>Leptospira</w:t>
      </w:r>
      <w:r w:rsidRPr="00DB1751">
        <w:rPr>
          <w:sz w:val="34"/>
          <w:szCs w:val="34"/>
        </w:rPr>
        <w:t xml:space="preserve"> serovar Hardjo and epidemiological modeling of infection</w:t>
      </w:r>
      <w:r w:rsidR="00DB1751">
        <w:rPr>
          <w:sz w:val="34"/>
          <w:szCs w:val="34"/>
        </w:rPr>
        <w:t>s</w:t>
      </w:r>
      <w:r w:rsidRPr="00DB1751">
        <w:rPr>
          <w:sz w:val="34"/>
          <w:szCs w:val="34"/>
        </w:rPr>
        <w:t xml:space="preserve"> in smallholder dairy cattle in the Northern and Southern Highland of Tanzania</w:t>
      </w:r>
    </w:p>
    <w:p w:rsidR="00683D06" w:rsidRPr="00683D06" w:rsidRDefault="00683D06" w:rsidP="006E6FC2">
      <w:pPr>
        <w:pStyle w:val="BodyText"/>
        <w:spacing w:before="120" w:after="120"/>
        <w:rPr>
          <w:rFonts w:ascii="Arial"/>
          <w:b/>
          <w:bCs/>
          <w:sz w:val="14"/>
          <w:szCs w:val="14"/>
        </w:rPr>
      </w:pPr>
      <w:r w:rsidRPr="00683D06">
        <w:rPr>
          <w:rFonts w:ascii="Arial"/>
          <w:b/>
          <w:bCs/>
          <w:sz w:val="14"/>
          <w:szCs w:val="14"/>
        </w:rPr>
        <w:t>Shabani Kiyabo Motto</w:t>
      </w:r>
      <w:r w:rsidRPr="006E6FC2">
        <w:rPr>
          <w:rFonts w:ascii="Arial"/>
          <w:b/>
          <w:bCs/>
          <w:sz w:val="14"/>
          <w:szCs w:val="14"/>
          <w:vertAlign w:val="superscript"/>
        </w:rPr>
        <w:t>1, 2*</w:t>
      </w:r>
      <w:r w:rsidRPr="00683D06">
        <w:rPr>
          <w:rFonts w:ascii="Arial"/>
          <w:b/>
          <w:bCs/>
          <w:sz w:val="14"/>
          <w:szCs w:val="14"/>
        </w:rPr>
        <w:t>, Gabriel Mkilema Shirima</w:t>
      </w:r>
      <w:r w:rsidRPr="006E6FC2">
        <w:rPr>
          <w:rFonts w:ascii="Arial"/>
          <w:b/>
          <w:bCs/>
          <w:sz w:val="14"/>
          <w:szCs w:val="14"/>
          <w:vertAlign w:val="superscript"/>
        </w:rPr>
        <w:t>1</w:t>
      </w:r>
      <w:r w:rsidRPr="00683D06">
        <w:rPr>
          <w:rFonts w:ascii="Arial"/>
          <w:b/>
          <w:bCs/>
          <w:sz w:val="14"/>
          <w:szCs w:val="14"/>
        </w:rPr>
        <w:t>, Elizabeth Anne Jessie Cook</w:t>
      </w:r>
      <w:r w:rsidRPr="006E6FC2">
        <w:rPr>
          <w:rFonts w:ascii="Arial"/>
          <w:b/>
          <w:bCs/>
          <w:sz w:val="14"/>
          <w:szCs w:val="14"/>
          <w:vertAlign w:val="superscript"/>
        </w:rPr>
        <w:t>3</w:t>
      </w:r>
      <w:proofErr w:type="gramStart"/>
      <w:r w:rsidRPr="006E6FC2">
        <w:rPr>
          <w:rFonts w:ascii="Arial"/>
          <w:b/>
          <w:bCs/>
          <w:sz w:val="14"/>
          <w:szCs w:val="14"/>
          <w:vertAlign w:val="superscript"/>
        </w:rPr>
        <w:t>,4</w:t>
      </w:r>
      <w:proofErr w:type="gramEnd"/>
      <w:r w:rsidRPr="00683D06">
        <w:rPr>
          <w:rFonts w:ascii="Arial"/>
          <w:b/>
          <w:bCs/>
          <w:sz w:val="14"/>
          <w:szCs w:val="14"/>
        </w:rPr>
        <w:t>, Barend Mark de Clare Bronsvoort</w:t>
      </w:r>
      <w:r w:rsidRPr="006E6FC2">
        <w:rPr>
          <w:rFonts w:ascii="Arial"/>
          <w:b/>
          <w:bCs/>
          <w:sz w:val="14"/>
          <w:szCs w:val="14"/>
          <w:vertAlign w:val="superscript"/>
        </w:rPr>
        <w:t xml:space="preserve">5,6 </w:t>
      </w:r>
      <w:r w:rsidRPr="00683D06">
        <w:rPr>
          <w:rFonts w:ascii="Arial"/>
          <w:b/>
          <w:bCs/>
          <w:sz w:val="14"/>
          <w:szCs w:val="14"/>
        </w:rPr>
        <w:t>and Enrique Hernandez Castro</w:t>
      </w:r>
      <w:r w:rsidRPr="006E6FC2">
        <w:rPr>
          <w:rFonts w:ascii="Arial"/>
          <w:b/>
          <w:bCs/>
          <w:sz w:val="14"/>
          <w:szCs w:val="14"/>
          <w:vertAlign w:val="superscript"/>
        </w:rPr>
        <w:t xml:space="preserve">5 </w:t>
      </w:r>
    </w:p>
    <w:p w:rsidR="00AE3E37" w:rsidRPr="00683D06" w:rsidRDefault="00683D06" w:rsidP="00683D06">
      <w:pPr>
        <w:pStyle w:val="BodyText"/>
        <w:rPr>
          <w:rFonts w:ascii="Arial"/>
          <w:sz w:val="12"/>
          <w:szCs w:val="10"/>
        </w:rPr>
      </w:pPr>
      <w:r w:rsidRPr="006E6FC2">
        <w:rPr>
          <w:rFonts w:ascii="Arial"/>
          <w:b/>
          <w:bCs/>
          <w:sz w:val="14"/>
          <w:szCs w:val="14"/>
        </w:rPr>
        <w:t>1.</w:t>
      </w:r>
      <w:r w:rsidRPr="00683D06">
        <w:rPr>
          <w:rFonts w:ascii="Arial"/>
          <w:sz w:val="14"/>
          <w:szCs w:val="14"/>
        </w:rPr>
        <w:t xml:space="preserve"> Department of Global Health and Bio-Medical Sciences, School of Life Science and Bio-engineering, The Nelson Mandela African Institution of Science and Technology, Arusha, Tanzania, </w:t>
      </w:r>
      <w:r w:rsidRPr="006E6FC2">
        <w:rPr>
          <w:rFonts w:ascii="Arial"/>
          <w:b/>
          <w:bCs/>
          <w:sz w:val="14"/>
          <w:szCs w:val="14"/>
        </w:rPr>
        <w:t>2.</w:t>
      </w:r>
      <w:r w:rsidRPr="00683D06">
        <w:rPr>
          <w:rFonts w:ascii="Arial"/>
          <w:sz w:val="14"/>
          <w:szCs w:val="14"/>
        </w:rPr>
        <w:t xml:space="preserve"> Tanzania Veterinary Laboratory Agency, Central Veterinary Laboratory, Dar es Salaam, Tanzania, </w:t>
      </w:r>
      <w:r w:rsidRPr="006E6FC2">
        <w:rPr>
          <w:rFonts w:ascii="Arial"/>
          <w:b/>
          <w:bCs/>
          <w:sz w:val="14"/>
          <w:szCs w:val="14"/>
        </w:rPr>
        <w:t>3.</w:t>
      </w:r>
      <w:r w:rsidRPr="00683D06">
        <w:rPr>
          <w:rFonts w:ascii="Arial"/>
          <w:sz w:val="14"/>
          <w:szCs w:val="14"/>
        </w:rPr>
        <w:t xml:space="preserve"> International Livestock Research Institute (ILRI), Nairobi, Kenya, </w:t>
      </w:r>
      <w:r w:rsidRPr="006E6FC2">
        <w:rPr>
          <w:rFonts w:ascii="Arial"/>
          <w:b/>
          <w:bCs/>
          <w:sz w:val="14"/>
          <w:szCs w:val="14"/>
        </w:rPr>
        <w:t xml:space="preserve">4. </w:t>
      </w:r>
      <w:r w:rsidRPr="00683D06">
        <w:rPr>
          <w:rFonts w:ascii="Arial"/>
          <w:sz w:val="14"/>
          <w:szCs w:val="14"/>
        </w:rPr>
        <w:t xml:space="preserve">Centre for Tropical Livestock Genetics and Health, ILRI, Nairobi, Kenya </w:t>
      </w:r>
      <w:r w:rsidRPr="006E6FC2">
        <w:rPr>
          <w:rFonts w:ascii="Arial"/>
          <w:b/>
          <w:bCs/>
          <w:sz w:val="14"/>
          <w:szCs w:val="14"/>
        </w:rPr>
        <w:t>5.</w:t>
      </w:r>
      <w:r w:rsidRPr="00683D06">
        <w:rPr>
          <w:rFonts w:ascii="Arial"/>
          <w:sz w:val="14"/>
          <w:szCs w:val="14"/>
        </w:rPr>
        <w:t xml:space="preserve"> The Roslin Institute, University of Edinburgh, Easter Bush, UK and </w:t>
      </w:r>
      <w:r w:rsidRPr="006E6FC2">
        <w:rPr>
          <w:rFonts w:ascii="Arial"/>
          <w:b/>
          <w:bCs/>
          <w:sz w:val="14"/>
          <w:szCs w:val="14"/>
        </w:rPr>
        <w:t>6.</w:t>
      </w:r>
      <w:r w:rsidRPr="00683D06">
        <w:rPr>
          <w:rFonts w:ascii="Arial"/>
          <w:sz w:val="14"/>
          <w:szCs w:val="14"/>
        </w:rPr>
        <w:t xml:space="preserve"> Centre for Tropical Livestock Genetics and Health, </w:t>
      </w:r>
      <w:proofErr w:type="gramStart"/>
      <w:r w:rsidRPr="00683D06">
        <w:rPr>
          <w:rFonts w:ascii="Arial"/>
          <w:sz w:val="14"/>
          <w:szCs w:val="14"/>
        </w:rPr>
        <w:t>The</w:t>
      </w:r>
      <w:proofErr w:type="gramEnd"/>
      <w:r w:rsidRPr="00683D06">
        <w:rPr>
          <w:rFonts w:ascii="Arial"/>
          <w:sz w:val="14"/>
          <w:szCs w:val="14"/>
        </w:rPr>
        <w:t xml:space="preserve"> Roslin Institute, University of Edinburgh, Easter Bush, UK</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Pr="00E26D54" w:rsidRDefault="00A9710C" w:rsidP="00E26D54">
      <w:pPr>
        <w:pStyle w:val="Heading3"/>
        <w:spacing w:before="147"/>
        <w:jc w:val="both"/>
      </w:pPr>
      <w:r w:rsidRPr="00E26D54">
        <w:t>Abstract</w:t>
      </w:r>
      <w:r w:rsidR="00404E5B" w:rsidRPr="00E26D54">
        <w:t xml:space="preserve"> </w:t>
      </w:r>
    </w:p>
    <w:p w:rsidR="00B86984" w:rsidRDefault="00B86984" w:rsidP="00B86984">
      <w:pPr>
        <w:pStyle w:val="BodyText"/>
        <w:spacing w:before="90" w:line="280" w:lineRule="auto"/>
        <w:ind w:left="100"/>
      </w:pPr>
      <w:r>
        <w:t>Problem</w:t>
      </w:r>
      <w:r w:rsidRPr="00B86984">
        <w:t xml:space="preserve"> </w:t>
      </w:r>
      <w:r>
        <w:t xml:space="preserve">Statement: Leptospirosis causes a serious fever and abortion in humans and the dairy industry respectively. Smallholder dairy farmers (SHDF) are among the group ranked at higher risk of contracting leptospirosis during milking, feeding, cleaning animal waste, disposing of aborted or placental materials. In recent years, the Northern and Southern Highland Zones of Tanzania become the foremost raising dairy cattle and milk-producing core areas. Despite many studies that have reported leptospirosis in various hosts yet the epidemiology of leptospirosis in dairy cattle especially in SHDF is not well studied. We conducted this study to explore the epidemiology of leptospirosis in smallholder dairy cattle. </w:t>
      </w:r>
    </w:p>
    <w:p w:rsidR="00AE3E37" w:rsidRDefault="00B86984" w:rsidP="00B86984">
      <w:pPr>
        <w:pStyle w:val="BodyText"/>
        <w:spacing w:before="90" w:line="280" w:lineRule="auto"/>
        <w:ind w:left="100"/>
        <w:jc w:val="both"/>
      </w:pPr>
      <w:r>
        <w:t xml:space="preserve">Methods: We carried out a cross-sectional study among smallholder dairy cattle in Tanzania. Only 2045 dairy cattle were sampled for serological testing. We further interviewed farmers to get epidemiological information for predictive risk factors. The sera were tested for antibodies against </w:t>
      </w:r>
      <w:r w:rsidRPr="00B86984">
        <w:rPr>
          <w:i/>
          <w:iCs/>
        </w:rPr>
        <w:t>Leptospira</w:t>
      </w:r>
      <w:r>
        <w:t xml:space="preserve"> Hardjo serovars. Results: 13.1% of total animals showed seropositive and higher seropositive showed in Iringa 32.02% and Tanga 18.93% region. Considering multivariate analysis, animal age (OR = 1.292, 1.124 - 1.485, 95% CI), herds size (OR = 1.425, 1.215 - 1.671, 95%CI) were statistically significant to leptospirosis in cattle and the years of experience farmers in managing animals (OR = 1.194, 1.407 - 1.407, 95%CI). Keeping dairy cattle in Iringa and Tanga regions likely in a position of animal fond with leptospirosis at (OR = 4.267, 1.72 - 10.573, 95%CI) and (OR = 2.205, 0.968 - 5.022, 95%CI) respectively. Conclusion: The consequences of leptospirosis may be higher as the disease continues spreading and it is likely to cross to dairy farmers. As the test method used is limited to one serovar detection, it is important to typify the most common serovars circulating in cattle for appropriate vaccine of use to reduce risks.</w:t>
      </w:r>
    </w:p>
    <w:p w:rsidR="00B86984" w:rsidRDefault="00B86984" w:rsidP="00C329A1">
      <w:pPr>
        <w:pStyle w:val="BodyText"/>
        <w:spacing w:before="90" w:line="280" w:lineRule="auto"/>
        <w:ind w:left="100"/>
        <w:jc w:val="both"/>
      </w:pPr>
    </w:p>
    <w:p w:rsidR="008F3C25" w:rsidRDefault="008F3C25" w:rsidP="008F3C25">
      <w:pPr>
        <w:pStyle w:val="Heading3"/>
        <w:spacing w:before="74"/>
        <w:ind w:left="0"/>
        <w:rPr>
          <w:b w:val="0"/>
        </w:rPr>
      </w:pPr>
    </w:p>
    <w:p w:rsidR="008F3C25" w:rsidRDefault="008F3C25" w:rsidP="008F3C25">
      <w:pPr>
        <w:pStyle w:val="Heading3"/>
        <w:spacing w:before="74"/>
        <w:ind w:left="0"/>
        <w:rPr>
          <w:b w:val="0"/>
        </w:rPr>
      </w:pPr>
    </w:p>
    <w:p w:rsidR="008F3C25" w:rsidRDefault="008F3C25" w:rsidP="008F3C25">
      <w:pPr>
        <w:pStyle w:val="Heading3"/>
        <w:spacing w:before="74"/>
        <w:ind w:left="0"/>
        <w:rPr>
          <w:b w:val="0"/>
        </w:rPr>
      </w:pPr>
    </w:p>
    <w:p w:rsidR="008F3C25" w:rsidRDefault="008F3C25" w:rsidP="008F3C25">
      <w:pPr>
        <w:pStyle w:val="Heading3"/>
        <w:spacing w:before="74"/>
        <w:ind w:left="0"/>
        <w:rPr>
          <w:b w:val="0"/>
        </w:rPr>
      </w:pPr>
    </w:p>
    <w:p w:rsidR="008F3C25" w:rsidRDefault="008F3C25" w:rsidP="008F3C25">
      <w:pPr>
        <w:pStyle w:val="Heading3"/>
        <w:spacing w:before="74"/>
        <w:ind w:left="0"/>
        <w:rPr>
          <w:b w:val="0"/>
        </w:rPr>
      </w:pPr>
    </w:p>
    <w:p w:rsidR="008F3C25" w:rsidRDefault="008F3C25" w:rsidP="008F3C25">
      <w:pPr>
        <w:pStyle w:val="Heading3"/>
        <w:spacing w:before="74"/>
        <w:ind w:left="0"/>
        <w:rPr>
          <w:b w:val="0"/>
        </w:rPr>
      </w:pPr>
    </w:p>
    <w:p w:rsidR="008F3C25" w:rsidRDefault="008F3C25" w:rsidP="008F3C25">
      <w:pPr>
        <w:pStyle w:val="Heading3"/>
        <w:spacing w:before="74"/>
        <w:ind w:left="0"/>
        <w:rPr>
          <w:b w:val="0"/>
        </w:rPr>
      </w:pPr>
    </w:p>
    <w:p w:rsidR="008F3C25" w:rsidRDefault="008F3C25" w:rsidP="008F3C25">
      <w:pPr>
        <w:pStyle w:val="Heading3"/>
        <w:spacing w:before="74"/>
        <w:ind w:left="0"/>
        <w:rPr>
          <w:b w:val="0"/>
        </w:rPr>
      </w:pPr>
    </w:p>
    <w:p w:rsidR="00C464C5" w:rsidRDefault="00C464C5" w:rsidP="00484F88">
      <w:pPr>
        <w:pStyle w:val="BodyText"/>
        <w:keepNext/>
        <w:pBdr>
          <w:top w:val="single" w:sz="8" w:space="1" w:color="auto"/>
          <w:left w:val="single" w:sz="8" w:space="4" w:color="auto"/>
          <w:bottom w:val="single" w:sz="8" w:space="1" w:color="auto"/>
          <w:right w:val="single" w:sz="8" w:space="4" w:color="auto"/>
        </w:pBdr>
        <w:spacing w:before="2"/>
        <w:ind w:left="567"/>
      </w:pPr>
      <w:r>
        <w:rPr>
          <w:rFonts w:ascii="Arial"/>
          <w:b/>
          <w:noProof/>
          <w:sz w:val="16"/>
        </w:rPr>
        <w:drawing>
          <wp:inline distT="0" distB="0" distL="0" distR="0">
            <wp:extent cx="2988000" cy="2252538"/>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atial_map.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8000" cy="2252538"/>
                    </a:xfrm>
                    <a:prstGeom prst="rect">
                      <a:avLst/>
                    </a:prstGeom>
                  </pic:spPr>
                </pic:pic>
              </a:graphicData>
            </a:graphic>
          </wp:inline>
        </w:drawing>
      </w:r>
    </w:p>
    <w:p w:rsidR="00AE3E37" w:rsidRPr="00C464C5" w:rsidRDefault="00C464C5" w:rsidP="00484F88">
      <w:pPr>
        <w:pStyle w:val="Caption"/>
        <w:pBdr>
          <w:top w:val="single" w:sz="8" w:space="1" w:color="auto"/>
          <w:left w:val="single" w:sz="8" w:space="4" w:color="auto"/>
          <w:bottom w:val="single" w:sz="8" w:space="1" w:color="auto"/>
          <w:right w:val="single" w:sz="8" w:space="4" w:color="auto"/>
        </w:pBdr>
        <w:ind w:left="567" w:firstLine="153"/>
        <w:rPr>
          <w:rFonts w:ascii="Arial"/>
          <w:b/>
          <w:i w:val="0"/>
          <w:iCs w:val="0"/>
          <w:color w:val="auto"/>
          <w:sz w:val="16"/>
        </w:rPr>
      </w:pPr>
      <w:r w:rsidRPr="00C464C5">
        <w:rPr>
          <w:i w:val="0"/>
          <w:iCs w:val="0"/>
          <w:color w:val="auto"/>
        </w:rPr>
        <w:t xml:space="preserve">Figure </w:t>
      </w:r>
      <w:r w:rsidRPr="00C464C5">
        <w:rPr>
          <w:i w:val="0"/>
          <w:iCs w:val="0"/>
          <w:color w:val="auto"/>
        </w:rPr>
        <w:fldChar w:fldCharType="begin"/>
      </w:r>
      <w:r w:rsidRPr="00C464C5">
        <w:rPr>
          <w:i w:val="0"/>
          <w:iCs w:val="0"/>
          <w:color w:val="auto"/>
        </w:rPr>
        <w:instrText xml:space="preserve"> SEQ Figure \* ARABIC </w:instrText>
      </w:r>
      <w:r w:rsidRPr="00C464C5">
        <w:rPr>
          <w:i w:val="0"/>
          <w:iCs w:val="0"/>
          <w:color w:val="auto"/>
        </w:rPr>
        <w:fldChar w:fldCharType="separate"/>
      </w:r>
      <w:r w:rsidRPr="00C464C5">
        <w:rPr>
          <w:i w:val="0"/>
          <w:iCs w:val="0"/>
          <w:noProof/>
          <w:color w:val="auto"/>
        </w:rPr>
        <w:t>1</w:t>
      </w:r>
      <w:r w:rsidRPr="00C464C5">
        <w:rPr>
          <w:i w:val="0"/>
          <w:iCs w:val="0"/>
          <w:color w:val="auto"/>
        </w:rPr>
        <w:fldChar w:fldCharType="end"/>
      </w:r>
      <w:r w:rsidRPr="00C464C5">
        <w:rPr>
          <w:i w:val="0"/>
          <w:iCs w:val="0"/>
          <w:color w:val="auto"/>
        </w:rPr>
        <w:t xml:space="preserve">: Map showing the spatial distribution of </w:t>
      </w:r>
      <w:r w:rsidRPr="00C464C5">
        <w:rPr>
          <w:color w:val="auto"/>
        </w:rPr>
        <w:t>Leptospira</w:t>
      </w:r>
      <w:r w:rsidRPr="00C464C5">
        <w:rPr>
          <w:i w:val="0"/>
          <w:iCs w:val="0"/>
          <w:color w:val="auto"/>
        </w:rPr>
        <w:t xml:space="preserve"> serovar Hardjo seropositive from high raising da</w:t>
      </w:r>
      <w:r>
        <w:rPr>
          <w:i w:val="0"/>
          <w:iCs w:val="0"/>
          <w:color w:val="auto"/>
        </w:rPr>
        <w:t>iry cattle regions.</w:t>
      </w:r>
      <w:r w:rsidRPr="00C464C5">
        <w:rPr>
          <w:i w:val="0"/>
          <w:iCs w:val="0"/>
          <w:color w:val="auto"/>
        </w:rPr>
        <w:t xml:space="preserve"> </w:t>
      </w:r>
      <w:r w:rsidRPr="00C464C5">
        <w:rPr>
          <w:b/>
          <w:bCs/>
          <w:i w:val="0"/>
          <w:iCs w:val="0"/>
          <w:color w:val="auto"/>
        </w:rPr>
        <w:t>A)</w:t>
      </w:r>
      <w:r>
        <w:rPr>
          <w:i w:val="0"/>
          <w:iCs w:val="0"/>
          <w:color w:val="auto"/>
        </w:rPr>
        <w:t xml:space="preserve"> D</w:t>
      </w:r>
      <w:r w:rsidRPr="00C464C5">
        <w:rPr>
          <w:i w:val="0"/>
          <w:iCs w:val="0"/>
          <w:color w:val="auto"/>
        </w:rPr>
        <w:t xml:space="preserve">istricts </w:t>
      </w:r>
      <w:r>
        <w:rPr>
          <w:i w:val="0"/>
          <w:iCs w:val="0"/>
          <w:color w:val="auto"/>
        </w:rPr>
        <w:t>of</w:t>
      </w:r>
      <w:r w:rsidRPr="00C464C5">
        <w:rPr>
          <w:i w:val="0"/>
          <w:iCs w:val="0"/>
          <w:color w:val="auto"/>
        </w:rPr>
        <w:t xml:space="preserve"> Arusha and Kilimanjaro regions</w:t>
      </w:r>
      <w:r>
        <w:rPr>
          <w:i w:val="0"/>
          <w:iCs w:val="0"/>
          <w:color w:val="auto"/>
        </w:rPr>
        <w:t>,</w:t>
      </w:r>
      <w:r w:rsidRPr="00C464C5">
        <w:rPr>
          <w:i w:val="0"/>
          <w:iCs w:val="0"/>
          <w:color w:val="auto"/>
        </w:rPr>
        <w:t xml:space="preserve"> </w:t>
      </w:r>
      <w:r w:rsidRPr="00C464C5">
        <w:rPr>
          <w:b/>
          <w:bCs/>
          <w:i w:val="0"/>
          <w:iCs w:val="0"/>
          <w:color w:val="auto"/>
        </w:rPr>
        <w:t>B)</w:t>
      </w:r>
      <w:r w:rsidRPr="00C464C5">
        <w:rPr>
          <w:i w:val="0"/>
          <w:iCs w:val="0"/>
          <w:color w:val="auto"/>
        </w:rPr>
        <w:t xml:space="preserve"> Districts of Mbeya, Iringa and Njombe re</w:t>
      </w:r>
      <w:r>
        <w:rPr>
          <w:i w:val="0"/>
          <w:iCs w:val="0"/>
          <w:color w:val="auto"/>
        </w:rPr>
        <w:t xml:space="preserve">gion and </w:t>
      </w:r>
      <w:r w:rsidRPr="00C464C5">
        <w:rPr>
          <w:b/>
          <w:bCs/>
          <w:i w:val="0"/>
          <w:iCs w:val="0"/>
          <w:color w:val="auto"/>
        </w:rPr>
        <w:t>C)</w:t>
      </w:r>
      <w:r w:rsidRPr="00C464C5">
        <w:rPr>
          <w:i w:val="0"/>
          <w:iCs w:val="0"/>
          <w:color w:val="auto"/>
        </w:rPr>
        <w:t xml:space="preserve"> districts of Tanga</w:t>
      </w:r>
      <w:r>
        <w:rPr>
          <w:i w:val="0"/>
          <w:iCs w:val="0"/>
          <w:color w:val="auto"/>
        </w:rPr>
        <w:t xml:space="preserve"> region</w:t>
      </w:r>
    </w:p>
    <w:p w:rsidR="005973B9" w:rsidRPr="00E26D54" w:rsidRDefault="005973B9" w:rsidP="00E26D54">
      <w:pPr>
        <w:spacing w:line="204" w:lineRule="exact"/>
        <w:rPr>
          <w:rFonts w:ascii="Arial"/>
          <w:b/>
          <w:sz w:val="20"/>
        </w:rPr>
      </w:pPr>
      <w:r w:rsidRPr="00E26D54">
        <w:rPr>
          <w:rFonts w:ascii="Arial"/>
          <w:b/>
          <w:sz w:val="20"/>
        </w:rPr>
        <w:t>Re</w:t>
      </w:r>
      <w:r w:rsidR="00E26D54">
        <w:rPr>
          <w:rFonts w:ascii="Arial"/>
          <w:b/>
          <w:sz w:val="20"/>
        </w:rPr>
        <w:t>ference</w:t>
      </w:r>
      <w:bookmarkStart w:id="0" w:name="_GoBack"/>
      <w:bookmarkEnd w:id="0"/>
    </w:p>
    <w:p w:rsidR="00980BA0" w:rsidRPr="00980BA0" w:rsidRDefault="00980BA0" w:rsidP="00980BA0">
      <w:pPr>
        <w:pStyle w:val="ListParagraph"/>
        <w:numPr>
          <w:ilvl w:val="0"/>
          <w:numId w:val="5"/>
        </w:numPr>
        <w:autoSpaceDE w:val="0"/>
        <w:autoSpaceDN w:val="0"/>
        <w:adjustRightInd w:val="0"/>
        <w:spacing w:before="0" w:line="240" w:lineRule="exact"/>
        <w:ind w:left="783" w:hanging="641"/>
        <w:rPr>
          <w:noProof/>
          <w:sz w:val="20"/>
          <w:szCs w:val="24"/>
        </w:rPr>
      </w:pPr>
      <w:r w:rsidRPr="00980BA0">
        <w:rPr>
          <w:noProof/>
          <w:sz w:val="20"/>
          <w:szCs w:val="24"/>
        </w:rPr>
        <w:t xml:space="preserve">Muller SK, Asenga LF, Matemba L, Misinzo G, Kazwala R. Seroprevalence of leptospira infection from agro pastoralist communities in Katavi ecosystem, Tanzania. Int J Infect Dis. 2014;21:180. </w:t>
      </w:r>
    </w:p>
    <w:p w:rsidR="00980BA0" w:rsidRPr="00980BA0" w:rsidRDefault="00980BA0" w:rsidP="00980BA0">
      <w:pPr>
        <w:pStyle w:val="ListParagraph"/>
        <w:numPr>
          <w:ilvl w:val="0"/>
          <w:numId w:val="5"/>
        </w:numPr>
        <w:autoSpaceDE w:val="0"/>
        <w:autoSpaceDN w:val="0"/>
        <w:adjustRightInd w:val="0"/>
        <w:spacing w:before="0" w:line="240" w:lineRule="exact"/>
        <w:ind w:left="783" w:hanging="641"/>
        <w:rPr>
          <w:noProof/>
          <w:sz w:val="20"/>
          <w:szCs w:val="24"/>
        </w:rPr>
      </w:pPr>
      <w:r w:rsidRPr="00980BA0">
        <w:rPr>
          <w:noProof/>
          <w:sz w:val="20"/>
          <w:szCs w:val="24"/>
        </w:rPr>
        <w:t xml:space="preserve">Karimuribo ED, Swai ES, Kyakaisho PK. Investigation of a syndrome characterised by passage of red urine in smallholder dairy cattle in East Usambara Mountains, Tanzania. J S Afr Vet Assoc. 2008;79(2):89–94. </w:t>
      </w:r>
    </w:p>
    <w:p w:rsidR="00980BA0" w:rsidRPr="00980BA0" w:rsidRDefault="00980BA0" w:rsidP="00980BA0">
      <w:pPr>
        <w:pStyle w:val="ListParagraph"/>
        <w:numPr>
          <w:ilvl w:val="0"/>
          <w:numId w:val="5"/>
        </w:numPr>
        <w:autoSpaceDE w:val="0"/>
        <w:autoSpaceDN w:val="0"/>
        <w:adjustRightInd w:val="0"/>
        <w:spacing w:before="0" w:line="240" w:lineRule="exact"/>
        <w:ind w:left="783" w:hanging="641"/>
        <w:rPr>
          <w:noProof/>
          <w:sz w:val="20"/>
          <w:szCs w:val="24"/>
        </w:rPr>
      </w:pPr>
      <w:r w:rsidRPr="00980BA0">
        <w:rPr>
          <w:noProof/>
          <w:sz w:val="20"/>
          <w:szCs w:val="24"/>
        </w:rPr>
        <w:t xml:space="preserve">Schoonman L, Swai ES. Risk factors associated with the seroprevalence of leptospirosis, amongst at-risk groups in and around Tanga city, Tanzania. Ann Trop Med Parasitol. 2009;103(8):711–8. </w:t>
      </w:r>
    </w:p>
    <w:p w:rsidR="0065456B" w:rsidRDefault="00980BA0" w:rsidP="0065456B">
      <w:pPr>
        <w:pStyle w:val="ListParagraph"/>
        <w:numPr>
          <w:ilvl w:val="0"/>
          <w:numId w:val="5"/>
        </w:numPr>
        <w:autoSpaceDE w:val="0"/>
        <w:autoSpaceDN w:val="0"/>
        <w:adjustRightInd w:val="0"/>
        <w:spacing w:before="0" w:line="240" w:lineRule="exact"/>
        <w:ind w:left="783" w:hanging="641"/>
        <w:rPr>
          <w:noProof/>
          <w:sz w:val="20"/>
          <w:szCs w:val="24"/>
        </w:rPr>
      </w:pPr>
      <w:r w:rsidRPr="00980BA0">
        <w:rPr>
          <w:noProof/>
          <w:sz w:val="20"/>
          <w:szCs w:val="24"/>
        </w:rPr>
        <w:t xml:space="preserve">Assenga JA, Matemba LE, Muller SK, Mhamphi GG, Kazwala RR. Predominant Leptospiral Serogroups Circulating among Humans, Livestock and Wildlife in Katavi-Rukwa Ecosystem, Tanzania. PLoS Negl Trop Dis. 2015;9(3):1–14. </w:t>
      </w:r>
    </w:p>
    <w:p w:rsidR="00AE3E37" w:rsidRPr="0065456B" w:rsidRDefault="00980BA0" w:rsidP="0065456B">
      <w:pPr>
        <w:pStyle w:val="ListParagraph"/>
        <w:numPr>
          <w:ilvl w:val="0"/>
          <w:numId w:val="5"/>
        </w:numPr>
        <w:autoSpaceDE w:val="0"/>
        <w:autoSpaceDN w:val="0"/>
        <w:adjustRightInd w:val="0"/>
        <w:spacing w:before="0" w:line="240" w:lineRule="exact"/>
        <w:ind w:left="783" w:hanging="641"/>
        <w:rPr>
          <w:noProof/>
          <w:sz w:val="20"/>
          <w:szCs w:val="24"/>
        </w:rPr>
      </w:pPr>
      <w:r w:rsidRPr="0065456B">
        <w:rPr>
          <w:noProof/>
          <w:sz w:val="20"/>
          <w:szCs w:val="24"/>
        </w:rPr>
        <w:t>Njombe AP, Msanga Y, Mbwambo N, Makembe N. The Tanzania dairy industry</w:t>
      </w:r>
      <w:r w:rsidRPr="0065456B">
        <w:rPr>
          <w:rFonts w:ascii="Arial" w:hAnsi="Arial" w:cs="Arial"/>
          <w:noProof/>
          <w:sz w:val="20"/>
          <w:szCs w:val="24"/>
        </w:rPr>
        <w:t> </w:t>
      </w:r>
      <w:r w:rsidRPr="0065456B">
        <w:rPr>
          <w:noProof/>
          <w:sz w:val="20"/>
          <w:szCs w:val="24"/>
        </w:rPr>
        <w:t>: status opportunities and prospects. 7th African Dairy Conf Exhbition. 2011;(May):25</w:t>
      </w:r>
      <w:r w:rsidRPr="0065456B">
        <w:rPr>
          <w:rFonts w:ascii="Tw Cen MT" w:hAnsi="Tw Cen MT" w:cs="Tw Cen MT"/>
          <w:noProof/>
          <w:sz w:val="20"/>
          <w:szCs w:val="24"/>
        </w:rPr>
        <w:t>–</w:t>
      </w:r>
      <w:r w:rsidRPr="0065456B">
        <w:rPr>
          <w:noProof/>
          <w:sz w:val="20"/>
          <w:szCs w:val="24"/>
        </w:rPr>
        <w:t xml:space="preserve">7. </w:t>
      </w:r>
    </w:p>
    <w:p w:rsidR="00AE3E37" w:rsidRDefault="00980BA0">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980BA0">
      <w:pPr>
        <w:pStyle w:val="BodyText"/>
        <w:rPr>
          <w:rFonts w:ascii="Calibri"/>
          <w:sz w:val="20"/>
        </w:rPr>
      </w:pPr>
      <w:r>
        <w:rPr>
          <w:rFonts w:ascii="Times New Roman" w:hAnsi="Times New Roman" w:cs="Times New Roman"/>
          <w:noProof/>
          <w:sz w:val="24"/>
          <w:szCs w:val="24"/>
        </w:rPr>
        <mc:AlternateContent>
          <mc:Choice Requires="wps">
            <w:drawing>
              <wp:anchor distT="0" distB="0" distL="114300" distR="114300" simplePos="0" relativeHeight="251636224" behindDoc="0" locked="0" layoutInCell="1" allowOverlap="1" wp14:anchorId="0BA6DCA3" wp14:editId="1B6B0354">
                <wp:simplePos x="0" y="0"/>
                <wp:positionH relativeFrom="margin">
                  <wp:posOffset>5924084</wp:posOffset>
                </wp:positionH>
                <wp:positionV relativeFrom="margin">
                  <wp:posOffset>8304434</wp:posOffset>
                </wp:positionV>
                <wp:extent cx="719455" cy="611505"/>
                <wp:effectExtent l="19050" t="19050" r="23495" b="17145"/>
                <wp:wrapSquare wrapText="bothSides"/>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6115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65BF3" w:rsidRDefault="00D65BF3" w:rsidP="00D65BF3">
                            <w:pPr>
                              <w:jc w:val="center"/>
                              <w:rPr>
                                <w:b/>
                                <w:color w:val="0000FF"/>
                                <w:lang w:val="en-IN"/>
                              </w:rPr>
                            </w:pPr>
                            <w:r w:rsidRPr="00D65BF3">
                              <w:rPr>
                                <w:b/>
                                <w:noProof/>
                                <w:color w:val="0000FF"/>
                              </w:rPr>
                              <w:drawing>
                                <wp:inline distT="0" distB="0" distL="0" distR="0" wp14:anchorId="3215C1F3" wp14:editId="0D62DC2E">
                                  <wp:extent cx="432000" cy="438405"/>
                                  <wp:effectExtent l="0" t="0" r="635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32000" cy="43840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66.45pt;margin-top:653.9pt;width:56.65pt;height:48.15pt;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" strokecolor="#9bbb59" strokeweight="2.5pt">
                <v:shadow color="#868686"/>
                <v:textbox>
                  <w:txbxContent>
                    <w:p w:rsidR="00D65BF3" w:rsidRDefault="00D65BF3" w:rsidP="00D65BF3">
                      <w:pPr>
                        <w:jc w:val="center"/>
                        <w:rPr>
                          <w:b/>
                          <w:color w:val="0000FF"/>
                          <w:lang w:val="en-IN"/>
                        </w:rPr>
                      </w:pPr>
                      <w:r w:rsidRPr="00D65BF3">
                        <w:rPr>
                          <w:b/>
                          <w:noProof/>
                          <w:color w:val="0000FF"/>
                        </w:rPr>
                        <w:drawing>
                          <wp:inline distT="0" distB="0" distL="0" distR="0" wp14:anchorId="3215C1F3" wp14:editId="0D62DC2E">
                            <wp:extent cx="432000" cy="438405"/>
                            <wp:effectExtent l="0" t="0" r="635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32000" cy="438405"/>
                                    </a:xfrm>
                                    <a:prstGeom prst="rect">
                                      <a:avLst/>
                                    </a:prstGeom>
                                  </pic:spPr>
                                </pic:pic>
                              </a:graphicData>
                            </a:graphic>
                          </wp:inline>
                        </w:drawing>
                      </w:r>
                    </w:p>
                  </w:txbxContent>
                </v:textbox>
                <w10:wrap type="square" anchorx="margin" anchory="margin"/>
              </v:roundrect>
            </w:pict>
          </mc:Fallback>
        </mc:AlternateContent>
      </w:r>
    </w:p>
    <w:p w:rsidR="00AE3E37" w:rsidRDefault="00980BA0">
      <w:pPr>
        <w:pStyle w:val="BodyText"/>
        <w:spacing w:line="40" w:lineRule="exact"/>
        <w:ind w:left="2202"/>
        <w:rPr>
          <w:rFonts w:ascii="Calibri"/>
          <w:sz w:val="4"/>
        </w:rPr>
      </w:pPr>
      <w:r>
        <w:rPr>
          <w:rFonts w:ascii="Arial"/>
          <w:noProof/>
          <w:color w:val="BF5A14"/>
        </w:rPr>
        <w:drawing>
          <wp:anchor distT="0" distB="0" distL="114300" distR="114300" simplePos="0" relativeHeight="251694592" behindDoc="1" locked="0" layoutInCell="1" allowOverlap="1">
            <wp:simplePos x="0" y="0"/>
            <wp:positionH relativeFrom="margin">
              <wp:posOffset>522605</wp:posOffset>
            </wp:positionH>
            <wp:positionV relativeFrom="margin">
              <wp:posOffset>8322310</wp:posOffset>
            </wp:positionV>
            <wp:extent cx="647700" cy="750570"/>
            <wp:effectExtent l="19050" t="0" r="19050" b="24003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_Passpor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7700" cy="7505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292ED9">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2424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7321A5">
      <w:pPr>
        <w:spacing w:before="92"/>
        <w:ind w:left="1843" w:right="4234" w:hanging="1843"/>
        <w:rPr>
          <w:rFonts w:ascii="Arial"/>
        </w:rPr>
      </w:pPr>
      <w:r>
        <w:rPr>
          <w:noProof/>
        </w:rPr>
        <w:t xml:space="preserve">              </w:t>
      </w:r>
      <w:r w:rsidR="00A9710C">
        <w:rPr>
          <w:rFonts w:ascii="Arial"/>
          <w:color w:val="BF5A14"/>
        </w:rPr>
        <w:t>Biography</w:t>
      </w:r>
      <w:r w:rsidR="00404E5B">
        <w:rPr>
          <w:rFonts w:ascii="Arial"/>
          <w:color w:val="BF5A14"/>
        </w:rPr>
        <w:t xml:space="preserve"> </w:t>
      </w:r>
    </w:p>
    <w:p w:rsidR="00980BA0" w:rsidRDefault="003F3B02" w:rsidP="00980BA0">
      <w:pPr>
        <w:spacing w:before="41" w:line="154" w:lineRule="exact"/>
        <w:ind w:left="851" w:right="58"/>
        <w:jc w:val="both"/>
        <w:rPr>
          <w:rFonts w:ascii="Arial"/>
          <w:sz w:val="14"/>
        </w:rPr>
      </w:pPr>
      <w:r w:rsidRPr="007D6A75">
        <w:rPr>
          <w:rFonts w:ascii="Arial"/>
          <w:b/>
          <w:bCs/>
          <w:sz w:val="14"/>
        </w:rPr>
        <w:t>Shabani Kiyabo Motto</w:t>
      </w:r>
      <w:r w:rsidRPr="003F3B02">
        <w:rPr>
          <w:rFonts w:ascii="Arial"/>
          <w:sz w:val="14"/>
        </w:rPr>
        <w:t xml:space="preserve"> is a master candidate at Nelson Mandela African Institution of Science and Technology (NM-AIST) </w:t>
      </w:r>
      <w:r>
        <w:rPr>
          <w:rFonts w:ascii="Arial"/>
          <w:sz w:val="14"/>
        </w:rPr>
        <w:t xml:space="preserve">and Livestock Research Officer (LRO) </w:t>
      </w:r>
      <w:r w:rsidRPr="003F3B02">
        <w:rPr>
          <w:rFonts w:ascii="Arial"/>
          <w:sz w:val="14"/>
        </w:rPr>
        <w:t xml:space="preserve">at Tanzania Veterinary Laboratory Agency (Central Veterinary Laboratory) Department of Microbiology (Molecular Section) in Dar es Salaam since 2016. His role is to promote animal health and welfare through animal disease diagnosis, surveillance of infectious </w:t>
      </w:r>
      <w:r>
        <w:rPr>
          <w:rFonts w:ascii="Arial"/>
          <w:sz w:val="14"/>
        </w:rPr>
        <w:t xml:space="preserve">and neglected tropical </w:t>
      </w:r>
      <w:r w:rsidRPr="003F3B02">
        <w:rPr>
          <w:rFonts w:ascii="Arial"/>
          <w:sz w:val="14"/>
        </w:rPr>
        <w:t>disease</w:t>
      </w:r>
      <w:r>
        <w:rPr>
          <w:rFonts w:ascii="Arial"/>
          <w:sz w:val="14"/>
        </w:rPr>
        <w:t>s</w:t>
      </w:r>
      <w:r w:rsidRPr="003F3B02">
        <w:rPr>
          <w:rFonts w:ascii="Arial"/>
          <w:sz w:val="14"/>
        </w:rPr>
        <w:t>, vector and food borne disease control to improve livestock production and enhance food safety and security</w:t>
      </w:r>
      <w:r>
        <w:rPr>
          <w:rFonts w:ascii="Arial"/>
          <w:sz w:val="14"/>
        </w:rPr>
        <w:t xml:space="preserve"> for better human wellbeing</w:t>
      </w:r>
      <w:r w:rsidRPr="003F3B02">
        <w:rPr>
          <w:rFonts w:ascii="Arial"/>
          <w:sz w:val="14"/>
        </w:rPr>
        <w:t>.</w:t>
      </w:r>
      <w:r>
        <w:rPr>
          <w:rFonts w:ascii="Arial"/>
          <w:sz w:val="14"/>
        </w:rPr>
        <w:t xml:space="preserve"> At the moment, Shabani is </w:t>
      </w:r>
      <w:r w:rsidR="007D6A75">
        <w:rPr>
          <w:rFonts w:ascii="Arial"/>
          <w:sz w:val="14"/>
        </w:rPr>
        <w:t>researching</w:t>
      </w:r>
      <w:r>
        <w:rPr>
          <w:rFonts w:ascii="Arial"/>
          <w:sz w:val="14"/>
        </w:rPr>
        <w:t xml:space="preserve"> the epidemiology of leptospirosis infections in smallholder dairy cattle in highly raising farming system in </w:t>
      </w:r>
      <w:r w:rsidR="00CA6BEA">
        <w:rPr>
          <w:rFonts w:ascii="Arial"/>
          <w:sz w:val="14"/>
        </w:rPr>
        <w:t xml:space="preserve">the northern and southern highland of </w:t>
      </w:r>
      <w:r>
        <w:rPr>
          <w:rFonts w:ascii="Arial"/>
          <w:sz w:val="14"/>
        </w:rPr>
        <w:t>Tanzania.</w:t>
      </w:r>
    </w:p>
    <w:p w:rsidR="00AE3E37" w:rsidRDefault="00A9710C" w:rsidP="00980BA0">
      <w:pPr>
        <w:spacing w:before="41" w:line="154" w:lineRule="exact"/>
        <w:ind w:left="851" w:right="58"/>
        <w:jc w:val="center"/>
        <w:rPr>
          <w:rFonts w:ascii="Arial"/>
          <w:sz w:val="14"/>
        </w:rPr>
      </w:pPr>
      <w:r>
        <w:rPr>
          <w:rFonts w:ascii="Arial"/>
          <w:sz w:val="14"/>
        </w:rPr>
        <w:t xml:space="preserve">Email: </w:t>
      </w:r>
      <w:hyperlink r:id="rId11" w:history="1">
        <w:r w:rsidR="008F3C25" w:rsidRPr="0065537B">
          <w:rPr>
            <w:rStyle w:val="Hyperlink"/>
            <w:rFonts w:ascii="Arial"/>
            <w:sz w:val="14"/>
          </w:rPr>
          <w:t>skymotto@gmail.com</w:t>
        </w:r>
      </w:hyperlink>
    </w:p>
    <w:p w:rsidR="00AE3E37" w:rsidRDefault="00A9710C" w:rsidP="00980BA0">
      <w:pPr>
        <w:pStyle w:val="BodyText"/>
        <w:spacing w:before="2"/>
        <w:rPr>
          <w:rFonts w:ascii="Minion Pro"/>
          <w:b/>
          <w:sz w:val="20"/>
        </w:rPr>
      </w:pPr>
      <w:r w:rsidRPr="00B21A57">
        <w:rPr>
          <w:rFonts w:ascii="Minion Pro"/>
          <w:b/>
          <w:sz w:val="20"/>
        </w:rPr>
        <w:lastRenderedPageBreak/>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349EE">
        <w:rPr>
          <w:sz w:val="20"/>
          <w:szCs w:val="20"/>
          <w:lang w:val="en-NZ"/>
        </w:rPr>
        <w:t>Shabani Kiyabo Motto</w:t>
      </w:r>
      <w:r w:rsidRPr="00F35A62">
        <w:rPr>
          <w:sz w:val="20"/>
          <w:szCs w:val="20"/>
          <w:lang w:val="en-NZ"/>
        </w:rPr>
        <w:br/>
        <w:t>Contact number:</w:t>
      </w:r>
      <w:r w:rsidR="004349EE">
        <w:rPr>
          <w:sz w:val="20"/>
          <w:szCs w:val="20"/>
          <w:lang w:val="en-NZ"/>
        </w:rPr>
        <w:t xml:space="preserve"> +255752393897</w:t>
      </w:r>
      <w:r w:rsidRPr="00F35A62">
        <w:rPr>
          <w:sz w:val="20"/>
          <w:szCs w:val="20"/>
          <w:lang w:val="en-NZ"/>
        </w:rPr>
        <w:br/>
        <w:t>Twitter account:</w:t>
      </w:r>
      <w:r w:rsidR="00F453A7">
        <w:rPr>
          <w:sz w:val="20"/>
          <w:szCs w:val="20"/>
          <w:lang w:val="en-NZ"/>
        </w:rPr>
        <w:t xml:space="preserve"> @</w:t>
      </w:r>
      <w:proofErr w:type="spellStart"/>
      <w:r w:rsidR="00F453A7">
        <w:rPr>
          <w:sz w:val="20"/>
          <w:szCs w:val="20"/>
          <w:lang w:val="en-NZ"/>
        </w:rPr>
        <w:t>skymotto</w:t>
      </w:r>
      <w:proofErr w:type="spellEnd"/>
      <w:r w:rsidRPr="00F35A62">
        <w:rPr>
          <w:sz w:val="20"/>
          <w:szCs w:val="20"/>
          <w:lang w:val="en-NZ"/>
        </w:rPr>
        <w:br/>
        <w:t>Linked In account:</w:t>
      </w:r>
      <w:r w:rsidR="003C3897">
        <w:rPr>
          <w:sz w:val="20"/>
          <w:szCs w:val="20"/>
          <w:lang w:val="en-NZ"/>
        </w:rPr>
        <w:t xml:space="preserve"> </w:t>
      </w:r>
      <w:proofErr w:type="spellStart"/>
      <w:r w:rsidR="003C3897">
        <w:rPr>
          <w:sz w:val="20"/>
          <w:szCs w:val="20"/>
          <w:lang w:val="en-NZ"/>
        </w:rPr>
        <w:t>skymotto</w:t>
      </w:r>
      <w:proofErr w:type="spellEnd"/>
      <w:r w:rsidR="0049502B">
        <w:rPr>
          <w:sz w:val="20"/>
          <w:szCs w:val="20"/>
          <w:lang w:val="en-NZ"/>
        </w:rPr>
        <w:t>/</w:t>
      </w:r>
      <w:r w:rsidR="0049502B" w:rsidRPr="0049502B">
        <w:t xml:space="preserve"> </w:t>
      </w:r>
      <w:r w:rsidR="0049502B" w:rsidRPr="0049502B">
        <w:rPr>
          <w:sz w:val="20"/>
          <w:szCs w:val="20"/>
          <w:lang w:val="en-NZ"/>
        </w:rPr>
        <w:t>shabani-motto-3018a5107</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F69" w:rsidRDefault="006A6F69">
      <w:r>
        <w:separator/>
      </w:r>
    </w:p>
  </w:endnote>
  <w:endnote w:type="continuationSeparator" w:id="0">
    <w:p w:rsidR="006A6F69" w:rsidRDefault="006A6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F69" w:rsidRDefault="006A6F69">
      <w:r>
        <w:separator/>
      </w:r>
    </w:p>
  </w:footnote>
  <w:footnote w:type="continuationSeparator" w:id="0">
    <w:p w:rsidR="006A6F69" w:rsidRDefault="006A6F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39B3"/>
    <w:multiLevelType w:val="hybridMultilevel"/>
    <w:tmpl w:val="823A6752"/>
    <w:lvl w:ilvl="0" w:tplc="49A6C73C">
      <w:start w:val="1"/>
      <w:numFmt w:val="decimal"/>
      <w:lvlText w:val="%1."/>
      <w:lvlJc w:val="left"/>
      <w:pPr>
        <w:ind w:left="782" w:hanging="64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9620656"/>
    <w:multiLevelType w:val="hybridMultilevel"/>
    <w:tmpl w:val="6C266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U0NTO2tDQxMjQ1NDdX0lEKTi0uzszPAykwqgUAqrRzJiwAAAA="/>
  </w:docVars>
  <w:rsids>
    <w:rsidRoot w:val="00AE3E37"/>
    <w:rsid w:val="000534A1"/>
    <w:rsid w:val="0006797A"/>
    <w:rsid w:val="000B4CAA"/>
    <w:rsid w:val="000E2911"/>
    <w:rsid w:val="001263DF"/>
    <w:rsid w:val="001B375F"/>
    <w:rsid w:val="00292ED9"/>
    <w:rsid w:val="00351D9B"/>
    <w:rsid w:val="00354C84"/>
    <w:rsid w:val="00380299"/>
    <w:rsid w:val="003C3897"/>
    <w:rsid w:val="003F3B02"/>
    <w:rsid w:val="00404E5B"/>
    <w:rsid w:val="00414F7B"/>
    <w:rsid w:val="004349EE"/>
    <w:rsid w:val="004355DC"/>
    <w:rsid w:val="004749B4"/>
    <w:rsid w:val="00475D20"/>
    <w:rsid w:val="00484F88"/>
    <w:rsid w:val="00494130"/>
    <w:rsid w:val="0049502B"/>
    <w:rsid w:val="004F3523"/>
    <w:rsid w:val="005250B4"/>
    <w:rsid w:val="00590D60"/>
    <w:rsid w:val="005973B9"/>
    <w:rsid w:val="005B3A56"/>
    <w:rsid w:val="006060CE"/>
    <w:rsid w:val="0061505C"/>
    <w:rsid w:val="0063497F"/>
    <w:rsid w:val="0065456B"/>
    <w:rsid w:val="00683D06"/>
    <w:rsid w:val="006A6F69"/>
    <w:rsid w:val="006B0A10"/>
    <w:rsid w:val="006E6FC2"/>
    <w:rsid w:val="00714354"/>
    <w:rsid w:val="00730CCE"/>
    <w:rsid w:val="007321A5"/>
    <w:rsid w:val="00740234"/>
    <w:rsid w:val="007D6A75"/>
    <w:rsid w:val="00873DF0"/>
    <w:rsid w:val="008756E6"/>
    <w:rsid w:val="00897EC5"/>
    <w:rsid w:val="008A0763"/>
    <w:rsid w:val="008A2CBB"/>
    <w:rsid w:val="008D2A87"/>
    <w:rsid w:val="008E5477"/>
    <w:rsid w:val="008F3C25"/>
    <w:rsid w:val="00980BA0"/>
    <w:rsid w:val="009B2D44"/>
    <w:rsid w:val="009F2D53"/>
    <w:rsid w:val="00A07E82"/>
    <w:rsid w:val="00A52075"/>
    <w:rsid w:val="00A9710C"/>
    <w:rsid w:val="00AE3E37"/>
    <w:rsid w:val="00B06F32"/>
    <w:rsid w:val="00B20A1A"/>
    <w:rsid w:val="00B21A57"/>
    <w:rsid w:val="00B6643F"/>
    <w:rsid w:val="00B80376"/>
    <w:rsid w:val="00B8354B"/>
    <w:rsid w:val="00B86984"/>
    <w:rsid w:val="00B964A5"/>
    <w:rsid w:val="00BB7C55"/>
    <w:rsid w:val="00BE6743"/>
    <w:rsid w:val="00C329A1"/>
    <w:rsid w:val="00C33602"/>
    <w:rsid w:val="00C464C5"/>
    <w:rsid w:val="00C56C74"/>
    <w:rsid w:val="00CA6BEA"/>
    <w:rsid w:val="00CD6F55"/>
    <w:rsid w:val="00D65BF3"/>
    <w:rsid w:val="00DB1751"/>
    <w:rsid w:val="00DE3104"/>
    <w:rsid w:val="00DE6170"/>
    <w:rsid w:val="00E0195F"/>
    <w:rsid w:val="00E26D54"/>
    <w:rsid w:val="00E30AAC"/>
    <w:rsid w:val="00E76BA2"/>
    <w:rsid w:val="00E95D97"/>
    <w:rsid w:val="00EA7D51"/>
    <w:rsid w:val="00F046EA"/>
    <w:rsid w:val="00F224BD"/>
    <w:rsid w:val="00F312EA"/>
    <w:rsid w:val="00F34095"/>
    <w:rsid w:val="00F35A62"/>
    <w:rsid w:val="00F453A7"/>
    <w:rsid w:val="00F640C0"/>
    <w:rsid w:val="00F70A11"/>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A15253-BE87-4783-A289-8431836A9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C464C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kymotto@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Shabani Motto</cp:lastModifiedBy>
  <cp:revision>8</cp:revision>
  <dcterms:created xsi:type="dcterms:W3CDTF">2022-01-03T17:37:00Z</dcterms:created>
  <dcterms:modified xsi:type="dcterms:W3CDTF">2022-01-03T17:40:00Z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