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A Case of Poncet</w:t>
      </w:r>
      <w:r>
        <w:rPr>
          <w:rtl w:val="0"/>
        </w:rPr>
        <w:t>’</w:t>
      </w:r>
      <w:r>
        <w:rPr>
          <w:rtl w:val="0"/>
        </w:rPr>
        <w:t>s Disease in UK</w:t>
      </w:r>
    </w:p>
    <w:p>
      <w:pPr>
        <w:pStyle w:val="Body"/>
        <w:bidi w:val="0"/>
      </w:pPr>
    </w:p>
    <w:p>
      <w:pPr>
        <w:pStyle w:val="Body"/>
        <w:bidi w:val="0"/>
      </w:pPr>
      <w:r>
        <w:rPr>
          <w:rtl w:val="0"/>
        </w:rPr>
        <w:t>A case is presented of a 33 year old male who presented to the Emergency Department with four week history of having fever, loss of appetite, night sweats and multiple painful and swollen joints. There was swelling and pain in both knee joints, over the lumbar spine and in the left ankle. Inflammatory markers such as ESR and CRP were found to be mildly raised, but no focus could be identified. There was no recent history of travel, but the patient was of Nigerian descent, and spent a significant time in Nigeria from the age of 5 to when she was 15.</w:t>
      </w:r>
    </w:p>
    <w:p>
      <w:pPr>
        <w:pStyle w:val="Body"/>
        <w:bidi w:val="0"/>
      </w:pPr>
    </w:p>
    <w:p>
      <w:pPr>
        <w:pStyle w:val="Body"/>
        <w:bidi w:val="0"/>
      </w:pPr>
      <w:r>
        <w:rPr>
          <w:rtl w:val="0"/>
        </w:rPr>
        <w:t xml:space="preserve">Initially, patient was thought to have Reactive Arthritis secondary to a Sexually Transmitted Infection (there was exposure) and was thereafter referred to Ambulatory Medical Outpatients Department. A routine Chest X-ray performed showed a right upper lobe lesion that was concerning for a mass. Due to the concerning history, polyarthritis and fever, patient was referred to the Respiratory Physicians who decided to start treatment for active Tuberculosis. </w:t>
      </w:r>
    </w:p>
    <w:p>
      <w:pPr>
        <w:pStyle w:val="Body"/>
        <w:bidi w:val="0"/>
      </w:pPr>
    </w:p>
    <w:p>
      <w:pPr>
        <w:pStyle w:val="Body"/>
        <w:bidi w:val="0"/>
      </w:pPr>
      <w:r>
        <w:rPr>
          <w:rtl w:val="0"/>
        </w:rPr>
        <w:t>Routine cultures were negative, but patient had marked improvement with anti-TB medication. Reactive arthritis, in the context of active tuberculosis, is suggestive of Poncet</w:t>
      </w:r>
      <w:r>
        <w:rPr>
          <w:rtl w:val="0"/>
        </w:rPr>
        <w:t>’</w:t>
      </w:r>
      <w:r>
        <w:rPr>
          <w:rtl w:val="0"/>
        </w:rPr>
        <w:t>s disease, a rare cause of reactive arthritis secondary to active tuberculosis. The nature of the patient</w:t>
      </w:r>
      <w:r>
        <w:rPr>
          <w:rtl w:val="0"/>
        </w:rPr>
        <w:t>’</w:t>
      </w:r>
      <w:r>
        <w:rPr>
          <w:rtl w:val="0"/>
        </w:rPr>
        <w:t>s arthritis is also suggestive that TB was contracted in the UK, in the absence of any recent travel history, as Poncet</w:t>
      </w:r>
      <w:r>
        <w:rPr>
          <w:rtl w:val="0"/>
        </w:rPr>
        <w:t>’</w:t>
      </w:r>
      <w:r>
        <w:rPr>
          <w:rtl w:val="0"/>
        </w:rPr>
        <w:t>s disease is unlikely in post-primary tuberculosis.</w:t>
      </w:r>
    </w:p>
    <w:p>
      <w:pPr>
        <w:pStyle w:val="Body"/>
        <w:bidi w:val="0"/>
      </w:pPr>
    </w:p>
    <w:p>
      <w:pPr>
        <w:pStyle w:val="Body"/>
        <w:bidi w:val="0"/>
      </w:pPr>
    </w:p>
    <w:p>
      <w:pPr>
        <w:pStyle w:val="Body"/>
        <w:bidi w:val="0"/>
      </w:pPr>
      <w:r>
        <w:rPr>
          <w:rtl w:val="0"/>
        </w:rPr>
        <w:t>Biography</w:t>
      </w:r>
    </w:p>
    <w:p>
      <w:pPr>
        <w:pStyle w:val="Body"/>
        <w:bidi w:val="0"/>
      </w:pPr>
      <w:r>
        <w:rPr>
          <w:rtl w:val="0"/>
        </w:rPr>
        <w:t>Dr. Raiiq Ridwan is a Specialty Trainee in Emergency Medicine, currently working at Cambridge University Hospitals. Originally from Bangladesh, he has significant interest in Global Health and in the capacity development of Emergency Medicine in his home country.</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