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AE3E37">
      <w:pPr>
        <w:pStyle w:val="BodyText"/>
        <w:spacing w:before="3"/>
        <w:rPr>
          <w:rFonts w:ascii="Arial"/>
          <w:sz w:val="21"/>
        </w:rPr>
      </w:pPr>
    </w:p>
    <w:p w:rsidR="00222554" w:rsidRPr="00A955E2" w:rsidRDefault="00222554" w:rsidP="00222554">
      <w:pPr>
        <w:rPr>
          <w:sz w:val="24"/>
          <w:szCs w:val="24"/>
        </w:rPr>
      </w:pPr>
      <w:r w:rsidRPr="00A955E2">
        <w:rPr>
          <w:sz w:val="24"/>
          <w:szCs w:val="24"/>
        </w:rPr>
        <w:t xml:space="preserve">Serological evidence of </w:t>
      </w:r>
      <w:r w:rsidRPr="00A955E2">
        <w:rPr>
          <w:i/>
          <w:sz w:val="24"/>
          <w:szCs w:val="24"/>
        </w:rPr>
        <w:t xml:space="preserve">Brucella </w:t>
      </w:r>
      <w:proofErr w:type="spellStart"/>
      <w:r w:rsidRPr="00A955E2">
        <w:rPr>
          <w:sz w:val="24"/>
          <w:szCs w:val="24"/>
        </w:rPr>
        <w:t>spp</w:t>
      </w:r>
      <w:proofErr w:type="spellEnd"/>
      <w:r w:rsidRPr="00A955E2">
        <w:rPr>
          <w:sz w:val="24"/>
          <w:szCs w:val="24"/>
        </w:rPr>
        <w:t xml:space="preserve">, </w:t>
      </w:r>
      <w:proofErr w:type="spellStart"/>
      <w:r w:rsidRPr="00A955E2">
        <w:rPr>
          <w:i/>
          <w:sz w:val="24"/>
          <w:szCs w:val="24"/>
        </w:rPr>
        <w:t>Coxiella</w:t>
      </w:r>
      <w:proofErr w:type="spellEnd"/>
      <w:r w:rsidRPr="00A955E2">
        <w:rPr>
          <w:i/>
          <w:sz w:val="24"/>
          <w:szCs w:val="24"/>
        </w:rPr>
        <w:t xml:space="preserve"> </w:t>
      </w:r>
      <w:proofErr w:type="spellStart"/>
      <w:r w:rsidRPr="00A955E2">
        <w:rPr>
          <w:i/>
          <w:sz w:val="24"/>
          <w:szCs w:val="24"/>
        </w:rPr>
        <w:t>burnetti</w:t>
      </w:r>
      <w:proofErr w:type="spellEnd"/>
      <w:r w:rsidRPr="00A955E2">
        <w:rPr>
          <w:sz w:val="24"/>
          <w:szCs w:val="24"/>
        </w:rPr>
        <w:t xml:space="preserve">, </w:t>
      </w:r>
      <w:r w:rsidRPr="00A955E2">
        <w:rPr>
          <w:i/>
          <w:sz w:val="24"/>
          <w:szCs w:val="24"/>
        </w:rPr>
        <w:t xml:space="preserve">Chlamydophila </w:t>
      </w:r>
      <w:proofErr w:type="spellStart"/>
      <w:r w:rsidRPr="00A955E2">
        <w:rPr>
          <w:i/>
          <w:sz w:val="24"/>
          <w:szCs w:val="24"/>
        </w:rPr>
        <w:t>abortus</w:t>
      </w:r>
      <w:proofErr w:type="spellEnd"/>
      <w:r w:rsidRPr="00A955E2">
        <w:rPr>
          <w:sz w:val="24"/>
          <w:szCs w:val="24"/>
        </w:rPr>
        <w:t xml:space="preserve">, and </w:t>
      </w:r>
      <w:r w:rsidRPr="00A955E2">
        <w:rPr>
          <w:i/>
          <w:sz w:val="24"/>
          <w:szCs w:val="24"/>
        </w:rPr>
        <w:t xml:space="preserve">Toxoplasma </w:t>
      </w:r>
      <w:proofErr w:type="spellStart"/>
      <w:r w:rsidRPr="00A955E2">
        <w:rPr>
          <w:i/>
          <w:sz w:val="24"/>
          <w:szCs w:val="24"/>
        </w:rPr>
        <w:t>gondii</w:t>
      </w:r>
      <w:proofErr w:type="spellEnd"/>
      <w:r w:rsidRPr="00A955E2">
        <w:rPr>
          <w:sz w:val="24"/>
          <w:szCs w:val="24"/>
        </w:rPr>
        <w:t xml:space="preserve"> infections in sheep and goat herds in the United Arab Emirates</w:t>
      </w:r>
    </w:p>
    <w:p w:rsidR="00222554" w:rsidRPr="00A955E2" w:rsidRDefault="00222554" w:rsidP="00222554">
      <w:pPr>
        <w:rPr>
          <w:sz w:val="18"/>
          <w:szCs w:val="18"/>
        </w:rPr>
      </w:pPr>
      <w:r w:rsidRPr="00A955E2">
        <w:rPr>
          <w:sz w:val="18"/>
          <w:szCs w:val="18"/>
          <w:vertAlign w:val="superscript"/>
        </w:rPr>
        <w:t>1</w:t>
      </w:r>
      <w:r w:rsidRPr="00A955E2">
        <w:rPr>
          <w:sz w:val="18"/>
          <w:szCs w:val="18"/>
        </w:rPr>
        <w:t>Hassan, N</w:t>
      </w:r>
      <w:r w:rsidR="00D831FE">
        <w:rPr>
          <w:sz w:val="18"/>
          <w:szCs w:val="18"/>
        </w:rPr>
        <w:t>.</w:t>
      </w:r>
      <w:r w:rsidRPr="00A955E2">
        <w:rPr>
          <w:sz w:val="18"/>
          <w:szCs w:val="18"/>
        </w:rPr>
        <w:t>A</w:t>
      </w:r>
      <w:r w:rsidR="00D831FE">
        <w:rPr>
          <w:sz w:val="18"/>
          <w:szCs w:val="18"/>
        </w:rPr>
        <w:t>.</w:t>
      </w:r>
      <w:r w:rsidRPr="00A955E2">
        <w:rPr>
          <w:sz w:val="18"/>
          <w:szCs w:val="18"/>
        </w:rPr>
        <w:t xml:space="preserve">D, </w:t>
      </w:r>
      <w:r w:rsidRPr="00A955E2">
        <w:rPr>
          <w:sz w:val="18"/>
          <w:szCs w:val="18"/>
          <w:vertAlign w:val="superscript"/>
        </w:rPr>
        <w:t>1</w:t>
      </w:r>
      <w:r w:rsidRPr="00A955E2">
        <w:rPr>
          <w:sz w:val="18"/>
          <w:szCs w:val="18"/>
        </w:rPr>
        <w:t xml:space="preserve">Al Alawi, H., </w:t>
      </w:r>
      <w:r w:rsidRPr="00A955E2">
        <w:rPr>
          <w:sz w:val="18"/>
          <w:szCs w:val="18"/>
          <w:vertAlign w:val="superscript"/>
        </w:rPr>
        <w:t>1</w:t>
      </w:r>
      <w:r w:rsidRPr="00A955E2">
        <w:rPr>
          <w:sz w:val="18"/>
          <w:szCs w:val="18"/>
        </w:rPr>
        <w:t xml:space="preserve">Al Dhaheri, A., </w:t>
      </w:r>
      <w:r w:rsidRPr="00A955E2">
        <w:rPr>
          <w:sz w:val="18"/>
          <w:szCs w:val="18"/>
          <w:vertAlign w:val="superscript"/>
        </w:rPr>
        <w:t>1</w:t>
      </w:r>
      <w:r w:rsidRPr="00A955E2">
        <w:rPr>
          <w:sz w:val="18"/>
          <w:szCs w:val="18"/>
        </w:rPr>
        <w:t xml:space="preserve">Ghanim, F., </w:t>
      </w:r>
      <w:r w:rsidRPr="00A955E2">
        <w:rPr>
          <w:sz w:val="18"/>
          <w:szCs w:val="18"/>
          <w:vertAlign w:val="superscript"/>
        </w:rPr>
        <w:t>1</w:t>
      </w:r>
      <w:r w:rsidRPr="00A955E2">
        <w:rPr>
          <w:sz w:val="18"/>
          <w:szCs w:val="18"/>
        </w:rPr>
        <w:t xml:space="preserve">Al </w:t>
      </w:r>
      <w:proofErr w:type="spellStart"/>
      <w:r w:rsidRPr="00A955E2">
        <w:rPr>
          <w:sz w:val="18"/>
          <w:szCs w:val="18"/>
        </w:rPr>
        <w:t>Khateri</w:t>
      </w:r>
      <w:proofErr w:type="spellEnd"/>
      <w:r w:rsidRPr="00A955E2">
        <w:rPr>
          <w:sz w:val="18"/>
          <w:szCs w:val="18"/>
        </w:rPr>
        <w:t xml:space="preserve">, M., </w:t>
      </w:r>
      <w:r w:rsidRPr="00A955E2">
        <w:rPr>
          <w:sz w:val="18"/>
          <w:szCs w:val="18"/>
          <w:vertAlign w:val="superscript"/>
        </w:rPr>
        <w:t>1</w:t>
      </w:r>
      <w:r w:rsidRPr="00A955E2">
        <w:rPr>
          <w:sz w:val="18"/>
          <w:szCs w:val="18"/>
        </w:rPr>
        <w:t xml:space="preserve">Al Alalawi, N., </w:t>
      </w:r>
      <w:r w:rsidRPr="00A955E2">
        <w:rPr>
          <w:sz w:val="18"/>
          <w:szCs w:val="18"/>
          <w:vertAlign w:val="superscript"/>
        </w:rPr>
        <w:t>2</w:t>
      </w:r>
      <w:r w:rsidRPr="00A955E2">
        <w:rPr>
          <w:sz w:val="18"/>
          <w:szCs w:val="18"/>
        </w:rPr>
        <w:t xml:space="preserve">Olet, S., </w:t>
      </w:r>
      <w:r w:rsidRPr="00A955E2">
        <w:rPr>
          <w:sz w:val="18"/>
          <w:szCs w:val="18"/>
          <w:vertAlign w:val="superscript"/>
        </w:rPr>
        <w:t>1</w:t>
      </w:r>
      <w:r w:rsidRPr="00A955E2">
        <w:rPr>
          <w:sz w:val="18"/>
          <w:szCs w:val="18"/>
        </w:rPr>
        <w:t xml:space="preserve">Mohteshamuddin, K., </w:t>
      </w:r>
      <w:r w:rsidRPr="00A955E2">
        <w:rPr>
          <w:sz w:val="18"/>
          <w:szCs w:val="18"/>
          <w:vertAlign w:val="superscript"/>
        </w:rPr>
        <w:t>1</w:t>
      </w:r>
      <w:r w:rsidRPr="00A955E2">
        <w:rPr>
          <w:sz w:val="18"/>
          <w:szCs w:val="18"/>
        </w:rPr>
        <w:t xml:space="preserve">Al Aiyan, A., M., </w:t>
      </w:r>
      <w:r w:rsidRPr="00A955E2">
        <w:rPr>
          <w:sz w:val="18"/>
          <w:szCs w:val="18"/>
          <w:vertAlign w:val="superscript"/>
        </w:rPr>
        <w:t>1</w:t>
      </w:r>
      <w:r w:rsidRPr="00A955E2">
        <w:rPr>
          <w:sz w:val="18"/>
          <w:szCs w:val="18"/>
        </w:rPr>
        <w:t xml:space="preserve">Mohamed, M.E.H, </w:t>
      </w:r>
      <w:r w:rsidRPr="00A955E2">
        <w:rPr>
          <w:sz w:val="18"/>
          <w:szCs w:val="18"/>
          <w:vertAlign w:val="superscript"/>
        </w:rPr>
        <w:t>1</w:t>
      </w:r>
      <w:r w:rsidRPr="00A955E2">
        <w:rPr>
          <w:sz w:val="18"/>
          <w:szCs w:val="18"/>
        </w:rPr>
        <w:t>*</w:t>
      </w:r>
      <w:r w:rsidRPr="0096464F">
        <w:rPr>
          <w:b/>
          <w:sz w:val="18"/>
          <w:szCs w:val="18"/>
        </w:rPr>
        <w:t>Barigye, R</w:t>
      </w:r>
      <w:r w:rsidRPr="00A955E2">
        <w:rPr>
          <w:sz w:val="18"/>
          <w:szCs w:val="18"/>
        </w:rPr>
        <w:t>.,</w:t>
      </w:r>
    </w:p>
    <w:p w:rsidR="00222554" w:rsidRPr="00222554" w:rsidRDefault="00222554" w:rsidP="00222554">
      <w:pPr>
        <w:rPr>
          <w:rFonts w:ascii="Arial" w:hAnsi="Arial"/>
          <w:sz w:val="18"/>
          <w:szCs w:val="18"/>
        </w:rPr>
      </w:pPr>
    </w:p>
    <w:p w:rsidR="00325C7C" w:rsidRPr="000804D8" w:rsidRDefault="00325C7C">
      <w:pPr>
        <w:rPr>
          <w:i/>
          <w:sz w:val="18"/>
          <w:szCs w:val="18"/>
        </w:rPr>
      </w:pPr>
      <w:r w:rsidRPr="000804D8">
        <w:rPr>
          <w:i/>
          <w:sz w:val="18"/>
          <w:szCs w:val="18"/>
          <w:vertAlign w:val="superscript"/>
        </w:rPr>
        <w:t>1</w:t>
      </w:r>
      <w:r w:rsidRPr="000804D8">
        <w:rPr>
          <w:i/>
          <w:sz w:val="18"/>
          <w:szCs w:val="18"/>
        </w:rPr>
        <w:t>Department of Veterinary Medicine, College of Food an</w:t>
      </w:r>
      <w:bookmarkStart w:id="0" w:name="_GoBack"/>
      <w:bookmarkEnd w:id="0"/>
      <w:r w:rsidRPr="000804D8">
        <w:rPr>
          <w:i/>
          <w:sz w:val="18"/>
          <w:szCs w:val="18"/>
        </w:rPr>
        <w:t xml:space="preserve">d Agriculture, United Arab Emirates University, PO Box 15551, Al Ain, UAE; </w:t>
      </w:r>
    </w:p>
    <w:p w:rsidR="00325C7C" w:rsidRPr="000804D8" w:rsidRDefault="00325C7C">
      <w:pPr>
        <w:rPr>
          <w:i/>
          <w:sz w:val="18"/>
          <w:szCs w:val="18"/>
        </w:rPr>
      </w:pPr>
      <w:r w:rsidRPr="000804D8">
        <w:rPr>
          <w:i/>
          <w:sz w:val="18"/>
          <w:szCs w:val="18"/>
          <w:vertAlign w:val="superscript"/>
        </w:rPr>
        <w:t>2</w:t>
      </w:r>
      <w:r w:rsidRPr="000804D8">
        <w:rPr>
          <w:i/>
          <w:sz w:val="18"/>
          <w:szCs w:val="18"/>
        </w:rPr>
        <w:t xml:space="preserve">Aurora Research Institute, Aurora Sinai Medical Center, 960 N. 12th Street, Suite 4120, Milwaukee, WI 53233 USA; </w:t>
      </w:r>
    </w:p>
    <w:p w:rsidR="00AE3E37" w:rsidRPr="0096464F" w:rsidRDefault="00325C7C">
      <w:pPr>
        <w:rPr>
          <w:b/>
          <w:i/>
          <w:sz w:val="18"/>
          <w:szCs w:val="18"/>
        </w:rPr>
        <w:sectPr w:rsidR="00AE3E37" w:rsidRPr="0096464F" w:rsidSect="001F62FF">
          <w:headerReference w:type="even" r:id="rId7"/>
          <w:headerReference w:type="default" r:id="rId8"/>
          <w:footerReference w:type="default" r:id="rId9"/>
          <w:headerReference w:type="first" r:id="rId10"/>
          <w:type w:val="continuous"/>
          <w:pgSz w:w="11910" w:h="16840"/>
          <w:pgMar w:top="1740" w:right="600" w:bottom="840" w:left="620" w:header="624" w:footer="624" w:gutter="0"/>
          <w:cols w:space="720"/>
          <w:docGrid w:linePitch="299"/>
        </w:sectPr>
      </w:pPr>
      <w:r w:rsidRPr="000804D8">
        <w:rPr>
          <w:i/>
          <w:sz w:val="18"/>
          <w:szCs w:val="18"/>
        </w:rPr>
        <w:t>*</w:t>
      </w:r>
      <w:r w:rsidRPr="0096464F">
        <w:rPr>
          <w:b/>
          <w:i/>
          <w:sz w:val="18"/>
          <w:szCs w:val="18"/>
        </w:rPr>
        <w:t>Corresponding author</w:t>
      </w:r>
    </w:p>
    <w:p w:rsidR="00AE3E37" w:rsidRDefault="00A9710C">
      <w:pPr>
        <w:pStyle w:val="Heading3"/>
        <w:spacing w:before="147"/>
        <w:jc w:val="both"/>
      </w:pPr>
      <w:r>
        <w:rPr>
          <w:color w:val="BF5A14"/>
        </w:rPr>
        <w:lastRenderedPageBreak/>
        <w:t>Abstract</w:t>
      </w:r>
    </w:p>
    <w:p w:rsidR="00AE3E37" w:rsidRPr="005D1681" w:rsidRDefault="005D1681" w:rsidP="005D1681">
      <w:pPr>
        <w:pStyle w:val="BodyText"/>
        <w:spacing w:before="90" w:line="280" w:lineRule="auto"/>
        <w:ind w:left="100"/>
        <w:jc w:val="both"/>
      </w:pPr>
      <w:r w:rsidRPr="005D1681">
        <w:t xml:space="preserve">To date, no studies known to the authors have specifically evaluated the seroprevalence of </w:t>
      </w:r>
      <w:r w:rsidRPr="005D1681">
        <w:rPr>
          <w:i/>
        </w:rPr>
        <w:t xml:space="preserve">Brucella </w:t>
      </w:r>
      <w:proofErr w:type="spellStart"/>
      <w:r w:rsidRPr="005D1681">
        <w:t>spp</w:t>
      </w:r>
      <w:proofErr w:type="spellEnd"/>
      <w:r w:rsidRPr="005D1681">
        <w:t xml:space="preserve">, </w:t>
      </w:r>
      <w:r w:rsidRPr="005D1681">
        <w:rPr>
          <w:i/>
        </w:rPr>
        <w:t xml:space="preserve">C. </w:t>
      </w:r>
      <w:proofErr w:type="spellStart"/>
      <w:r w:rsidRPr="005D1681">
        <w:rPr>
          <w:i/>
        </w:rPr>
        <w:t>burnetti</w:t>
      </w:r>
      <w:proofErr w:type="spellEnd"/>
      <w:r w:rsidRPr="005D1681">
        <w:t xml:space="preserve">, </w:t>
      </w:r>
      <w:r w:rsidRPr="005D1681">
        <w:rPr>
          <w:i/>
        </w:rPr>
        <w:t xml:space="preserve">C. </w:t>
      </w:r>
      <w:proofErr w:type="spellStart"/>
      <w:r w:rsidRPr="005D1681">
        <w:rPr>
          <w:i/>
        </w:rPr>
        <w:t>abortus</w:t>
      </w:r>
      <w:proofErr w:type="spellEnd"/>
      <w:r w:rsidRPr="005D1681">
        <w:t xml:space="preserve"> and </w:t>
      </w:r>
      <w:r w:rsidRPr="005D1681">
        <w:rPr>
          <w:i/>
        </w:rPr>
        <w:t xml:space="preserve">T. </w:t>
      </w:r>
      <w:proofErr w:type="spellStart"/>
      <w:r w:rsidRPr="005D1681">
        <w:rPr>
          <w:i/>
        </w:rPr>
        <w:t>gondii</w:t>
      </w:r>
      <w:proofErr w:type="spellEnd"/>
      <w:r w:rsidRPr="005D1681">
        <w:t xml:space="preserve"> in livestock</w:t>
      </w:r>
      <w:r w:rsidR="00325C7C">
        <w:t xml:space="preserve"> in the UAE. In addition, </w:t>
      </w:r>
      <w:r w:rsidRPr="005D1681">
        <w:t xml:space="preserve">there </w:t>
      </w:r>
      <w:r w:rsidR="00325C7C">
        <w:t xml:space="preserve">no </w:t>
      </w:r>
      <w:r w:rsidRPr="005D1681">
        <w:t xml:space="preserve">data on </w:t>
      </w:r>
      <w:r w:rsidR="00325C7C">
        <w:t>the potential</w:t>
      </w:r>
      <w:r w:rsidR="00D831FE">
        <w:t xml:space="preserve"> role these agents may</w:t>
      </w:r>
      <w:r w:rsidRPr="005D1681">
        <w:t xml:space="preserve"> be playing in reproductive failure in </w:t>
      </w:r>
      <w:r w:rsidR="00D831FE">
        <w:t xml:space="preserve">domesticated </w:t>
      </w:r>
      <w:r w:rsidRPr="005D1681">
        <w:t>small ruminants</w:t>
      </w:r>
      <w:r w:rsidR="00D831FE">
        <w:t xml:space="preserve"> in the country</w:t>
      </w:r>
      <w:r w:rsidRPr="005D1681">
        <w:t xml:space="preserve">. Without </w:t>
      </w:r>
      <w:r w:rsidR="00325C7C">
        <w:t>such data</w:t>
      </w:r>
      <w:r w:rsidRPr="005D1681">
        <w:t xml:space="preserve">, the anecdotal statements attributing abortions and other forms of reproductive failure in sheep and goats </w:t>
      </w:r>
      <w:r w:rsidR="00D831FE">
        <w:t>to brucellosis</w:t>
      </w:r>
      <w:r w:rsidRPr="005D1681">
        <w:t xml:space="preserve"> have no scientific merit and need to be empirically substantiated</w:t>
      </w:r>
      <w:r w:rsidR="00D831FE">
        <w:t xml:space="preserve"> in the UAE</w:t>
      </w:r>
      <w:r w:rsidRPr="005D1681">
        <w:t xml:space="preserve">. Moreover, the potential zoonotic risk posed by </w:t>
      </w:r>
      <w:r w:rsidR="00325C7C">
        <w:t>the livestock-associated</w:t>
      </w:r>
      <w:r w:rsidRPr="005D1681">
        <w:t xml:space="preserve"> pathogens needs to be elucidated</w:t>
      </w:r>
      <w:r w:rsidR="00D831FE" w:rsidRPr="00D831FE">
        <w:t xml:space="preserve"> </w:t>
      </w:r>
      <w:r w:rsidR="00D831FE">
        <w:t>in the UAE</w:t>
      </w:r>
      <w:r w:rsidRPr="005D1681">
        <w:t>.</w:t>
      </w:r>
      <w:r w:rsidRPr="005D1681">
        <w:t xml:space="preserve"> A serological survey was carried out to determine the seroprevalence of </w:t>
      </w:r>
      <w:r w:rsidRPr="00325C7C">
        <w:rPr>
          <w:i/>
        </w:rPr>
        <w:t>Brucella</w:t>
      </w:r>
      <w:r w:rsidRPr="005D1681">
        <w:t xml:space="preserve"> </w:t>
      </w:r>
      <w:proofErr w:type="spellStart"/>
      <w:r w:rsidRPr="005D1681">
        <w:t>spp</w:t>
      </w:r>
      <w:proofErr w:type="spellEnd"/>
      <w:r w:rsidRPr="005D1681">
        <w:t xml:space="preserve">, </w:t>
      </w:r>
      <w:r w:rsidRPr="00325C7C">
        <w:rPr>
          <w:i/>
        </w:rPr>
        <w:t>C</w:t>
      </w:r>
      <w:r w:rsidR="00325C7C" w:rsidRPr="00325C7C">
        <w:rPr>
          <w:i/>
        </w:rPr>
        <w:t>.</w:t>
      </w:r>
      <w:r w:rsidRPr="00325C7C">
        <w:rPr>
          <w:i/>
        </w:rPr>
        <w:t xml:space="preserve"> </w:t>
      </w:r>
      <w:proofErr w:type="spellStart"/>
      <w:r w:rsidRPr="00325C7C">
        <w:rPr>
          <w:i/>
        </w:rPr>
        <w:t>burnetii</w:t>
      </w:r>
      <w:proofErr w:type="spellEnd"/>
      <w:r w:rsidRPr="005D1681">
        <w:t xml:space="preserve">, </w:t>
      </w:r>
      <w:r w:rsidRPr="00775F8E">
        <w:rPr>
          <w:i/>
        </w:rPr>
        <w:t>C</w:t>
      </w:r>
      <w:r w:rsidR="00325C7C" w:rsidRPr="00775F8E">
        <w:rPr>
          <w:i/>
        </w:rPr>
        <w:t>.</w:t>
      </w:r>
      <w:r w:rsidRPr="00775F8E">
        <w:rPr>
          <w:i/>
        </w:rPr>
        <w:t xml:space="preserve"> </w:t>
      </w:r>
      <w:proofErr w:type="spellStart"/>
      <w:r w:rsidRPr="00775F8E">
        <w:rPr>
          <w:i/>
        </w:rPr>
        <w:t>abortus</w:t>
      </w:r>
      <w:proofErr w:type="spellEnd"/>
      <w:r w:rsidRPr="005D1681">
        <w:t xml:space="preserve">, and </w:t>
      </w:r>
      <w:r w:rsidRPr="00775F8E">
        <w:rPr>
          <w:i/>
        </w:rPr>
        <w:t>T</w:t>
      </w:r>
      <w:r w:rsidR="00775F8E" w:rsidRPr="00775F8E">
        <w:rPr>
          <w:i/>
        </w:rPr>
        <w:t>.</w:t>
      </w:r>
      <w:r w:rsidRPr="00775F8E">
        <w:rPr>
          <w:i/>
        </w:rPr>
        <w:t xml:space="preserve"> </w:t>
      </w:r>
      <w:proofErr w:type="spellStart"/>
      <w:r w:rsidRPr="00775F8E">
        <w:rPr>
          <w:i/>
        </w:rPr>
        <w:t>gondii</w:t>
      </w:r>
      <w:proofErr w:type="spellEnd"/>
      <w:r w:rsidRPr="005D1681">
        <w:t xml:space="preserve"> in sheep and goat herds in the UAE</w:t>
      </w:r>
      <w:r w:rsidR="00775F8E">
        <w:t xml:space="preserve">. </w:t>
      </w:r>
      <w:r w:rsidRPr="005D1681">
        <w:t xml:space="preserve">A total of 915 blood samples [n= 222, [sheep]; n= 215, [goats]) were collected from livestock farms in the Emirates of Abu Dhabi, Dubai, Sharjah and </w:t>
      </w:r>
      <w:proofErr w:type="spellStart"/>
      <w:r w:rsidRPr="005D1681">
        <w:t>Ras</w:t>
      </w:r>
      <w:proofErr w:type="spellEnd"/>
      <w:r w:rsidRPr="005D1681">
        <w:t xml:space="preserve"> Al-Khaimah (RAK). An additional 478 samples (n= 244, [sheep]; n= 234, (goats]) were collected from the Al Ain livestock central market and tested by indirect ELISA for pathogen-specific antibodies</w:t>
      </w:r>
      <w:r w:rsidR="00775F8E">
        <w:t xml:space="preserve">. </w:t>
      </w:r>
      <w:r w:rsidR="00775F8E" w:rsidRPr="00775F8E">
        <w:rPr>
          <w:i/>
        </w:rPr>
        <w:t>B</w:t>
      </w:r>
      <w:r w:rsidRPr="00775F8E">
        <w:rPr>
          <w:i/>
        </w:rPr>
        <w:t>rucella</w:t>
      </w:r>
      <w:r w:rsidRPr="005D1681">
        <w:t xml:space="preserve"> antibodies </w:t>
      </w:r>
      <w:r w:rsidR="00775F8E">
        <w:t>were</w:t>
      </w:r>
      <w:r w:rsidRPr="005D1681">
        <w:t xml:space="preserve"> further corroborated by the Rose-Bengal agglutination test.</w:t>
      </w:r>
      <w:r w:rsidR="00A9710C">
        <w:t xml:space="preserve"> </w:t>
      </w:r>
      <w:proofErr w:type="spellStart"/>
      <w:r w:rsidRPr="005D1681">
        <w:t>Seroposi</w:t>
      </w:r>
      <w:r w:rsidR="00775F8E">
        <w:t>tivity</w:t>
      </w:r>
      <w:proofErr w:type="spellEnd"/>
      <w:r w:rsidR="00775F8E">
        <w:t xml:space="preserve"> for the four pathogens was</w:t>
      </w:r>
      <w:r w:rsidRPr="005D1681">
        <w:t xml:space="preserve"> variably documented in sheep and goats from the study area. Respectively, the overall </w:t>
      </w:r>
      <w:r w:rsidR="00775F8E">
        <w:t xml:space="preserve">livestock farm prevalence </w:t>
      </w:r>
      <w:r w:rsidRPr="005D1681">
        <w:t xml:space="preserve">for </w:t>
      </w:r>
      <w:r w:rsidRPr="00775F8E">
        <w:rPr>
          <w:i/>
        </w:rPr>
        <w:t>Brucella</w:t>
      </w:r>
      <w:r w:rsidRPr="005D1681">
        <w:t xml:space="preserve"> </w:t>
      </w:r>
      <w:proofErr w:type="spellStart"/>
      <w:r w:rsidRPr="005D1681">
        <w:t>spp</w:t>
      </w:r>
      <w:proofErr w:type="spellEnd"/>
      <w:r w:rsidRPr="005D1681">
        <w:t xml:space="preserve">, </w:t>
      </w:r>
      <w:r w:rsidRPr="00775F8E">
        <w:rPr>
          <w:i/>
        </w:rPr>
        <w:t xml:space="preserve">C. </w:t>
      </w:r>
      <w:proofErr w:type="spellStart"/>
      <w:r w:rsidRPr="00775F8E">
        <w:rPr>
          <w:i/>
        </w:rPr>
        <w:t>burnetii</w:t>
      </w:r>
      <w:proofErr w:type="spellEnd"/>
      <w:r w:rsidRPr="005D1681">
        <w:t xml:space="preserve">, </w:t>
      </w:r>
      <w:r w:rsidRPr="00775F8E">
        <w:rPr>
          <w:i/>
        </w:rPr>
        <w:t xml:space="preserve">C. </w:t>
      </w:r>
      <w:proofErr w:type="spellStart"/>
      <w:r w:rsidRPr="00775F8E">
        <w:rPr>
          <w:i/>
        </w:rPr>
        <w:t>abortus</w:t>
      </w:r>
      <w:proofErr w:type="spellEnd"/>
      <w:r w:rsidRPr="005D1681">
        <w:t xml:space="preserve">, and </w:t>
      </w:r>
      <w:r w:rsidRPr="00775F8E">
        <w:rPr>
          <w:i/>
        </w:rPr>
        <w:t xml:space="preserve">T. </w:t>
      </w:r>
      <w:proofErr w:type="spellStart"/>
      <w:r w:rsidRPr="00775F8E">
        <w:rPr>
          <w:i/>
        </w:rPr>
        <w:t>gondii</w:t>
      </w:r>
      <w:proofErr w:type="spellEnd"/>
      <w:r w:rsidRPr="005D1681">
        <w:t xml:space="preserve"> were 2.7%, 27.9%, 8.1%, and 16.7% for sheep, and 0.0%, 31.6%, 9.3%, and 5.1% for goats. Additionally, the seroprevalence</w:t>
      </w:r>
      <w:r w:rsidR="00775F8E">
        <w:t xml:space="preserve"> of</w:t>
      </w:r>
      <w:r w:rsidRPr="005D1681">
        <w:t xml:space="preserve"> </w:t>
      </w:r>
      <w:r w:rsidRPr="00775F8E">
        <w:rPr>
          <w:i/>
        </w:rPr>
        <w:t xml:space="preserve">Brucella </w:t>
      </w:r>
      <w:proofErr w:type="spellStart"/>
      <w:r w:rsidRPr="005D1681">
        <w:t>spp</w:t>
      </w:r>
      <w:proofErr w:type="spellEnd"/>
      <w:r w:rsidRPr="005D1681">
        <w:t xml:space="preserve">, </w:t>
      </w:r>
      <w:r w:rsidRPr="00775F8E">
        <w:rPr>
          <w:i/>
        </w:rPr>
        <w:t xml:space="preserve">C. </w:t>
      </w:r>
      <w:proofErr w:type="spellStart"/>
      <w:r w:rsidRPr="00775F8E">
        <w:rPr>
          <w:i/>
        </w:rPr>
        <w:t>burnetii</w:t>
      </w:r>
      <w:proofErr w:type="spellEnd"/>
      <w:r w:rsidRPr="005D1681">
        <w:t xml:space="preserve">, </w:t>
      </w:r>
      <w:r w:rsidRPr="00775F8E">
        <w:rPr>
          <w:i/>
        </w:rPr>
        <w:t xml:space="preserve">C. </w:t>
      </w:r>
      <w:proofErr w:type="spellStart"/>
      <w:r w:rsidRPr="00775F8E">
        <w:rPr>
          <w:i/>
        </w:rPr>
        <w:t>abortus</w:t>
      </w:r>
      <w:proofErr w:type="spellEnd"/>
      <w:r w:rsidRPr="005D1681">
        <w:t xml:space="preserve">, and </w:t>
      </w:r>
      <w:r w:rsidRPr="00775F8E">
        <w:rPr>
          <w:i/>
        </w:rPr>
        <w:t xml:space="preserve">T. </w:t>
      </w:r>
      <w:proofErr w:type="spellStart"/>
      <w:r w:rsidRPr="00775F8E">
        <w:rPr>
          <w:i/>
        </w:rPr>
        <w:t>gondii</w:t>
      </w:r>
      <w:proofErr w:type="spellEnd"/>
      <w:r w:rsidRPr="005D1681">
        <w:t xml:space="preserve"> in samples from the livestock market were 7.4%, 21.7%, 16.4%, and 7.0% for sheep, and 0.9%, 32.5%, 19.2%, and 11.1% for goats respectively. Overall, sheep had 12.59 more chances than goats of testing seropositive for </w:t>
      </w:r>
      <w:r w:rsidRPr="00775F8E">
        <w:rPr>
          <w:i/>
        </w:rPr>
        <w:t>Brucella</w:t>
      </w:r>
      <w:r w:rsidRPr="005D1681">
        <w:t xml:space="preserve"> </w:t>
      </w:r>
      <w:proofErr w:type="spellStart"/>
      <w:r w:rsidRPr="005D1681">
        <w:t>spp</w:t>
      </w:r>
      <w:proofErr w:type="spellEnd"/>
      <w:r w:rsidRPr="005D1681">
        <w:t xml:space="preserve"> (OR, 12.59 [95% CI 2.96 – 53.6]) but less likely to be positive for </w:t>
      </w:r>
      <w:r w:rsidRPr="00775F8E">
        <w:rPr>
          <w:i/>
        </w:rPr>
        <w:t xml:space="preserve">C. </w:t>
      </w:r>
      <w:proofErr w:type="spellStart"/>
      <w:r w:rsidRPr="00775F8E">
        <w:rPr>
          <w:i/>
        </w:rPr>
        <w:t>burnetii</w:t>
      </w:r>
      <w:proofErr w:type="spellEnd"/>
      <w:r w:rsidRPr="005D1681">
        <w:t xml:space="preserve">-antibodies (OR, 0.73 [95% CI 0.54 – 0.97]). Notably, the differences in the seroprevalence rates of </w:t>
      </w:r>
      <w:r w:rsidRPr="00775F8E">
        <w:rPr>
          <w:i/>
        </w:rPr>
        <w:t xml:space="preserve">C. </w:t>
      </w:r>
      <w:proofErr w:type="spellStart"/>
      <w:r w:rsidRPr="00775F8E">
        <w:rPr>
          <w:i/>
        </w:rPr>
        <w:t>abortus</w:t>
      </w:r>
      <w:proofErr w:type="spellEnd"/>
      <w:r w:rsidRPr="005D1681">
        <w:t xml:space="preserve"> and </w:t>
      </w:r>
      <w:r w:rsidRPr="00775F8E">
        <w:rPr>
          <w:i/>
        </w:rPr>
        <w:t xml:space="preserve">T. </w:t>
      </w:r>
      <w:proofErr w:type="spellStart"/>
      <w:r w:rsidRPr="00775F8E">
        <w:rPr>
          <w:i/>
        </w:rPr>
        <w:t>gondii</w:t>
      </w:r>
      <w:proofErr w:type="spellEnd"/>
      <w:r w:rsidRPr="005D1681">
        <w:t xml:space="preserve"> in sheep and goats were not statistically significant (p &gt;0.050).</w:t>
      </w:r>
      <w:r w:rsidR="00232F56">
        <w:t xml:space="preserve"> </w:t>
      </w:r>
      <w:r w:rsidRPr="005D1681">
        <w:t xml:space="preserve">The present data indicate that all the four study pathogens are present in sheep and goat populations in the UAE </w:t>
      </w:r>
      <w:r w:rsidR="00232F56">
        <w:t>and that</w:t>
      </w:r>
      <w:r w:rsidRPr="005D1681">
        <w:t xml:space="preserve"> coxiellosis is the most seroprevalent followed by chlamydophilosis, toxoplasmosis, and brucellosis. While sheep from the livestock market were more likely than those from farms to be </w:t>
      </w:r>
      <w:r w:rsidRPr="00232F56">
        <w:rPr>
          <w:i/>
        </w:rPr>
        <w:t>Brucella</w:t>
      </w:r>
      <w:r w:rsidRPr="005D1681">
        <w:t xml:space="preserve">-seropositive, the overall exposure risk of </w:t>
      </w:r>
      <w:r w:rsidRPr="00232F56">
        <w:rPr>
          <w:i/>
        </w:rPr>
        <w:t xml:space="preserve">C. </w:t>
      </w:r>
      <w:proofErr w:type="spellStart"/>
      <w:r w:rsidRPr="00232F56">
        <w:rPr>
          <w:i/>
        </w:rPr>
        <w:t>burnetii</w:t>
      </w:r>
      <w:proofErr w:type="spellEnd"/>
      <w:r w:rsidRPr="005D1681">
        <w:t xml:space="preserve"> appears to be greater for goats than sheep. As more animals from the livestock market were more likely to be seropositive to </w:t>
      </w:r>
      <w:r w:rsidRPr="00232F56">
        <w:rPr>
          <w:i/>
        </w:rPr>
        <w:t>C</w:t>
      </w:r>
      <w:r w:rsidR="00232F56" w:rsidRPr="00232F56">
        <w:rPr>
          <w:i/>
        </w:rPr>
        <w:t xml:space="preserve">. </w:t>
      </w:r>
      <w:proofErr w:type="spellStart"/>
      <w:r w:rsidR="00232F56" w:rsidRPr="00232F56">
        <w:rPr>
          <w:i/>
        </w:rPr>
        <w:t>abortus</w:t>
      </w:r>
      <w:proofErr w:type="spellEnd"/>
      <w:r w:rsidRPr="005D1681">
        <w:t>, it is possible that under the UAE animal production conditions, at least, coxiellosis and chlamydophilosis are more likely to increase the culling rate of domesticated small ruminants than toxoplasmosis and brucellosis. While anecdotal re</w:t>
      </w:r>
      <w:r w:rsidR="00232F56">
        <w:t>ports have previously suggested</w:t>
      </w:r>
      <w:r w:rsidRPr="005D1681">
        <w:t xml:space="preserve"> that brucellosis may be a significant animal health risk in the UAE, the present data </w:t>
      </w:r>
      <w:r w:rsidR="00232F56">
        <w:t>imply that</w:t>
      </w:r>
      <w:r w:rsidRPr="005D1681">
        <w:t xml:space="preserve"> </w:t>
      </w:r>
      <w:r w:rsidRPr="00232F56">
        <w:rPr>
          <w:i/>
        </w:rPr>
        <w:t xml:space="preserve">C. </w:t>
      </w:r>
      <w:proofErr w:type="spellStart"/>
      <w:r w:rsidRPr="00232F56">
        <w:rPr>
          <w:i/>
        </w:rPr>
        <w:t>burnetii</w:t>
      </w:r>
      <w:proofErr w:type="spellEnd"/>
      <w:r w:rsidRPr="005D1681">
        <w:t xml:space="preserve">, </w:t>
      </w:r>
      <w:r w:rsidRPr="00232F56">
        <w:rPr>
          <w:i/>
        </w:rPr>
        <w:t xml:space="preserve">C. </w:t>
      </w:r>
      <w:proofErr w:type="spellStart"/>
      <w:r w:rsidRPr="00232F56">
        <w:rPr>
          <w:i/>
        </w:rPr>
        <w:t>abortus</w:t>
      </w:r>
      <w:proofErr w:type="spellEnd"/>
      <w:r w:rsidRPr="005D1681">
        <w:t xml:space="preserve"> and </w:t>
      </w:r>
      <w:r w:rsidRPr="00232F56">
        <w:rPr>
          <w:i/>
        </w:rPr>
        <w:t xml:space="preserve">T. </w:t>
      </w:r>
      <w:proofErr w:type="spellStart"/>
      <w:r w:rsidRPr="00232F56">
        <w:rPr>
          <w:i/>
        </w:rPr>
        <w:t>gondii</w:t>
      </w:r>
      <w:proofErr w:type="spellEnd"/>
      <w:r w:rsidR="00232F56">
        <w:t xml:space="preserve"> may</w:t>
      </w:r>
      <w:r w:rsidRPr="005D1681">
        <w:t xml:space="preserve"> be more significant pathogens of sheep and goats in the country. </w:t>
      </w:r>
      <w:r w:rsidR="00232F56">
        <w:t>However,</w:t>
      </w:r>
      <w:r w:rsidRPr="005D1681">
        <w:t xml:space="preserve"> the extent to which these pathogens may nationally be contributing to reproductive failure in sheep and goat herds is not known and needs to be investigated. Potentially, these agents may also carry a zoonotic risk </w:t>
      </w:r>
      <w:r w:rsidR="005E6BEC">
        <w:t xml:space="preserve">to </w:t>
      </w:r>
      <w:r w:rsidRPr="005D1681">
        <w:t xml:space="preserve">risk groups like farm workers, and slaughter house personnel. An ongoing study is </w:t>
      </w:r>
      <w:r w:rsidRPr="005D1681">
        <w:lastRenderedPageBreak/>
        <w:t>evaluating the seroprevalence of bovine coxiellosis in the Emirate of Abu Dhabi and the data will further elucidate on the broader epidemiological dynamics of the disease in the national herd.</w:t>
      </w: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FB35C5" w:rsidRDefault="00FB35C5" w:rsidP="00FB35C5">
      <w:pPr>
        <w:pStyle w:val="BodyText"/>
        <w:spacing w:before="85" w:line="216" w:lineRule="exact"/>
        <w:ind w:left="383" w:right="138" w:hanging="284"/>
        <w:jc w:val="both"/>
        <w:rPr>
          <w:rFonts w:ascii="Calibri" w:eastAsia="Calibri" w:hAnsi="Calibri" w:cs="Calibri"/>
          <w:szCs w:val="22"/>
        </w:rPr>
      </w:pPr>
      <w:r w:rsidRPr="00FB35C5">
        <w:rPr>
          <w:rFonts w:ascii="Calibri" w:eastAsia="Calibri" w:hAnsi="Calibri" w:cs="Calibri"/>
          <w:szCs w:val="22"/>
        </w:rPr>
        <w:t>Al Aiyan</w:t>
      </w:r>
      <w:r>
        <w:rPr>
          <w:rFonts w:ascii="Calibri" w:eastAsia="Calibri" w:hAnsi="Calibri" w:cs="Calibri"/>
          <w:szCs w:val="22"/>
        </w:rPr>
        <w:t xml:space="preserve">, A., </w:t>
      </w:r>
      <w:r w:rsidRPr="00FB35C5">
        <w:rPr>
          <w:rFonts w:ascii="Calibri" w:eastAsia="Calibri" w:hAnsi="Calibri" w:cs="Calibri"/>
          <w:szCs w:val="22"/>
        </w:rPr>
        <w:t>Richardson</w:t>
      </w:r>
      <w:r>
        <w:rPr>
          <w:rFonts w:ascii="Calibri" w:eastAsia="Calibri" w:hAnsi="Calibri" w:cs="Calibri"/>
          <w:szCs w:val="22"/>
        </w:rPr>
        <w:t xml:space="preserve">, K., </w:t>
      </w:r>
      <w:proofErr w:type="spellStart"/>
      <w:r w:rsidRPr="00FB35C5">
        <w:rPr>
          <w:rFonts w:ascii="Calibri" w:eastAsia="Calibri" w:hAnsi="Calibri" w:cs="Calibri"/>
          <w:szCs w:val="22"/>
        </w:rPr>
        <w:t>Shawaf</w:t>
      </w:r>
      <w:proofErr w:type="spellEnd"/>
      <w:r>
        <w:rPr>
          <w:rFonts w:ascii="Calibri" w:eastAsia="Calibri" w:hAnsi="Calibri" w:cs="Calibri"/>
          <w:szCs w:val="22"/>
        </w:rPr>
        <w:t xml:space="preserve">, T.M., Abdullah S., </w:t>
      </w:r>
      <w:r w:rsidRPr="00FB35C5">
        <w:rPr>
          <w:rFonts w:ascii="Calibri" w:eastAsia="Calibri" w:hAnsi="Calibri" w:cs="Calibri"/>
          <w:b/>
          <w:szCs w:val="22"/>
        </w:rPr>
        <w:t>Barigye, R</w:t>
      </w:r>
      <w:r>
        <w:rPr>
          <w:rFonts w:ascii="Calibri" w:eastAsia="Calibri" w:hAnsi="Calibri" w:cs="Calibri"/>
          <w:szCs w:val="22"/>
        </w:rPr>
        <w:t xml:space="preserve">. 2018. </w:t>
      </w:r>
      <w:r w:rsidRPr="00FB35C5">
        <w:rPr>
          <w:rFonts w:ascii="Calibri" w:eastAsia="Calibri" w:hAnsi="Calibri" w:cs="Calibri"/>
          <w:szCs w:val="22"/>
        </w:rPr>
        <w:t xml:space="preserve">A histologic and </w:t>
      </w:r>
      <w:proofErr w:type="spellStart"/>
      <w:r w:rsidRPr="00FB35C5">
        <w:rPr>
          <w:rFonts w:ascii="Calibri" w:eastAsia="Calibri" w:hAnsi="Calibri" w:cs="Calibri"/>
          <w:szCs w:val="22"/>
        </w:rPr>
        <w:t>histomorphometric</w:t>
      </w:r>
      <w:proofErr w:type="spellEnd"/>
      <w:r w:rsidRPr="00FB35C5">
        <w:rPr>
          <w:rFonts w:ascii="Calibri" w:eastAsia="Calibri" w:hAnsi="Calibri" w:cs="Calibri"/>
          <w:szCs w:val="22"/>
        </w:rPr>
        <w:t xml:space="preserve"> study of the first compartment of stomach in the dromedary (</w:t>
      </w:r>
      <w:proofErr w:type="spellStart"/>
      <w:r w:rsidRPr="00FB35C5">
        <w:rPr>
          <w:rFonts w:ascii="Calibri" w:eastAsia="Calibri" w:hAnsi="Calibri" w:cs="Calibri"/>
          <w:szCs w:val="22"/>
        </w:rPr>
        <w:t>Camelus</w:t>
      </w:r>
      <w:proofErr w:type="spellEnd"/>
      <w:r w:rsidRPr="00FB35C5">
        <w:rPr>
          <w:rFonts w:ascii="Calibri" w:eastAsia="Calibri" w:hAnsi="Calibri" w:cs="Calibri"/>
          <w:szCs w:val="22"/>
        </w:rPr>
        <w:t xml:space="preserve"> </w:t>
      </w:r>
      <w:proofErr w:type="spellStart"/>
      <w:r w:rsidRPr="00FB35C5">
        <w:rPr>
          <w:rFonts w:ascii="Calibri" w:eastAsia="Calibri" w:hAnsi="Calibri" w:cs="Calibri"/>
          <w:szCs w:val="22"/>
        </w:rPr>
        <w:t>dromedarius</w:t>
      </w:r>
      <w:proofErr w:type="spellEnd"/>
      <w:r w:rsidRPr="00FB35C5">
        <w:rPr>
          <w:rFonts w:ascii="Calibri" w:eastAsia="Calibri" w:hAnsi="Calibri" w:cs="Calibri"/>
          <w:szCs w:val="22"/>
        </w:rPr>
        <w:t>)</w:t>
      </w:r>
      <w:r>
        <w:rPr>
          <w:rFonts w:ascii="Calibri" w:eastAsia="Calibri" w:hAnsi="Calibri" w:cs="Calibri"/>
          <w:szCs w:val="22"/>
        </w:rPr>
        <w:t xml:space="preserve">. J Camel </w:t>
      </w:r>
      <w:proofErr w:type="spellStart"/>
      <w:r>
        <w:rPr>
          <w:rFonts w:ascii="Calibri" w:eastAsia="Calibri" w:hAnsi="Calibri" w:cs="Calibri"/>
          <w:szCs w:val="22"/>
        </w:rPr>
        <w:t>Pract</w:t>
      </w:r>
      <w:proofErr w:type="spellEnd"/>
      <w:r>
        <w:rPr>
          <w:rFonts w:ascii="Calibri" w:eastAsia="Calibri" w:hAnsi="Calibri" w:cs="Calibri"/>
          <w:szCs w:val="22"/>
        </w:rPr>
        <w:t>. &amp; Res. 25(2):221-230</w:t>
      </w:r>
    </w:p>
    <w:p w:rsidR="00FB35C5" w:rsidRDefault="00FB35C5" w:rsidP="00FB35C5">
      <w:pPr>
        <w:pStyle w:val="BodyText"/>
        <w:spacing w:before="85" w:line="216" w:lineRule="exact"/>
        <w:ind w:left="383" w:right="138" w:hanging="284"/>
        <w:jc w:val="both"/>
        <w:rPr>
          <w:rFonts w:ascii="Calibri" w:eastAsia="Calibri" w:hAnsi="Calibri" w:cs="Calibri"/>
          <w:szCs w:val="22"/>
        </w:rPr>
      </w:pPr>
      <w:r w:rsidRPr="00FB35C5">
        <w:rPr>
          <w:rFonts w:ascii="Calibri" w:eastAsia="Calibri" w:hAnsi="Calibri" w:cs="Calibri"/>
          <w:b/>
          <w:szCs w:val="22"/>
        </w:rPr>
        <w:t>Barigye</w:t>
      </w:r>
      <w:r>
        <w:rPr>
          <w:rFonts w:ascii="Calibri" w:eastAsia="Calibri" w:hAnsi="Calibri" w:cs="Calibri"/>
          <w:b/>
          <w:szCs w:val="22"/>
        </w:rPr>
        <w:t>,</w:t>
      </w:r>
      <w:r w:rsidRPr="00FB35C5">
        <w:rPr>
          <w:rFonts w:ascii="Calibri" w:eastAsia="Calibri" w:hAnsi="Calibri" w:cs="Calibri"/>
          <w:b/>
          <w:szCs w:val="22"/>
        </w:rPr>
        <w:t xml:space="preserve"> R</w:t>
      </w:r>
      <w:r w:rsidRPr="00FB35C5">
        <w:rPr>
          <w:rFonts w:ascii="Calibri" w:eastAsia="Calibri" w:hAnsi="Calibri" w:cs="Calibri"/>
          <w:szCs w:val="22"/>
        </w:rPr>
        <w:t>, Davis S, Hunt R, Hunt N, Walsh W, Elliott N, Dyrting K, Weir R, Melville LF. (2017). Post-</w:t>
      </w:r>
      <w:proofErr w:type="spellStart"/>
      <w:r w:rsidRPr="00FB35C5">
        <w:rPr>
          <w:rFonts w:ascii="Calibri" w:eastAsia="Calibri" w:hAnsi="Calibri" w:cs="Calibri"/>
          <w:szCs w:val="22"/>
        </w:rPr>
        <w:t>viraemic</w:t>
      </w:r>
      <w:proofErr w:type="spellEnd"/>
      <w:r w:rsidRPr="00FB35C5">
        <w:rPr>
          <w:rFonts w:ascii="Calibri" w:eastAsia="Calibri" w:hAnsi="Calibri" w:cs="Calibri"/>
          <w:szCs w:val="22"/>
        </w:rPr>
        <w:t xml:space="preserve"> detection of bovine ephemeral fever virus by use of autogenous lymphoid tissue-derived bovine primary cell cultures, </w:t>
      </w:r>
      <w:proofErr w:type="spellStart"/>
      <w:r w:rsidRPr="00FB35C5">
        <w:rPr>
          <w:rFonts w:ascii="Calibri" w:eastAsia="Calibri" w:hAnsi="Calibri" w:cs="Calibri"/>
          <w:szCs w:val="22"/>
        </w:rPr>
        <w:t>Aust</w:t>
      </w:r>
      <w:proofErr w:type="spellEnd"/>
      <w:r w:rsidRPr="00FB35C5">
        <w:rPr>
          <w:rFonts w:ascii="Calibri" w:eastAsia="Calibri" w:hAnsi="Calibri" w:cs="Calibri"/>
          <w:szCs w:val="22"/>
        </w:rPr>
        <w:t xml:space="preserve"> Vet J. 95:49-52. </w:t>
      </w:r>
      <w:proofErr w:type="spellStart"/>
      <w:r w:rsidRPr="00FB35C5">
        <w:rPr>
          <w:rFonts w:ascii="Calibri" w:eastAsia="Calibri" w:hAnsi="Calibri" w:cs="Calibri"/>
          <w:szCs w:val="22"/>
        </w:rPr>
        <w:t>doi</w:t>
      </w:r>
      <w:proofErr w:type="spellEnd"/>
      <w:r w:rsidRPr="00FB35C5">
        <w:rPr>
          <w:rFonts w:ascii="Calibri" w:eastAsia="Calibri" w:hAnsi="Calibri" w:cs="Calibri"/>
          <w:szCs w:val="22"/>
        </w:rPr>
        <w:t>: 10</w:t>
      </w:r>
      <w:r>
        <w:rPr>
          <w:rFonts w:ascii="Calibri" w:eastAsia="Calibri" w:hAnsi="Calibri" w:cs="Calibri"/>
          <w:szCs w:val="22"/>
        </w:rPr>
        <w:t>.1111/avj.12551.</w:t>
      </w:r>
    </w:p>
    <w:p w:rsidR="00FB35C5" w:rsidRPr="00FB35C5" w:rsidRDefault="00FB35C5" w:rsidP="00FB35C5">
      <w:pPr>
        <w:pStyle w:val="BodyText"/>
        <w:spacing w:before="85" w:line="216" w:lineRule="exact"/>
        <w:ind w:left="383" w:right="138" w:hanging="284"/>
        <w:jc w:val="both"/>
        <w:rPr>
          <w:rFonts w:ascii="Calibri" w:eastAsia="Calibri" w:hAnsi="Calibri" w:cs="Calibri"/>
          <w:szCs w:val="22"/>
        </w:rPr>
      </w:pPr>
      <w:r w:rsidRPr="00FB35C5">
        <w:rPr>
          <w:rFonts w:ascii="Calibri" w:eastAsia="Calibri" w:hAnsi="Calibri" w:cs="Calibri"/>
          <w:b/>
          <w:szCs w:val="22"/>
        </w:rPr>
        <w:t>Barigye</w:t>
      </w:r>
      <w:r>
        <w:rPr>
          <w:rFonts w:ascii="Calibri" w:eastAsia="Calibri" w:hAnsi="Calibri" w:cs="Calibri"/>
          <w:b/>
          <w:szCs w:val="22"/>
        </w:rPr>
        <w:t>,</w:t>
      </w:r>
      <w:r w:rsidRPr="00FB35C5">
        <w:rPr>
          <w:rFonts w:ascii="Calibri" w:eastAsia="Calibri" w:hAnsi="Calibri" w:cs="Calibri"/>
          <w:b/>
          <w:szCs w:val="22"/>
        </w:rPr>
        <w:t xml:space="preserve"> R</w:t>
      </w:r>
      <w:r w:rsidRPr="00FB35C5">
        <w:rPr>
          <w:rFonts w:ascii="Calibri" w:eastAsia="Calibri" w:hAnsi="Calibri" w:cs="Calibri"/>
          <w:szCs w:val="22"/>
        </w:rPr>
        <w:t xml:space="preserve">, Melville LF, Davis S, Walsh S, Hunt N, Hunt R. (2016). Kinetics of selected plasma cytokines during innate-adaptive immune response transition in adult cattle infected with the bovine ephemeral fever virus. Vet </w:t>
      </w:r>
      <w:proofErr w:type="spellStart"/>
      <w:r w:rsidRPr="00FB35C5">
        <w:rPr>
          <w:rFonts w:ascii="Calibri" w:eastAsia="Calibri" w:hAnsi="Calibri" w:cs="Calibri"/>
          <w:szCs w:val="22"/>
        </w:rPr>
        <w:t>Microbiol</w:t>
      </w:r>
      <w:proofErr w:type="spellEnd"/>
      <w:r w:rsidRPr="00FB35C5">
        <w:rPr>
          <w:rFonts w:ascii="Calibri" w:eastAsia="Calibri" w:hAnsi="Calibri" w:cs="Calibri"/>
          <w:szCs w:val="22"/>
        </w:rPr>
        <w:t xml:space="preserve"> 186: 111–116</w:t>
      </w:r>
    </w:p>
    <w:p w:rsidR="00FB35C5" w:rsidRPr="00FB35C5" w:rsidRDefault="00FB35C5" w:rsidP="00FB35C5">
      <w:pPr>
        <w:pStyle w:val="BodyText"/>
        <w:spacing w:before="85" w:line="216" w:lineRule="exact"/>
        <w:ind w:left="383" w:right="138" w:hanging="284"/>
        <w:jc w:val="both"/>
        <w:rPr>
          <w:rFonts w:ascii="Calibri" w:eastAsia="Calibri" w:hAnsi="Calibri" w:cs="Calibri"/>
          <w:szCs w:val="22"/>
        </w:rPr>
      </w:pPr>
      <w:r w:rsidRPr="00FB35C5">
        <w:rPr>
          <w:rFonts w:ascii="Calibri" w:eastAsia="Calibri" w:hAnsi="Calibri" w:cs="Calibri"/>
          <w:b/>
          <w:szCs w:val="22"/>
        </w:rPr>
        <w:t>Barigye</w:t>
      </w:r>
      <w:r>
        <w:rPr>
          <w:rFonts w:ascii="Calibri" w:eastAsia="Calibri" w:hAnsi="Calibri" w:cs="Calibri"/>
          <w:b/>
          <w:szCs w:val="22"/>
        </w:rPr>
        <w:t>,</w:t>
      </w:r>
      <w:r w:rsidRPr="00FB35C5">
        <w:rPr>
          <w:rFonts w:ascii="Calibri" w:eastAsia="Calibri" w:hAnsi="Calibri" w:cs="Calibri"/>
          <w:b/>
          <w:szCs w:val="22"/>
        </w:rPr>
        <w:t xml:space="preserve"> R</w:t>
      </w:r>
      <w:r w:rsidRPr="00FB35C5">
        <w:rPr>
          <w:rFonts w:ascii="Calibri" w:eastAsia="Calibri" w:hAnsi="Calibri" w:cs="Calibri"/>
          <w:szCs w:val="22"/>
        </w:rPr>
        <w:t xml:space="preserve">, Davis S, Hunt R, Hunt R, Walsh S, Elliott N, Burnup C, Aumann S, Day C, Dyrting K, Weir R, Melville, FL. (2016). Viral </w:t>
      </w:r>
      <w:proofErr w:type="spellStart"/>
      <w:r w:rsidRPr="00FB35C5">
        <w:rPr>
          <w:rFonts w:ascii="Calibri" w:eastAsia="Calibri" w:hAnsi="Calibri" w:cs="Calibri"/>
          <w:szCs w:val="22"/>
        </w:rPr>
        <w:t>neurotropism</w:t>
      </w:r>
      <w:proofErr w:type="spellEnd"/>
      <w:r w:rsidRPr="00FB35C5">
        <w:rPr>
          <w:rFonts w:ascii="Calibri" w:eastAsia="Calibri" w:hAnsi="Calibri" w:cs="Calibri"/>
          <w:szCs w:val="22"/>
        </w:rPr>
        <w:t xml:space="preserve">, peripheral neuropathy and other morphological abnormalities in bovine ephemeral fever virus-infected downer cattle. </w:t>
      </w:r>
      <w:proofErr w:type="spellStart"/>
      <w:r w:rsidRPr="00FB35C5">
        <w:rPr>
          <w:rFonts w:ascii="Calibri" w:eastAsia="Calibri" w:hAnsi="Calibri" w:cs="Calibri"/>
          <w:szCs w:val="22"/>
        </w:rPr>
        <w:t>Aust</w:t>
      </w:r>
      <w:proofErr w:type="spellEnd"/>
      <w:r w:rsidRPr="00FB35C5">
        <w:rPr>
          <w:rFonts w:ascii="Calibri" w:eastAsia="Calibri" w:hAnsi="Calibri" w:cs="Calibri"/>
          <w:szCs w:val="22"/>
        </w:rPr>
        <w:t xml:space="preserve"> Vet J, 94:362-370. </w:t>
      </w:r>
      <w:proofErr w:type="spellStart"/>
      <w:r w:rsidRPr="00FB35C5">
        <w:rPr>
          <w:rFonts w:ascii="Calibri" w:eastAsia="Calibri" w:hAnsi="Calibri" w:cs="Calibri"/>
          <w:szCs w:val="22"/>
        </w:rPr>
        <w:t>doi</w:t>
      </w:r>
      <w:proofErr w:type="spellEnd"/>
      <w:r w:rsidRPr="00FB35C5">
        <w:rPr>
          <w:rFonts w:ascii="Calibri" w:eastAsia="Calibri" w:hAnsi="Calibri" w:cs="Calibri"/>
          <w:szCs w:val="22"/>
        </w:rPr>
        <w:t>: 10.1111/avj.12482.</w:t>
      </w:r>
    </w:p>
    <w:p w:rsidR="00FB35C5" w:rsidRPr="00FB35C5" w:rsidRDefault="00FB35C5" w:rsidP="00FB35C5">
      <w:pPr>
        <w:pStyle w:val="BodyText"/>
        <w:spacing w:before="85" w:line="216" w:lineRule="exact"/>
        <w:ind w:left="383" w:right="138" w:hanging="284"/>
        <w:jc w:val="both"/>
        <w:rPr>
          <w:rFonts w:ascii="Calibri" w:eastAsia="Calibri" w:hAnsi="Calibri" w:cs="Calibri"/>
          <w:szCs w:val="22"/>
        </w:rPr>
      </w:pPr>
      <w:r w:rsidRPr="00494878">
        <w:rPr>
          <w:rFonts w:ascii="Calibri" w:eastAsia="Calibri" w:hAnsi="Calibri" w:cs="Calibri"/>
          <w:b/>
          <w:szCs w:val="22"/>
        </w:rPr>
        <w:t>Barigye</w:t>
      </w:r>
      <w:r w:rsidR="00494878">
        <w:rPr>
          <w:rFonts w:ascii="Calibri" w:eastAsia="Calibri" w:hAnsi="Calibri" w:cs="Calibri"/>
          <w:b/>
          <w:szCs w:val="22"/>
        </w:rPr>
        <w:t>,</w:t>
      </w:r>
      <w:r w:rsidRPr="00494878">
        <w:rPr>
          <w:rFonts w:ascii="Calibri" w:eastAsia="Calibri" w:hAnsi="Calibri" w:cs="Calibri"/>
          <w:b/>
          <w:szCs w:val="22"/>
        </w:rPr>
        <w:t xml:space="preserve"> R</w:t>
      </w:r>
      <w:r w:rsidRPr="00FB35C5">
        <w:rPr>
          <w:rFonts w:ascii="Calibri" w:eastAsia="Calibri" w:hAnsi="Calibri" w:cs="Calibri"/>
          <w:szCs w:val="22"/>
        </w:rPr>
        <w:t>, Burnup</w:t>
      </w:r>
      <w:r w:rsidR="00494878">
        <w:rPr>
          <w:rFonts w:ascii="Calibri" w:eastAsia="Calibri" w:hAnsi="Calibri" w:cs="Calibri"/>
          <w:szCs w:val="22"/>
        </w:rPr>
        <w:t>,</w:t>
      </w:r>
      <w:r w:rsidRPr="00FB35C5">
        <w:rPr>
          <w:rFonts w:ascii="Calibri" w:eastAsia="Calibri" w:hAnsi="Calibri" w:cs="Calibri"/>
          <w:szCs w:val="22"/>
        </w:rPr>
        <w:t xml:space="preserve"> C, Davis</w:t>
      </w:r>
      <w:r w:rsidR="00494878">
        <w:rPr>
          <w:rFonts w:ascii="Calibri" w:eastAsia="Calibri" w:hAnsi="Calibri" w:cs="Calibri"/>
          <w:szCs w:val="22"/>
        </w:rPr>
        <w:t xml:space="preserve">, S, Aumann, </w:t>
      </w:r>
      <w:r w:rsidRPr="00FB35C5">
        <w:rPr>
          <w:rFonts w:ascii="Calibri" w:eastAsia="Calibri" w:hAnsi="Calibri" w:cs="Calibri"/>
          <w:szCs w:val="22"/>
        </w:rPr>
        <w:t>S, Hunt</w:t>
      </w:r>
      <w:r w:rsidR="00494878">
        <w:rPr>
          <w:rFonts w:ascii="Calibri" w:eastAsia="Calibri" w:hAnsi="Calibri" w:cs="Calibri"/>
          <w:szCs w:val="22"/>
        </w:rPr>
        <w:t>,</w:t>
      </w:r>
      <w:r w:rsidRPr="00FB35C5">
        <w:rPr>
          <w:rFonts w:ascii="Calibri" w:eastAsia="Calibri" w:hAnsi="Calibri" w:cs="Calibri"/>
          <w:szCs w:val="22"/>
        </w:rPr>
        <w:t xml:space="preserve"> R, Hunt</w:t>
      </w:r>
      <w:r w:rsidR="00494878">
        <w:rPr>
          <w:rFonts w:ascii="Calibri" w:eastAsia="Calibri" w:hAnsi="Calibri" w:cs="Calibri"/>
          <w:szCs w:val="22"/>
        </w:rPr>
        <w:t>,</w:t>
      </w:r>
      <w:r w:rsidRPr="00FB35C5">
        <w:rPr>
          <w:rFonts w:ascii="Calibri" w:eastAsia="Calibri" w:hAnsi="Calibri" w:cs="Calibri"/>
          <w:szCs w:val="22"/>
        </w:rPr>
        <w:t xml:space="preserve"> N, Walsh</w:t>
      </w:r>
      <w:r w:rsidR="00494878">
        <w:rPr>
          <w:rFonts w:ascii="Calibri" w:eastAsia="Calibri" w:hAnsi="Calibri" w:cs="Calibri"/>
          <w:szCs w:val="22"/>
        </w:rPr>
        <w:t>,</w:t>
      </w:r>
      <w:r w:rsidRPr="00FB35C5">
        <w:rPr>
          <w:rFonts w:ascii="Calibri" w:eastAsia="Calibri" w:hAnsi="Calibri" w:cs="Calibri"/>
          <w:szCs w:val="22"/>
        </w:rPr>
        <w:t xml:space="preserve"> S, Melville</w:t>
      </w:r>
      <w:r w:rsidR="00494878">
        <w:rPr>
          <w:rFonts w:ascii="Calibri" w:eastAsia="Calibri" w:hAnsi="Calibri" w:cs="Calibri"/>
          <w:szCs w:val="22"/>
        </w:rPr>
        <w:t>,</w:t>
      </w:r>
      <w:r w:rsidRPr="00FB35C5">
        <w:rPr>
          <w:rFonts w:ascii="Calibri" w:eastAsia="Calibri" w:hAnsi="Calibri" w:cs="Calibri"/>
          <w:szCs w:val="22"/>
        </w:rPr>
        <w:t xml:space="preserve"> L (2016). Application of immunohistochemistry and quantitative real time polymerase chain reaction to the study of tissue virus tropism in adult cattle infected with the bovine ephemeral fever virus. J </w:t>
      </w:r>
      <w:proofErr w:type="spellStart"/>
      <w:r w:rsidRPr="00FB35C5">
        <w:rPr>
          <w:rFonts w:ascii="Calibri" w:eastAsia="Calibri" w:hAnsi="Calibri" w:cs="Calibri"/>
          <w:szCs w:val="22"/>
        </w:rPr>
        <w:t>Clin</w:t>
      </w:r>
      <w:proofErr w:type="spellEnd"/>
      <w:r w:rsidRPr="00FB35C5">
        <w:rPr>
          <w:rFonts w:ascii="Calibri" w:eastAsia="Calibri" w:hAnsi="Calibri" w:cs="Calibri"/>
          <w:szCs w:val="22"/>
        </w:rPr>
        <w:t xml:space="preserve"> </w:t>
      </w:r>
      <w:proofErr w:type="spellStart"/>
      <w:r w:rsidRPr="00FB35C5">
        <w:rPr>
          <w:rFonts w:ascii="Calibri" w:eastAsia="Calibri" w:hAnsi="Calibri" w:cs="Calibri"/>
          <w:szCs w:val="22"/>
        </w:rPr>
        <w:t>Exp</w:t>
      </w:r>
      <w:proofErr w:type="spellEnd"/>
      <w:r w:rsidRPr="00FB35C5">
        <w:rPr>
          <w:rFonts w:ascii="Calibri" w:eastAsia="Calibri" w:hAnsi="Calibri" w:cs="Calibri"/>
          <w:szCs w:val="22"/>
        </w:rPr>
        <w:t xml:space="preserve"> </w:t>
      </w:r>
      <w:proofErr w:type="spellStart"/>
      <w:r w:rsidRPr="00FB35C5">
        <w:rPr>
          <w:rFonts w:ascii="Calibri" w:eastAsia="Calibri" w:hAnsi="Calibri" w:cs="Calibri"/>
          <w:szCs w:val="22"/>
        </w:rPr>
        <w:t>Pathol</w:t>
      </w:r>
      <w:proofErr w:type="spellEnd"/>
      <w:r w:rsidRPr="00FB35C5">
        <w:rPr>
          <w:rFonts w:ascii="Calibri" w:eastAsia="Calibri" w:hAnsi="Calibri" w:cs="Calibri"/>
          <w:szCs w:val="22"/>
        </w:rPr>
        <w:t>, 6:3</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9FAF6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4C244C" w:rsidRDefault="004C244C" w:rsidP="00404E5B">
      <w:pPr>
        <w:spacing w:before="92"/>
        <w:ind w:right="4234"/>
        <w:rPr>
          <w:noProof/>
        </w:rPr>
      </w:pPr>
      <w:r>
        <w:rPr>
          <w:noProof/>
        </w:rPr>
        <mc:AlternateContent>
          <mc:Choice Requires="wps">
            <w:drawing>
              <wp:anchor distT="45720" distB="45720" distL="114300" distR="114300" simplePos="0" relativeHeight="251659264" behindDoc="0" locked="0" layoutInCell="1" allowOverlap="1">
                <wp:simplePos x="0" y="0"/>
                <wp:positionH relativeFrom="column">
                  <wp:posOffset>83820</wp:posOffset>
                </wp:positionH>
                <wp:positionV relativeFrom="paragraph">
                  <wp:posOffset>142875</wp:posOffset>
                </wp:positionV>
                <wp:extent cx="1098550" cy="832485"/>
                <wp:effectExtent l="0" t="0" r="2540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8550" cy="832485"/>
                        </a:xfrm>
                        <a:prstGeom prst="rect">
                          <a:avLst/>
                        </a:prstGeom>
                        <a:solidFill>
                          <a:srgbClr val="FFFFFF"/>
                        </a:solidFill>
                        <a:ln w="9525">
                          <a:solidFill>
                            <a:srgbClr val="000000"/>
                          </a:solidFill>
                          <a:miter lim="800000"/>
                          <a:headEnd/>
                          <a:tailEnd/>
                        </a:ln>
                      </wps:spPr>
                      <wps:txbx>
                        <w:txbxContent>
                          <w:p w:rsidR="004C244C" w:rsidRDefault="004C244C">
                            <w:r>
                              <w:rPr>
                                <w:noProof/>
                              </w:rPr>
                              <w:drawing>
                                <wp:inline distT="0" distB="0" distL="0" distR="0">
                                  <wp:extent cx="982364" cy="736979"/>
                                  <wp:effectExtent l="0" t="0" r="825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B foto2.jpg"/>
                                          <pic:cNvPicPr/>
                                        </pic:nvPicPr>
                                        <pic:blipFill>
                                          <a:blip r:embed="rId11">
                                            <a:extLst>
                                              <a:ext uri="{BEBA8EAE-BF5A-486C-A8C5-ECC9F3942E4B}">
                                                <a14:imgProps xmlns:a14="http://schemas.microsoft.com/office/drawing/2010/main">
                                                  <a14:imgLayer r:embed="rId12">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991698" cy="74398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6pt;margin-top:11.25pt;width:86.5pt;height:6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">
                <v:textbox>
                  <w:txbxContent>
                    <w:p w:rsidR="004C244C" w:rsidRDefault="004C244C">
                      <w:r>
                        <w:rPr>
                          <w:noProof/>
                        </w:rPr>
                        <w:drawing>
                          <wp:inline distT="0" distB="0" distL="0" distR="0">
                            <wp:extent cx="982364" cy="736979"/>
                            <wp:effectExtent l="0" t="0" r="825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B foto2.jpg"/>
                                    <pic:cNvPicPr/>
                                  </pic:nvPicPr>
                                  <pic:blipFill>
                                    <a:blip r:embed="rId11">
                                      <a:extLst>
                                        <a:ext uri="{BEBA8EAE-BF5A-486C-A8C5-ECC9F3942E4B}">
                                          <a14:imgProps xmlns:a14="http://schemas.microsoft.com/office/drawing/2010/main">
                                            <a14:imgLayer r:embed="rId12">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991698" cy="743982"/>
                                    </a:xfrm>
                                    <a:prstGeom prst="rect">
                                      <a:avLst/>
                                    </a:prstGeom>
                                  </pic:spPr>
                                </pic:pic>
                              </a:graphicData>
                            </a:graphic>
                          </wp:inline>
                        </w:drawing>
                      </w:r>
                    </w:p>
                  </w:txbxContent>
                </v:textbox>
                <w10:wrap type="square"/>
              </v:shape>
            </w:pict>
          </mc:Fallback>
        </mc:AlternateContent>
      </w:r>
      <w:r w:rsidR="008756E6">
        <w:rPr>
          <w:noProof/>
        </w:rPr>
        <w:t xml:space="preserve">              </w:t>
      </w:r>
    </w:p>
    <w:p w:rsidR="004C244C" w:rsidRDefault="004C244C" w:rsidP="00404E5B">
      <w:pPr>
        <w:spacing w:before="92"/>
        <w:ind w:right="4234"/>
        <w:rPr>
          <w:rFonts w:ascii="Arial"/>
          <w:color w:val="BF5A14"/>
        </w:rPr>
      </w:pPr>
    </w:p>
    <w:p w:rsidR="004C244C" w:rsidRDefault="004C244C" w:rsidP="00404E5B">
      <w:pPr>
        <w:spacing w:before="92"/>
        <w:ind w:right="4234"/>
        <w:rPr>
          <w:rFonts w:ascii="Arial"/>
          <w:color w:val="BF5A14"/>
        </w:rPr>
      </w:pPr>
    </w:p>
    <w:p w:rsidR="004C244C" w:rsidRDefault="004C244C" w:rsidP="00404E5B">
      <w:pPr>
        <w:spacing w:before="92"/>
        <w:ind w:right="4234"/>
        <w:rPr>
          <w:rFonts w:ascii="Arial"/>
          <w:color w:val="BF5A14"/>
        </w:rPr>
      </w:pPr>
    </w:p>
    <w:p w:rsidR="004C244C" w:rsidRDefault="004C244C" w:rsidP="00404E5B">
      <w:pPr>
        <w:spacing w:before="92"/>
        <w:ind w:right="4234"/>
        <w:rPr>
          <w:rFonts w:ascii="Arial"/>
          <w:color w:val="BF5A14"/>
        </w:rPr>
      </w:pPr>
    </w:p>
    <w:p w:rsidR="00AE3E37" w:rsidRDefault="00A9710C" w:rsidP="00404E5B">
      <w:pPr>
        <w:spacing w:before="92"/>
        <w:ind w:right="4234"/>
        <w:rPr>
          <w:rFonts w:ascii="Arial"/>
        </w:rPr>
      </w:pPr>
      <w:r>
        <w:rPr>
          <w:rFonts w:ascii="Arial"/>
          <w:color w:val="BF5A14"/>
        </w:rPr>
        <w:t>Biography</w:t>
      </w:r>
    </w:p>
    <w:p w:rsidR="00AE3E37" w:rsidRDefault="00494878">
      <w:pPr>
        <w:spacing w:before="41" w:line="154" w:lineRule="exact"/>
        <w:ind w:left="213" w:right="231"/>
        <w:jc w:val="both"/>
        <w:rPr>
          <w:rFonts w:ascii="Arial"/>
          <w:sz w:val="14"/>
        </w:rPr>
      </w:pPr>
      <w:r w:rsidRPr="00494878">
        <w:rPr>
          <w:rFonts w:ascii="Arial"/>
          <w:sz w:val="14"/>
        </w:rPr>
        <w:t xml:space="preserve">Dr Barigye is an Assistant Professor of Veterinary Pathology at the Department of Veterinary Medicine, United Arab Emirates University. Previously, he worked as a Senior Veterinary Pathologist at </w:t>
      </w:r>
      <w:proofErr w:type="spellStart"/>
      <w:r w:rsidRPr="00494878">
        <w:rPr>
          <w:rFonts w:ascii="Arial"/>
          <w:sz w:val="14"/>
        </w:rPr>
        <w:t>Berrimah</w:t>
      </w:r>
      <w:proofErr w:type="spellEnd"/>
      <w:r w:rsidRPr="00494878">
        <w:rPr>
          <w:rFonts w:ascii="Arial"/>
          <w:sz w:val="14"/>
        </w:rPr>
        <w:t xml:space="preserve"> Veterinary Laboratories in Australia and before that as Assistant Professor and Diagnostic Veterinary Pathologist at North Dakota State University in the US. He holds a PhD in Veterinary Science from UNAM, MSc with Distinction in Veterinary Pathology from the Royal Veterinary College, </w:t>
      </w:r>
      <w:r w:rsidR="008F03CA">
        <w:rPr>
          <w:rFonts w:ascii="Arial"/>
          <w:sz w:val="14"/>
        </w:rPr>
        <w:t xml:space="preserve">UK, a </w:t>
      </w:r>
      <w:r w:rsidRPr="00494878">
        <w:rPr>
          <w:rFonts w:ascii="Arial"/>
          <w:sz w:val="14"/>
        </w:rPr>
        <w:t>BV</w:t>
      </w:r>
      <w:r w:rsidR="008F03CA">
        <w:rPr>
          <w:rFonts w:ascii="Arial"/>
          <w:sz w:val="14"/>
        </w:rPr>
        <w:t>M degree</w:t>
      </w:r>
      <w:r w:rsidRPr="00494878">
        <w:rPr>
          <w:rFonts w:ascii="Arial"/>
          <w:sz w:val="14"/>
        </w:rPr>
        <w:t xml:space="preserve"> from Uganda</w:t>
      </w:r>
      <w:r w:rsidR="00A955E2">
        <w:rPr>
          <w:rFonts w:ascii="Arial"/>
          <w:sz w:val="14"/>
        </w:rPr>
        <w:t>, and r</w:t>
      </w:r>
      <w:r w:rsidRPr="00494878">
        <w:rPr>
          <w:rFonts w:ascii="Arial"/>
          <w:sz w:val="14"/>
        </w:rPr>
        <w:t>e</w:t>
      </w:r>
      <w:r w:rsidR="00A955E2">
        <w:rPr>
          <w:rFonts w:ascii="Arial"/>
          <w:sz w:val="14"/>
        </w:rPr>
        <w:t>ce</w:t>
      </w:r>
      <w:r w:rsidRPr="00494878">
        <w:rPr>
          <w:rFonts w:ascii="Arial"/>
          <w:sz w:val="14"/>
        </w:rPr>
        <w:t>ntly</w:t>
      </w:r>
      <w:r w:rsidR="008F03CA">
        <w:rPr>
          <w:rFonts w:ascii="Arial"/>
          <w:sz w:val="14"/>
        </w:rPr>
        <w:t xml:space="preserve"> </w:t>
      </w:r>
      <w:r w:rsidRPr="00494878">
        <w:rPr>
          <w:rFonts w:ascii="Arial"/>
          <w:sz w:val="14"/>
        </w:rPr>
        <w:t xml:space="preserve">defended a MPhil degree </w:t>
      </w:r>
      <w:r w:rsidR="00A955E2">
        <w:rPr>
          <w:rFonts w:ascii="Arial"/>
          <w:sz w:val="14"/>
        </w:rPr>
        <w:t xml:space="preserve">thesis </w:t>
      </w:r>
      <w:r w:rsidRPr="00494878">
        <w:rPr>
          <w:rFonts w:ascii="Arial"/>
          <w:sz w:val="14"/>
        </w:rPr>
        <w:t xml:space="preserve">at the School of Veterinary Science, University of Queensland, Australia. </w:t>
      </w:r>
      <w:r w:rsidR="00A955E2">
        <w:rPr>
          <w:rFonts w:ascii="Arial"/>
          <w:sz w:val="14"/>
        </w:rPr>
        <w:t>Besides, h</w:t>
      </w:r>
      <w:r w:rsidRPr="00494878">
        <w:rPr>
          <w:rFonts w:ascii="Arial"/>
          <w:sz w:val="14"/>
        </w:rPr>
        <w:t xml:space="preserve">olds </w:t>
      </w:r>
      <w:r w:rsidR="008F03CA">
        <w:rPr>
          <w:rFonts w:ascii="Arial"/>
          <w:sz w:val="14"/>
        </w:rPr>
        <w:t xml:space="preserve">certification </w:t>
      </w:r>
      <w:r w:rsidRPr="00494878">
        <w:rPr>
          <w:rFonts w:ascii="Arial"/>
          <w:sz w:val="14"/>
        </w:rPr>
        <w:t>in Anatomic Veterinary Pathology</w:t>
      </w:r>
      <w:r w:rsidR="008F03CA">
        <w:rPr>
          <w:rFonts w:ascii="Arial"/>
          <w:sz w:val="14"/>
        </w:rPr>
        <w:t xml:space="preserve"> from</w:t>
      </w:r>
      <w:r w:rsidRPr="00494878">
        <w:rPr>
          <w:rFonts w:ascii="Arial"/>
          <w:sz w:val="14"/>
        </w:rPr>
        <w:t xml:space="preserve"> the Australian &amp; N</w:t>
      </w:r>
      <w:r w:rsidR="00A955E2">
        <w:rPr>
          <w:rFonts w:ascii="Arial"/>
          <w:sz w:val="14"/>
        </w:rPr>
        <w:t xml:space="preserve">ew </w:t>
      </w:r>
      <w:r w:rsidRPr="00494878">
        <w:rPr>
          <w:rFonts w:ascii="Arial"/>
          <w:sz w:val="14"/>
        </w:rPr>
        <w:t>Z</w:t>
      </w:r>
      <w:r w:rsidR="00A955E2">
        <w:rPr>
          <w:rFonts w:ascii="Arial"/>
          <w:sz w:val="14"/>
        </w:rPr>
        <w:t>ealand</w:t>
      </w:r>
      <w:r w:rsidRPr="00494878">
        <w:rPr>
          <w:rFonts w:ascii="Arial"/>
          <w:sz w:val="14"/>
        </w:rPr>
        <w:t xml:space="preserve"> College of Veterinary Scientists. Dr </w:t>
      </w:r>
      <w:proofErr w:type="spellStart"/>
      <w:r w:rsidRPr="00494878">
        <w:rPr>
          <w:rFonts w:ascii="Arial"/>
          <w:sz w:val="14"/>
        </w:rPr>
        <w:t>Barigye</w:t>
      </w:r>
      <w:r w:rsidRPr="00494878">
        <w:rPr>
          <w:rFonts w:ascii="Arial"/>
          <w:sz w:val="14"/>
        </w:rPr>
        <w:t>’</w:t>
      </w:r>
      <w:r w:rsidRPr="00494878">
        <w:rPr>
          <w:rFonts w:ascii="Arial"/>
          <w:sz w:val="14"/>
        </w:rPr>
        <w:t>s</w:t>
      </w:r>
      <w:proofErr w:type="spellEnd"/>
      <w:r w:rsidRPr="00494878">
        <w:rPr>
          <w:rFonts w:ascii="Arial"/>
          <w:sz w:val="14"/>
        </w:rPr>
        <w:t xml:space="preserve"> most recent research </w:t>
      </w:r>
      <w:r>
        <w:rPr>
          <w:rFonts w:ascii="Arial"/>
          <w:sz w:val="14"/>
        </w:rPr>
        <w:t xml:space="preserve">relates to the epidemiology of reproductive failure in sheep and goats caused by </w:t>
      </w:r>
      <w:r w:rsidR="005840C6">
        <w:rPr>
          <w:rFonts w:ascii="Arial"/>
          <w:sz w:val="14"/>
        </w:rPr>
        <w:t xml:space="preserve">the </w:t>
      </w:r>
      <w:r>
        <w:rPr>
          <w:rFonts w:ascii="Arial"/>
          <w:sz w:val="14"/>
        </w:rPr>
        <w:t>zoonotic pathogens</w:t>
      </w:r>
      <w:r w:rsidR="005840C6">
        <w:rPr>
          <w:rFonts w:ascii="Arial"/>
          <w:sz w:val="14"/>
        </w:rPr>
        <w:t xml:space="preserve">: </w:t>
      </w:r>
      <w:r w:rsidRPr="004C244C">
        <w:rPr>
          <w:rFonts w:ascii="Arial"/>
          <w:i/>
          <w:sz w:val="14"/>
        </w:rPr>
        <w:t>Brucella</w:t>
      </w:r>
      <w:r>
        <w:rPr>
          <w:rFonts w:ascii="Arial"/>
          <w:sz w:val="14"/>
        </w:rPr>
        <w:t xml:space="preserve"> </w:t>
      </w:r>
      <w:proofErr w:type="spellStart"/>
      <w:r>
        <w:rPr>
          <w:rFonts w:ascii="Arial"/>
          <w:sz w:val="14"/>
        </w:rPr>
        <w:t>spp</w:t>
      </w:r>
      <w:proofErr w:type="spellEnd"/>
      <w:r>
        <w:rPr>
          <w:rFonts w:ascii="Arial"/>
          <w:sz w:val="14"/>
        </w:rPr>
        <w:t xml:space="preserve">, </w:t>
      </w:r>
      <w:proofErr w:type="spellStart"/>
      <w:r w:rsidRPr="004C244C">
        <w:rPr>
          <w:rFonts w:ascii="Arial"/>
          <w:i/>
          <w:sz w:val="14"/>
        </w:rPr>
        <w:t>Coxiella</w:t>
      </w:r>
      <w:proofErr w:type="spellEnd"/>
      <w:r w:rsidRPr="004C244C">
        <w:rPr>
          <w:rFonts w:ascii="Arial"/>
          <w:i/>
          <w:sz w:val="14"/>
        </w:rPr>
        <w:t xml:space="preserve"> </w:t>
      </w:r>
      <w:proofErr w:type="spellStart"/>
      <w:r w:rsidRPr="004C244C">
        <w:rPr>
          <w:rFonts w:ascii="Arial"/>
          <w:i/>
          <w:sz w:val="14"/>
        </w:rPr>
        <w:t>bu</w:t>
      </w:r>
      <w:r w:rsidR="004C244C" w:rsidRPr="004C244C">
        <w:rPr>
          <w:rFonts w:ascii="Arial"/>
          <w:i/>
          <w:sz w:val="14"/>
        </w:rPr>
        <w:t>r</w:t>
      </w:r>
      <w:r w:rsidRPr="004C244C">
        <w:rPr>
          <w:rFonts w:ascii="Arial"/>
          <w:i/>
          <w:sz w:val="14"/>
        </w:rPr>
        <w:t>ne</w:t>
      </w:r>
      <w:r w:rsidR="004C244C">
        <w:rPr>
          <w:rFonts w:ascii="Arial"/>
          <w:i/>
          <w:sz w:val="14"/>
        </w:rPr>
        <w:t>t</w:t>
      </w:r>
      <w:r w:rsidRPr="004C244C">
        <w:rPr>
          <w:rFonts w:ascii="Arial"/>
          <w:i/>
          <w:sz w:val="14"/>
        </w:rPr>
        <w:t>ii</w:t>
      </w:r>
      <w:proofErr w:type="spellEnd"/>
      <w:r>
        <w:rPr>
          <w:rFonts w:ascii="Arial"/>
          <w:sz w:val="14"/>
        </w:rPr>
        <w:t xml:space="preserve">, </w:t>
      </w:r>
      <w:proofErr w:type="spellStart"/>
      <w:r w:rsidRPr="004C244C">
        <w:rPr>
          <w:rFonts w:ascii="Arial"/>
          <w:i/>
          <w:sz w:val="14"/>
        </w:rPr>
        <w:t>Chamydophila</w:t>
      </w:r>
      <w:proofErr w:type="spellEnd"/>
      <w:r w:rsidRPr="004C244C">
        <w:rPr>
          <w:rFonts w:ascii="Arial"/>
          <w:i/>
          <w:sz w:val="14"/>
        </w:rPr>
        <w:t xml:space="preserve"> </w:t>
      </w:r>
      <w:proofErr w:type="spellStart"/>
      <w:r w:rsidRPr="004C244C">
        <w:rPr>
          <w:rFonts w:ascii="Arial"/>
          <w:i/>
          <w:sz w:val="14"/>
        </w:rPr>
        <w:t>abortus</w:t>
      </w:r>
      <w:proofErr w:type="spellEnd"/>
      <w:r>
        <w:rPr>
          <w:rFonts w:ascii="Arial"/>
          <w:sz w:val="14"/>
        </w:rPr>
        <w:t xml:space="preserve"> and </w:t>
      </w:r>
      <w:r w:rsidRPr="004C244C">
        <w:rPr>
          <w:rFonts w:ascii="Arial"/>
          <w:i/>
          <w:sz w:val="14"/>
        </w:rPr>
        <w:t xml:space="preserve">Toxoplasma </w:t>
      </w:r>
      <w:proofErr w:type="spellStart"/>
      <w:r w:rsidRPr="004C244C">
        <w:rPr>
          <w:rFonts w:ascii="Arial"/>
          <w:i/>
          <w:sz w:val="14"/>
        </w:rPr>
        <w:t>gondii</w:t>
      </w:r>
      <w:proofErr w:type="spellEnd"/>
      <w:r w:rsidRPr="00494878">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13" w:history="1">
        <w:r w:rsidR="00494878" w:rsidRPr="008F5E73">
          <w:rPr>
            <w:rStyle w:val="Hyperlink"/>
            <w:rFonts w:ascii="Arial"/>
            <w:sz w:val="14"/>
          </w:rPr>
          <w:t>rbarigye@uaeu.ac.ae</w:t>
        </w:r>
      </w:hyperlink>
      <w:r w:rsidR="00494878">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6E737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w:t>
      </w:r>
      <w:r w:rsidRPr="00A45079">
        <w:rPr>
          <w:rFonts w:ascii="Minion Pro"/>
          <w:b/>
          <w:sz w:val="20"/>
        </w:rPr>
        <w:t>mm</w:t>
      </w:r>
      <w:r w:rsidRPr="00B21A57">
        <w:rPr>
          <w:rFonts w:ascii="Minion Pro"/>
          <w:b/>
          <w:sz w:val="20"/>
        </w:rPr>
        <w:t>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A45079" w:rsidRDefault="00A45079">
      <w:pPr>
        <w:pStyle w:val="BodyText"/>
        <w:spacing w:before="3"/>
        <w:rPr>
          <w:rFonts w:ascii="Minion Pro"/>
          <w:sz w:val="20"/>
          <w:szCs w:val="22"/>
        </w:rPr>
      </w:pPr>
      <w:r>
        <w:rPr>
          <w:rFonts w:ascii="Minion Pro"/>
          <w:sz w:val="20"/>
          <w:szCs w:val="22"/>
        </w:rPr>
        <w:t>*</w:t>
      </w:r>
      <w:r w:rsidRPr="00A45079">
        <w:rPr>
          <w:rFonts w:ascii="Minion Pro"/>
          <w:sz w:val="20"/>
          <w:szCs w:val="22"/>
        </w:rPr>
        <w:t>Photograph</w:t>
      </w:r>
      <w:r w:rsidR="003D06E3">
        <w:rPr>
          <w:rFonts w:ascii="Minion Pro"/>
          <w:sz w:val="20"/>
          <w:szCs w:val="22"/>
        </w:rPr>
        <w:t xml:space="preserve"> of presenting author</w:t>
      </w:r>
      <w:r w:rsidRPr="00A45079">
        <w:rPr>
          <w:rFonts w:ascii="Minion Pro"/>
          <w:sz w:val="20"/>
          <w:szCs w:val="22"/>
        </w:rPr>
        <w:t>, Biography and image</w:t>
      </w:r>
      <w:r w:rsidR="003D06E3">
        <w:rPr>
          <w:rFonts w:ascii="Minion Pro"/>
          <w:sz w:val="20"/>
          <w:szCs w:val="22"/>
        </w:rPr>
        <w:t xml:space="preserve"> related to the presentation </w:t>
      </w:r>
      <w:r w:rsidRPr="00A45079">
        <w:rPr>
          <w:rFonts w:ascii="Minion Pro"/>
          <w:sz w:val="20"/>
          <w:szCs w:val="22"/>
        </w:rPr>
        <w:t>are mandatory</w:t>
      </w:r>
      <w:r w:rsidR="003D06E3">
        <w:rPr>
          <w:rFonts w:ascii="Minion Pro"/>
          <w:sz w:val="20"/>
          <w:szCs w:val="22"/>
        </w:rPr>
        <w:t>.</w:t>
      </w:r>
    </w:p>
    <w:sectPr w:rsidR="00AE3E37" w:rsidRPr="00A4507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F9B" w:rsidRDefault="00646F9B">
      <w:r>
        <w:separator/>
      </w:r>
    </w:p>
  </w:endnote>
  <w:endnote w:type="continuationSeparator" w:id="0">
    <w:p w:rsidR="00646F9B" w:rsidRDefault="00646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21002A87" w:usb1="00000000" w:usb2="00000000"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AE3E3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F9B" w:rsidRDefault="00646F9B">
      <w:r>
        <w:separator/>
      </w:r>
    </w:p>
  </w:footnote>
  <w:footnote w:type="continuationSeparator" w:id="0">
    <w:p w:rsidR="00646F9B" w:rsidRDefault="00646F9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74F" w:rsidRDefault="00646F9B">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9" o:spid="_x0000_s2050" type="#_x0000_t75" style="position:absolute;margin-left:0;margin-top:0;width:533.5pt;height:69.25pt;z-index:-251657216;mso-position-horizontal:center;mso-position-horizontal-relative:margin;mso-position-vertical:center;mso-position-vertical-relative:margin" o:allowincell="f">
          <v:imagedata r:id="rId1" o:title="Gastro 2018"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Pr="00947D8B" w:rsidRDefault="00841060" w:rsidP="00947D8B">
    <w:pPr>
      <w:pStyle w:val="Header"/>
    </w:pPr>
    <w:r>
      <w:rPr>
        <w:noProof/>
      </w:rPr>
      <w:drawing>
        <wp:inline distT="0" distB="0" distL="0" distR="0">
          <wp:extent cx="6788150" cy="10807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6788150" cy="108077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74F" w:rsidRDefault="00646F9B">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8" o:spid="_x0000_s2049" type="#_x0000_t75" style="position:absolute;margin-left:0;margin-top:0;width:533.5pt;height:69.25pt;z-index:-251658240;mso-position-horizontal:center;mso-position-horizontal-relative:margin;mso-position-vertical:center;mso-position-vertical-relative:margin" o:allowincell="f">
          <v:imagedata r:id="rId1" o:title="Gastro 2018"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drawingGridHorizontalSpacing w:val="110"/>
  <w:displayHorizontalDrawingGridEvery w:val="2"/>
  <w:characterSpacingControl w:val="doNotCompress"/>
  <w:savePreviewPicture/>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70F45"/>
    <w:rsid w:val="000804D8"/>
    <w:rsid w:val="00095A2A"/>
    <w:rsid w:val="000E2911"/>
    <w:rsid w:val="001263DF"/>
    <w:rsid w:val="001E34D1"/>
    <w:rsid w:val="001F62FF"/>
    <w:rsid w:val="00222554"/>
    <w:rsid w:val="00232F56"/>
    <w:rsid w:val="00262641"/>
    <w:rsid w:val="00292ED9"/>
    <w:rsid w:val="00325C7C"/>
    <w:rsid w:val="003D06E3"/>
    <w:rsid w:val="00404E5B"/>
    <w:rsid w:val="00414F7B"/>
    <w:rsid w:val="00417E74"/>
    <w:rsid w:val="004355DC"/>
    <w:rsid w:val="004749B4"/>
    <w:rsid w:val="00483E8E"/>
    <w:rsid w:val="00494130"/>
    <w:rsid w:val="00494878"/>
    <w:rsid w:val="004C244C"/>
    <w:rsid w:val="004F3523"/>
    <w:rsid w:val="005560CF"/>
    <w:rsid w:val="005840C6"/>
    <w:rsid w:val="005973B9"/>
    <w:rsid w:val="005B3A56"/>
    <w:rsid w:val="005D1681"/>
    <w:rsid w:val="005E6BEC"/>
    <w:rsid w:val="006060CE"/>
    <w:rsid w:val="0063497F"/>
    <w:rsid w:val="00646F9B"/>
    <w:rsid w:val="006A1D99"/>
    <w:rsid w:val="00775F8E"/>
    <w:rsid w:val="00787D0A"/>
    <w:rsid w:val="008168D2"/>
    <w:rsid w:val="00841060"/>
    <w:rsid w:val="00873DF0"/>
    <w:rsid w:val="008756E6"/>
    <w:rsid w:val="008F03CA"/>
    <w:rsid w:val="00947D8B"/>
    <w:rsid w:val="0096464F"/>
    <w:rsid w:val="00980643"/>
    <w:rsid w:val="009B2D44"/>
    <w:rsid w:val="009E34C2"/>
    <w:rsid w:val="00A07E82"/>
    <w:rsid w:val="00A36C2A"/>
    <w:rsid w:val="00A45079"/>
    <w:rsid w:val="00A609A1"/>
    <w:rsid w:val="00A955E2"/>
    <w:rsid w:val="00A9710C"/>
    <w:rsid w:val="00AE3E37"/>
    <w:rsid w:val="00B21A57"/>
    <w:rsid w:val="00C23AA3"/>
    <w:rsid w:val="00C2574F"/>
    <w:rsid w:val="00C33602"/>
    <w:rsid w:val="00CD566C"/>
    <w:rsid w:val="00CD6F55"/>
    <w:rsid w:val="00D831FE"/>
    <w:rsid w:val="00DE3104"/>
    <w:rsid w:val="00E00FDC"/>
    <w:rsid w:val="00EF20F6"/>
    <w:rsid w:val="00F72EEA"/>
    <w:rsid w:val="00F84C32"/>
    <w:rsid w:val="00F84CAE"/>
    <w:rsid w:val="00FB35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5029D3A"/>
  <w15:docId w15:val="{868F8A0D-AF41-424F-B21B-3491E435F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rbarigye@uaeu.ac.ae" TargetMode="Externa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1023</Words>
  <Characters>5833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Robert Barigye</cp:lastModifiedBy>
  <cp:revision>14</cp:revision>
  <dcterms:created xsi:type="dcterms:W3CDTF">2018-10-26T13:58:00Z</dcterms:created>
  <dcterms:modified xsi:type="dcterms:W3CDTF">2018-10-26T14:46:00Z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