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C60" w:rsidRPr="006F24DC" w:rsidRDefault="000D1C60" w:rsidP="000D1C60">
      <w:pPr>
        <w:jc w:val="both"/>
        <w:rPr>
          <w:rFonts w:ascii="Arial" w:hAnsi="Arial" w:cs="Arial"/>
          <w:sz w:val="20"/>
          <w:szCs w:val="20"/>
          <w:lang w:val="en-GB"/>
        </w:rPr>
      </w:pPr>
      <w:r w:rsidRPr="006F24DC">
        <w:rPr>
          <w:rFonts w:ascii="Arial" w:hAnsi="Arial" w:cs="Arial"/>
          <w:sz w:val="20"/>
          <w:szCs w:val="20"/>
          <w:lang w:val="en-GB"/>
        </w:rPr>
        <w:t xml:space="preserve">                                                                                                                       </w:t>
      </w:r>
      <w:r w:rsidR="004B74C4" w:rsidRPr="006F24DC">
        <w:rPr>
          <w:rFonts w:ascii="Arial" w:hAnsi="Arial" w:cs="Arial"/>
          <w:noProof/>
          <w:sz w:val="20"/>
          <w:szCs w:val="20"/>
          <w:lang w:val="nl-NL" w:eastAsia="nl-NL"/>
        </w:rPr>
        <w:drawing>
          <wp:inline distT="0" distB="0" distL="0" distR="0" wp14:anchorId="364B3235" wp14:editId="7DD1F158">
            <wp:extent cx="1223158" cy="1663005"/>
            <wp:effectExtent l="0" t="0" r="0" b="0"/>
            <wp:docPr id="1" name="Afbeelding 1" descr="H:\Mijn Documenten\Mijn afbeeldingen\foto ellis\IMG_08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ijn Documenten\Mijn afbeeldingen\foto ellis\IMG_088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3188" cy="1663046"/>
                    </a:xfrm>
                    <a:prstGeom prst="rect">
                      <a:avLst/>
                    </a:prstGeom>
                    <a:noFill/>
                    <a:ln>
                      <a:noFill/>
                    </a:ln>
                  </pic:spPr>
                </pic:pic>
              </a:graphicData>
            </a:graphic>
          </wp:inline>
        </w:drawing>
      </w:r>
    </w:p>
    <w:p w:rsidR="000D1C60" w:rsidRPr="006F24DC" w:rsidRDefault="000D1C60" w:rsidP="000D1C60">
      <w:pPr>
        <w:rPr>
          <w:rFonts w:ascii="Arial" w:eastAsia="MS PGothic" w:hAnsi="Arial" w:cs="Arial"/>
          <w:b/>
          <w:color w:val="000000"/>
          <w:sz w:val="20"/>
          <w:szCs w:val="20"/>
        </w:rPr>
      </w:pPr>
    </w:p>
    <w:p w:rsidR="002A16E8" w:rsidRPr="00A175F1" w:rsidRDefault="000D1C60" w:rsidP="002A16E8">
      <w:pPr>
        <w:autoSpaceDE w:val="0"/>
        <w:autoSpaceDN w:val="0"/>
        <w:adjustRightInd w:val="0"/>
        <w:rPr>
          <w:rFonts w:ascii="Arial" w:hAnsi="Arial" w:cs="Arial"/>
          <w:b/>
          <w:bCs/>
          <w:color w:val="000000"/>
          <w:sz w:val="20"/>
          <w:szCs w:val="20"/>
        </w:rPr>
      </w:pPr>
      <w:r w:rsidRPr="00A175F1">
        <w:rPr>
          <w:rFonts w:ascii="Arial" w:eastAsia="MS PGothic" w:hAnsi="Arial" w:cs="Arial"/>
          <w:b/>
          <w:color w:val="000000"/>
          <w:sz w:val="20"/>
          <w:szCs w:val="20"/>
        </w:rPr>
        <w:t>Title:</w:t>
      </w:r>
      <w:r w:rsidR="002A16E8" w:rsidRPr="00A175F1">
        <w:rPr>
          <w:rFonts w:ascii="Arial" w:hAnsi="Arial" w:cs="Arial"/>
          <w:b/>
          <w:bCs/>
          <w:color w:val="000000"/>
          <w:sz w:val="20"/>
          <w:szCs w:val="20"/>
        </w:rPr>
        <w:t xml:space="preserve"> </w:t>
      </w:r>
      <w:r w:rsidR="002A16E8" w:rsidRPr="00A175F1">
        <w:rPr>
          <w:rFonts w:ascii="Arial" w:hAnsi="Arial" w:cs="Arial"/>
          <w:b/>
          <w:bCs/>
          <w:color w:val="000000"/>
          <w:sz w:val="20"/>
          <w:szCs w:val="20"/>
        </w:rPr>
        <w:t>Complications during hospitalization and risk factors in elderly</w:t>
      </w:r>
      <w:r w:rsidR="002A16E8" w:rsidRPr="00A175F1">
        <w:rPr>
          <w:rFonts w:ascii="Arial" w:hAnsi="Arial" w:cs="Arial"/>
          <w:b/>
          <w:bCs/>
          <w:color w:val="000000"/>
          <w:sz w:val="20"/>
          <w:szCs w:val="20"/>
        </w:rPr>
        <w:t xml:space="preserve"> </w:t>
      </w:r>
      <w:r w:rsidR="002A16E8" w:rsidRPr="00A175F1">
        <w:rPr>
          <w:rFonts w:ascii="Arial" w:hAnsi="Arial" w:cs="Arial"/>
          <w:b/>
          <w:bCs/>
          <w:color w:val="000000"/>
          <w:sz w:val="20"/>
          <w:szCs w:val="20"/>
        </w:rPr>
        <w:t>patients with hip fracture following integrated orthogeriatric</w:t>
      </w:r>
      <w:r w:rsidR="002A16E8" w:rsidRPr="00A175F1">
        <w:rPr>
          <w:rFonts w:ascii="Arial" w:hAnsi="Arial" w:cs="Arial"/>
          <w:b/>
          <w:bCs/>
          <w:color w:val="000000"/>
          <w:sz w:val="20"/>
          <w:szCs w:val="20"/>
        </w:rPr>
        <w:t xml:space="preserve"> </w:t>
      </w:r>
      <w:r w:rsidR="002A16E8" w:rsidRPr="00A175F1">
        <w:rPr>
          <w:rFonts w:ascii="Arial" w:hAnsi="Arial" w:cs="Arial"/>
          <w:b/>
          <w:bCs/>
          <w:color w:val="000000"/>
          <w:sz w:val="20"/>
          <w:szCs w:val="20"/>
        </w:rPr>
        <w:t>treatment</w:t>
      </w:r>
    </w:p>
    <w:p w:rsidR="002A16E8" w:rsidRPr="00A175F1" w:rsidRDefault="002A16E8" w:rsidP="002A16E8">
      <w:pPr>
        <w:autoSpaceDE w:val="0"/>
        <w:autoSpaceDN w:val="0"/>
        <w:adjustRightInd w:val="0"/>
        <w:rPr>
          <w:rFonts w:ascii="Arial" w:hAnsi="Arial" w:cs="Arial"/>
          <w:b/>
          <w:bCs/>
          <w:color w:val="000000"/>
          <w:sz w:val="20"/>
          <w:szCs w:val="20"/>
        </w:rPr>
      </w:pPr>
    </w:p>
    <w:p w:rsidR="002A16E8" w:rsidRPr="00A175F1" w:rsidRDefault="002A16E8" w:rsidP="002A16E8">
      <w:pPr>
        <w:autoSpaceDE w:val="0"/>
        <w:autoSpaceDN w:val="0"/>
        <w:adjustRightInd w:val="0"/>
        <w:rPr>
          <w:rFonts w:ascii="Arial" w:hAnsi="Arial" w:cs="Arial"/>
          <w:b/>
          <w:bCs/>
          <w:color w:val="000000"/>
          <w:sz w:val="20"/>
          <w:szCs w:val="20"/>
        </w:rPr>
      </w:pPr>
      <w:r w:rsidRPr="00A175F1">
        <w:rPr>
          <w:rFonts w:ascii="Arial" w:hAnsi="Arial" w:cs="Arial"/>
          <w:b/>
          <w:bCs/>
          <w:color w:val="000000"/>
          <w:sz w:val="20"/>
          <w:szCs w:val="20"/>
        </w:rPr>
        <w:t xml:space="preserve">Dr. E.C. Folbert, MANP, research coordinator </w:t>
      </w:r>
    </w:p>
    <w:p w:rsidR="002A16E8" w:rsidRPr="00A175F1" w:rsidRDefault="002A16E8" w:rsidP="002A16E8">
      <w:pPr>
        <w:autoSpaceDE w:val="0"/>
        <w:autoSpaceDN w:val="0"/>
        <w:adjustRightInd w:val="0"/>
        <w:rPr>
          <w:rFonts w:ascii="Arial" w:hAnsi="Arial" w:cs="Arial"/>
          <w:b/>
          <w:bCs/>
          <w:color w:val="000000"/>
          <w:sz w:val="20"/>
          <w:szCs w:val="20"/>
        </w:rPr>
      </w:pPr>
      <w:r w:rsidRPr="00A175F1">
        <w:rPr>
          <w:rFonts w:ascii="Arial" w:hAnsi="Arial" w:cs="Arial"/>
          <w:b/>
          <w:bCs/>
          <w:color w:val="000000"/>
          <w:sz w:val="20"/>
          <w:szCs w:val="20"/>
        </w:rPr>
        <w:t xml:space="preserve">Ziekenhuisgroep Twente, loc Almelo </w:t>
      </w:r>
    </w:p>
    <w:p w:rsidR="002A16E8" w:rsidRPr="00A175F1" w:rsidRDefault="002A16E8" w:rsidP="002A16E8">
      <w:pPr>
        <w:autoSpaceDE w:val="0"/>
        <w:autoSpaceDN w:val="0"/>
        <w:adjustRightInd w:val="0"/>
        <w:rPr>
          <w:rFonts w:ascii="Arial" w:hAnsi="Arial" w:cs="Arial"/>
          <w:b/>
          <w:bCs/>
          <w:color w:val="000000"/>
          <w:sz w:val="20"/>
          <w:szCs w:val="20"/>
        </w:rPr>
      </w:pPr>
      <w:r w:rsidRPr="00A175F1">
        <w:rPr>
          <w:rFonts w:ascii="Arial" w:hAnsi="Arial" w:cs="Arial"/>
          <w:b/>
          <w:bCs/>
          <w:color w:val="000000"/>
          <w:sz w:val="20"/>
          <w:szCs w:val="20"/>
        </w:rPr>
        <w:t>The Netherlands</w:t>
      </w:r>
    </w:p>
    <w:p w:rsidR="002A16E8" w:rsidRPr="00A175F1" w:rsidRDefault="002A16E8" w:rsidP="002A16E8">
      <w:pPr>
        <w:autoSpaceDE w:val="0"/>
        <w:autoSpaceDN w:val="0"/>
        <w:adjustRightInd w:val="0"/>
        <w:rPr>
          <w:rFonts w:ascii="Arial" w:hAnsi="Arial" w:cs="Arial"/>
          <w:i/>
          <w:iCs/>
          <w:sz w:val="20"/>
          <w:szCs w:val="20"/>
        </w:rPr>
      </w:pPr>
      <w:r w:rsidRPr="00A175F1">
        <w:rPr>
          <w:rFonts w:ascii="Arial" w:hAnsi="Arial" w:cs="Arial"/>
          <w:b/>
          <w:bCs/>
          <w:color w:val="000000"/>
          <w:sz w:val="20"/>
          <w:szCs w:val="20"/>
        </w:rPr>
        <w:t xml:space="preserve"> </w:t>
      </w:r>
    </w:p>
    <w:p w:rsidR="002A16E8" w:rsidRPr="00A175F1" w:rsidRDefault="002A16E8" w:rsidP="002A16E8">
      <w:pPr>
        <w:autoSpaceDE w:val="0"/>
        <w:autoSpaceDN w:val="0"/>
        <w:adjustRightInd w:val="0"/>
        <w:rPr>
          <w:rFonts w:ascii="Arial" w:hAnsi="Arial" w:cs="Arial"/>
          <w:sz w:val="20"/>
          <w:szCs w:val="20"/>
        </w:rPr>
      </w:pPr>
      <w:r w:rsidRPr="00A175F1">
        <w:rPr>
          <w:rFonts w:ascii="Arial" w:hAnsi="Arial" w:cs="Arial"/>
          <w:sz w:val="20"/>
          <w:szCs w:val="20"/>
        </w:rPr>
        <w:t>The</w:t>
      </w:r>
      <w:r w:rsidRPr="00A175F1">
        <w:rPr>
          <w:rFonts w:ascii="Arial" w:hAnsi="Arial" w:cs="Arial"/>
          <w:sz w:val="20"/>
          <w:szCs w:val="20"/>
        </w:rPr>
        <w:t xml:space="preserve"> incidence of postoperative complications in elderly patients  (≥70yrs.) with a hip fracture following integrated orthogeriatric treatment</w:t>
      </w:r>
      <w:r w:rsidRPr="00A175F1">
        <w:rPr>
          <w:rFonts w:ascii="Arial" w:hAnsi="Arial" w:cs="Arial"/>
          <w:sz w:val="20"/>
          <w:szCs w:val="20"/>
        </w:rPr>
        <w:t xml:space="preserve"> was evalueted</w:t>
      </w:r>
      <w:r w:rsidRPr="00A175F1">
        <w:rPr>
          <w:rFonts w:ascii="Arial" w:hAnsi="Arial" w:cs="Arial"/>
          <w:sz w:val="20"/>
          <w:szCs w:val="20"/>
        </w:rPr>
        <w:t>.  To discover factors that might be adjusted, in order to improve outcome , the association between baseline patient characteristics and a complicated course were examined. .</w:t>
      </w:r>
    </w:p>
    <w:p w:rsidR="002A16E8" w:rsidRPr="00A175F1" w:rsidRDefault="002A16E8" w:rsidP="002A16E8">
      <w:pPr>
        <w:autoSpaceDE w:val="0"/>
        <w:autoSpaceDN w:val="0"/>
        <w:adjustRightInd w:val="0"/>
        <w:rPr>
          <w:rFonts w:ascii="Arial" w:hAnsi="Arial" w:cs="Arial"/>
          <w:b/>
          <w:bCs/>
          <w:color w:val="000000"/>
          <w:sz w:val="20"/>
          <w:szCs w:val="20"/>
        </w:rPr>
      </w:pPr>
      <w:r w:rsidRPr="00A175F1">
        <w:rPr>
          <w:rFonts w:ascii="Arial" w:hAnsi="Arial" w:cs="Arial"/>
          <w:sz w:val="20"/>
          <w:szCs w:val="20"/>
        </w:rPr>
        <w:t xml:space="preserve">Based on the American Society of Anesthesiologists (ASA) score, patients were divided into high-risk (HR, ASA 3 ≥, </w:t>
      </w:r>
      <w:r w:rsidRPr="00A175F1">
        <w:rPr>
          <w:rFonts w:ascii="Arial" w:hAnsi="Arial" w:cs="Arial"/>
          <w:i/>
          <w:iCs/>
          <w:sz w:val="20"/>
          <w:szCs w:val="20"/>
        </w:rPr>
        <w:t xml:space="preserve">n </w:t>
      </w:r>
      <w:r w:rsidRPr="00A175F1">
        <w:rPr>
          <w:rFonts w:ascii="Arial" w:hAnsi="Arial" w:cs="Arial"/>
          <w:sz w:val="20"/>
          <w:szCs w:val="20"/>
        </w:rPr>
        <w:t xml:space="preserve">= 341) and low-risk (LR, ASA 1–2, </w:t>
      </w:r>
      <w:r w:rsidRPr="00A175F1">
        <w:rPr>
          <w:rFonts w:ascii="Arial" w:hAnsi="Arial" w:cs="Arial"/>
          <w:i/>
          <w:iCs/>
          <w:sz w:val="20"/>
          <w:szCs w:val="20"/>
        </w:rPr>
        <w:t xml:space="preserve">n </w:t>
      </w:r>
      <w:r w:rsidRPr="00A175F1">
        <w:rPr>
          <w:rFonts w:ascii="Arial" w:hAnsi="Arial" w:cs="Arial"/>
          <w:sz w:val="20"/>
          <w:szCs w:val="20"/>
        </w:rPr>
        <w:t>= 111) groups and compared on their recovery. Multivariate logistic regression was used to identify risk factors for a complicated course.</w:t>
      </w:r>
    </w:p>
    <w:p w:rsidR="002A16E8" w:rsidRPr="00A175F1" w:rsidRDefault="002A16E8" w:rsidP="002A16E8">
      <w:pPr>
        <w:autoSpaceDE w:val="0"/>
        <w:autoSpaceDN w:val="0"/>
        <w:adjustRightInd w:val="0"/>
        <w:rPr>
          <w:rFonts w:ascii="Arial" w:hAnsi="Arial" w:cs="Arial"/>
          <w:color w:val="000000"/>
          <w:sz w:val="20"/>
          <w:szCs w:val="20"/>
        </w:rPr>
      </w:pPr>
      <w:r w:rsidRPr="00A175F1">
        <w:rPr>
          <w:rFonts w:ascii="Arial" w:hAnsi="Arial" w:cs="Arial"/>
          <w:color w:val="000000"/>
          <w:sz w:val="20"/>
          <w:szCs w:val="20"/>
        </w:rPr>
        <w:t xml:space="preserve">The most common complications in both groups were the occurrence of delirium (HR 25.8% vs. LR 8.1%, </w:t>
      </w:r>
      <w:r w:rsidRPr="00A175F1">
        <w:rPr>
          <w:rFonts w:ascii="Arial" w:hAnsi="Arial" w:cs="Arial"/>
          <w:i/>
          <w:iCs/>
          <w:color w:val="000000"/>
          <w:sz w:val="20"/>
          <w:szCs w:val="20"/>
        </w:rPr>
        <w:t xml:space="preserve">p </w:t>
      </w:r>
      <w:r w:rsidRPr="00A175F1">
        <w:rPr>
          <w:rFonts w:ascii="Arial" w:hAnsi="Arial" w:cs="Arial"/>
          <w:color w:val="000000"/>
          <w:sz w:val="20"/>
          <w:szCs w:val="20"/>
        </w:rPr>
        <w:t xml:space="preserve">≤ 0.001), anemia (HR 19.4% vs. LR 6.3%, </w:t>
      </w:r>
      <w:r w:rsidRPr="00A175F1">
        <w:rPr>
          <w:rFonts w:ascii="Arial" w:hAnsi="Arial" w:cs="Arial"/>
          <w:i/>
          <w:iCs/>
          <w:color w:val="000000"/>
          <w:sz w:val="20"/>
          <w:szCs w:val="20"/>
        </w:rPr>
        <w:t xml:space="preserve">p </w:t>
      </w:r>
      <w:r w:rsidRPr="00A175F1">
        <w:rPr>
          <w:rFonts w:ascii="Arial" w:hAnsi="Arial" w:cs="Arial"/>
          <w:color w:val="000000"/>
          <w:sz w:val="20"/>
          <w:szCs w:val="20"/>
        </w:rPr>
        <w:t xml:space="preserve">= 0.001), catheter-associated urinary tract infections  (HR 10.6% vs. LR 7.2%, </w:t>
      </w:r>
      <w:r w:rsidRPr="00A175F1">
        <w:rPr>
          <w:rFonts w:ascii="Arial" w:hAnsi="Arial" w:cs="Arial"/>
          <w:i/>
          <w:iCs/>
          <w:color w:val="000000"/>
          <w:sz w:val="20"/>
          <w:szCs w:val="20"/>
        </w:rPr>
        <w:t xml:space="preserve">p </w:t>
      </w:r>
      <w:r w:rsidRPr="00A175F1">
        <w:rPr>
          <w:rFonts w:ascii="Arial" w:hAnsi="Arial" w:cs="Arial"/>
          <w:color w:val="000000"/>
          <w:sz w:val="20"/>
          <w:szCs w:val="20"/>
        </w:rPr>
        <w:t xml:space="preserve">= 0.301) and pneumonia (HR 10.9% vs. LR 5.4%, </w:t>
      </w:r>
      <w:r w:rsidRPr="00A175F1">
        <w:rPr>
          <w:rFonts w:ascii="Arial" w:hAnsi="Arial" w:cs="Arial"/>
          <w:i/>
          <w:iCs/>
          <w:color w:val="000000"/>
          <w:sz w:val="20"/>
          <w:szCs w:val="20"/>
        </w:rPr>
        <w:t xml:space="preserve">p </w:t>
      </w:r>
      <w:r w:rsidRPr="00A175F1">
        <w:rPr>
          <w:rFonts w:ascii="Arial" w:hAnsi="Arial" w:cs="Arial"/>
          <w:color w:val="000000"/>
          <w:sz w:val="20"/>
          <w:szCs w:val="20"/>
        </w:rPr>
        <w:t xml:space="preserve">= 0.089). Independent risk factors were increasing age (OR 1.04, 95% CI 1.01–1.07, </w:t>
      </w:r>
      <w:r w:rsidRPr="00A175F1">
        <w:rPr>
          <w:rFonts w:ascii="Arial" w:hAnsi="Arial" w:cs="Arial"/>
          <w:i/>
          <w:iCs/>
          <w:color w:val="000000"/>
          <w:sz w:val="20"/>
          <w:szCs w:val="20"/>
        </w:rPr>
        <w:t xml:space="preserve">p </w:t>
      </w:r>
      <w:r w:rsidRPr="00A175F1">
        <w:rPr>
          <w:rFonts w:ascii="Arial" w:hAnsi="Arial" w:cs="Arial"/>
          <w:color w:val="000000"/>
          <w:sz w:val="20"/>
          <w:szCs w:val="20"/>
        </w:rPr>
        <w:t xml:space="preserve">= 0.023), delirium risk VMS Frailty score (OR 1.57, 95% CI 1.04–2.37, </w:t>
      </w:r>
      <w:r w:rsidRPr="00A175F1">
        <w:rPr>
          <w:rFonts w:ascii="Arial" w:hAnsi="Arial" w:cs="Arial"/>
          <w:i/>
          <w:iCs/>
          <w:color w:val="000000"/>
          <w:sz w:val="20"/>
          <w:szCs w:val="20"/>
        </w:rPr>
        <w:t xml:space="preserve">p </w:t>
      </w:r>
      <w:r w:rsidRPr="00A175F1">
        <w:rPr>
          <w:rFonts w:ascii="Arial" w:hAnsi="Arial" w:cs="Arial"/>
          <w:color w:val="000000"/>
          <w:sz w:val="20"/>
          <w:szCs w:val="20"/>
        </w:rPr>
        <w:t xml:space="preserve">= 0.031) and ASA score ≥3 (OR 3.62, 95% CI 2.22–5.91, </w:t>
      </w:r>
      <w:r w:rsidRPr="00A175F1">
        <w:rPr>
          <w:rFonts w:ascii="Arial" w:hAnsi="Arial" w:cs="Arial"/>
          <w:i/>
          <w:iCs/>
          <w:color w:val="000000"/>
          <w:sz w:val="20"/>
          <w:szCs w:val="20"/>
        </w:rPr>
        <w:t xml:space="preserve">p </w:t>
      </w:r>
      <w:r w:rsidRPr="00A175F1">
        <w:rPr>
          <w:rFonts w:ascii="Arial" w:hAnsi="Arial" w:cs="Arial"/>
          <w:color w:val="000000"/>
          <w:sz w:val="20"/>
          <w:szCs w:val="20"/>
        </w:rPr>
        <w:t>≤ 0.001).</w:t>
      </w:r>
    </w:p>
    <w:p w:rsidR="002A16E8" w:rsidRPr="00A175F1" w:rsidRDefault="002A16E8" w:rsidP="002A16E8">
      <w:pPr>
        <w:autoSpaceDE w:val="0"/>
        <w:autoSpaceDN w:val="0"/>
        <w:adjustRightInd w:val="0"/>
        <w:rPr>
          <w:rFonts w:ascii="Arial" w:hAnsi="Arial" w:cs="Arial"/>
          <w:sz w:val="20"/>
          <w:szCs w:val="20"/>
        </w:rPr>
      </w:pPr>
      <w:r w:rsidRPr="00A175F1">
        <w:rPr>
          <w:rFonts w:ascii="Arial" w:hAnsi="Arial" w:cs="Arial"/>
          <w:color w:val="000000"/>
          <w:sz w:val="20"/>
          <w:szCs w:val="20"/>
        </w:rPr>
        <w:t xml:space="preserve">Conclusion                                                                                                                                                                </w:t>
      </w:r>
      <w:r w:rsidRPr="00A175F1">
        <w:rPr>
          <w:rFonts w:ascii="Arial" w:hAnsi="Arial" w:cs="Arial"/>
          <w:color w:val="000000"/>
          <w:sz w:val="20"/>
          <w:szCs w:val="20"/>
        </w:rPr>
        <w:t>Important risk factors for a complicated course in elderly patients with hipfracture were increasing age, poor medical condition and delirium risk VMS Frailty score. Awareness of risk factors that affect the course during admission can be useful in optimizing care and outcomes. In the search for possible areas for improvement in care, targeted preventive measures to mitigate delirium, and healthcare-associated infections (HAIs), such as CAUTIs and pneumonia are important.</w:t>
      </w:r>
      <w:r w:rsidRPr="00A175F1">
        <w:rPr>
          <w:rFonts w:ascii="Arial" w:hAnsi="Arial" w:cs="Arial"/>
          <w:color w:val="000000"/>
          <w:sz w:val="20"/>
          <w:szCs w:val="20"/>
        </w:rPr>
        <w:t xml:space="preserve"> </w:t>
      </w:r>
    </w:p>
    <w:p w:rsidR="002A16E8" w:rsidRPr="00A175F1" w:rsidRDefault="002A16E8" w:rsidP="002A16E8">
      <w:pPr>
        <w:rPr>
          <w:rFonts w:ascii="Arial" w:eastAsia="MS PGothic" w:hAnsi="Arial" w:cs="Arial"/>
          <w:b/>
          <w:color w:val="000000"/>
          <w:sz w:val="20"/>
          <w:szCs w:val="20"/>
        </w:rPr>
      </w:pPr>
    </w:p>
    <w:p w:rsidR="000D1C60" w:rsidRPr="00A175F1" w:rsidRDefault="000D1C60" w:rsidP="000D1C60">
      <w:pPr>
        <w:jc w:val="both"/>
        <w:rPr>
          <w:rFonts w:ascii="Arial" w:hAnsi="Arial" w:cs="Arial"/>
          <w:b/>
          <w:sz w:val="20"/>
          <w:szCs w:val="20"/>
        </w:rPr>
      </w:pPr>
      <w:r w:rsidRPr="00A175F1">
        <w:rPr>
          <w:rFonts w:ascii="Arial" w:hAnsi="Arial" w:cs="Arial"/>
          <w:b/>
          <w:sz w:val="20"/>
          <w:szCs w:val="20"/>
        </w:rPr>
        <w:t>Biography</w:t>
      </w:r>
    </w:p>
    <w:p w:rsidR="002E4632" w:rsidRPr="00A175F1" w:rsidRDefault="002E4632" w:rsidP="000D1C60">
      <w:pPr>
        <w:jc w:val="both"/>
        <w:rPr>
          <w:rFonts w:ascii="Arial" w:hAnsi="Arial" w:cs="Arial"/>
          <w:sz w:val="20"/>
          <w:szCs w:val="20"/>
        </w:rPr>
      </w:pPr>
      <w:r w:rsidRPr="00A175F1">
        <w:rPr>
          <w:rFonts w:ascii="Arial" w:hAnsi="Arial" w:cs="Arial"/>
          <w:sz w:val="20"/>
          <w:szCs w:val="20"/>
        </w:rPr>
        <w:t xml:space="preserve">Ellis has been working </w:t>
      </w:r>
      <w:r w:rsidR="006F24DC" w:rsidRPr="00A175F1">
        <w:rPr>
          <w:rFonts w:ascii="Arial" w:hAnsi="Arial" w:cs="Arial"/>
          <w:sz w:val="20"/>
          <w:szCs w:val="20"/>
        </w:rPr>
        <w:t xml:space="preserve"> </w:t>
      </w:r>
      <w:r w:rsidRPr="00A175F1">
        <w:rPr>
          <w:rFonts w:ascii="Arial" w:hAnsi="Arial" w:cs="Arial"/>
          <w:sz w:val="20"/>
          <w:szCs w:val="20"/>
        </w:rPr>
        <w:t>as a nurse at the emergency department. She also has a degree in business administration and finished her master advanced nursing practice in 2010.</w:t>
      </w:r>
    </w:p>
    <w:p w:rsidR="000D1C60" w:rsidRPr="00A175F1" w:rsidRDefault="002E4632" w:rsidP="006F24DC">
      <w:pPr>
        <w:autoSpaceDE w:val="0"/>
        <w:autoSpaceDN w:val="0"/>
        <w:adjustRightInd w:val="0"/>
        <w:rPr>
          <w:rFonts w:ascii="Arial" w:eastAsia="MS PGothic" w:hAnsi="Arial" w:cs="Arial"/>
          <w:b/>
          <w:color w:val="000000"/>
          <w:sz w:val="20"/>
          <w:szCs w:val="20"/>
        </w:rPr>
      </w:pPr>
      <w:r w:rsidRPr="00A175F1">
        <w:rPr>
          <w:rFonts w:ascii="Arial" w:hAnsi="Arial" w:cs="Arial"/>
          <w:sz w:val="20"/>
          <w:szCs w:val="20"/>
        </w:rPr>
        <w:t>She is connected with the Centre for Geriatric Traumatology</w:t>
      </w:r>
      <w:r w:rsidR="006F24DC" w:rsidRPr="00A175F1">
        <w:rPr>
          <w:rFonts w:ascii="Arial" w:hAnsi="Arial" w:cs="Arial"/>
          <w:sz w:val="20"/>
          <w:szCs w:val="20"/>
        </w:rPr>
        <w:t xml:space="preserve"> (CvGT) </w:t>
      </w:r>
      <w:r w:rsidRPr="00A175F1">
        <w:rPr>
          <w:rFonts w:ascii="Arial" w:hAnsi="Arial" w:cs="Arial"/>
          <w:sz w:val="20"/>
          <w:szCs w:val="20"/>
        </w:rPr>
        <w:t xml:space="preserve"> as a nurse practitioner traumatology. In 2017 she </w:t>
      </w:r>
      <w:r w:rsidR="006F24DC" w:rsidRPr="00A175F1">
        <w:rPr>
          <w:rFonts w:ascii="Arial" w:hAnsi="Arial" w:cs="Arial"/>
          <w:sz w:val="20"/>
          <w:szCs w:val="20"/>
        </w:rPr>
        <w:t xml:space="preserve">completed </w:t>
      </w:r>
      <w:r w:rsidRPr="00A175F1">
        <w:rPr>
          <w:rFonts w:ascii="Arial" w:hAnsi="Arial" w:cs="Arial"/>
          <w:sz w:val="20"/>
          <w:szCs w:val="20"/>
        </w:rPr>
        <w:t>her PhD at the Groningen University:</w:t>
      </w:r>
      <w:r w:rsidR="006F24DC" w:rsidRPr="00A175F1">
        <w:rPr>
          <w:rFonts w:ascii="Arial" w:hAnsi="Arial" w:cs="Arial"/>
          <w:sz w:val="20"/>
          <w:szCs w:val="20"/>
        </w:rPr>
        <w:t>G</w:t>
      </w:r>
      <w:r w:rsidRPr="00A175F1">
        <w:rPr>
          <w:rFonts w:ascii="Arial" w:hAnsi="Arial" w:cs="Arial"/>
          <w:sz w:val="20"/>
          <w:szCs w:val="20"/>
        </w:rPr>
        <w:t xml:space="preserve">eriatric traumatolgy,  </w:t>
      </w:r>
      <w:r w:rsidRPr="00A175F1">
        <w:rPr>
          <w:rFonts w:ascii="Arial" w:hAnsi="Arial" w:cs="Arial"/>
          <w:sz w:val="20"/>
          <w:szCs w:val="20"/>
          <w:lang w:val="nl-NL" w:eastAsia="nl-NL"/>
        </w:rPr>
        <w:t xml:space="preserve">The </w:t>
      </w:r>
      <w:proofErr w:type="spellStart"/>
      <w:r w:rsidRPr="00A175F1">
        <w:rPr>
          <w:rFonts w:ascii="Arial" w:hAnsi="Arial" w:cs="Arial"/>
          <w:sz w:val="20"/>
          <w:szCs w:val="20"/>
          <w:lang w:val="nl-NL" w:eastAsia="nl-NL"/>
        </w:rPr>
        <w:t>effectiviness</w:t>
      </w:r>
      <w:proofErr w:type="spellEnd"/>
      <w:r w:rsidRPr="00A175F1">
        <w:rPr>
          <w:rFonts w:ascii="Arial" w:hAnsi="Arial" w:cs="Arial"/>
          <w:sz w:val="20"/>
          <w:szCs w:val="20"/>
          <w:lang w:val="nl-NL" w:eastAsia="nl-NL"/>
        </w:rPr>
        <w:t xml:space="preserve"> of </w:t>
      </w:r>
      <w:proofErr w:type="spellStart"/>
      <w:r w:rsidRPr="00A175F1">
        <w:rPr>
          <w:rFonts w:ascii="Arial" w:hAnsi="Arial" w:cs="Arial"/>
          <w:sz w:val="20"/>
          <w:szCs w:val="20"/>
          <w:lang w:val="nl-NL" w:eastAsia="nl-NL"/>
        </w:rPr>
        <w:t>integrated</w:t>
      </w:r>
      <w:proofErr w:type="spellEnd"/>
      <w:r w:rsidRPr="00A175F1">
        <w:rPr>
          <w:rFonts w:ascii="Arial" w:hAnsi="Arial" w:cs="Arial"/>
          <w:sz w:val="20"/>
          <w:szCs w:val="20"/>
          <w:lang w:val="nl-NL" w:eastAsia="nl-NL"/>
        </w:rPr>
        <w:t xml:space="preserve"> </w:t>
      </w:r>
      <w:proofErr w:type="spellStart"/>
      <w:r w:rsidRPr="00A175F1">
        <w:rPr>
          <w:rFonts w:ascii="Arial" w:hAnsi="Arial" w:cs="Arial"/>
          <w:sz w:val="20"/>
          <w:szCs w:val="20"/>
          <w:lang w:val="nl-NL" w:eastAsia="nl-NL"/>
        </w:rPr>
        <w:t>orthogeriatric</w:t>
      </w:r>
      <w:proofErr w:type="spellEnd"/>
      <w:r w:rsidRPr="00A175F1">
        <w:rPr>
          <w:rFonts w:ascii="Arial" w:hAnsi="Arial" w:cs="Arial"/>
          <w:sz w:val="20"/>
          <w:szCs w:val="20"/>
          <w:lang w:val="nl-NL" w:eastAsia="nl-NL"/>
        </w:rPr>
        <w:t xml:space="preserve"> </w:t>
      </w:r>
      <w:r w:rsidRPr="00A175F1">
        <w:rPr>
          <w:rFonts w:ascii="Arial" w:hAnsi="Arial" w:cs="Arial"/>
          <w:sz w:val="20"/>
          <w:szCs w:val="20"/>
          <w:lang w:val="nl-NL" w:eastAsia="nl-NL"/>
        </w:rPr>
        <w:t xml:space="preserve">treatment on 1-year </w:t>
      </w:r>
      <w:proofErr w:type="spellStart"/>
      <w:r w:rsidRPr="00A175F1">
        <w:rPr>
          <w:rFonts w:ascii="Arial" w:hAnsi="Arial" w:cs="Arial"/>
          <w:sz w:val="20"/>
          <w:szCs w:val="20"/>
          <w:lang w:val="nl-NL" w:eastAsia="nl-NL"/>
        </w:rPr>
        <w:t>outcome</w:t>
      </w:r>
      <w:proofErr w:type="spellEnd"/>
      <w:r w:rsidRPr="00A175F1">
        <w:rPr>
          <w:rFonts w:ascii="Arial" w:hAnsi="Arial" w:cs="Arial"/>
          <w:sz w:val="20"/>
          <w:szCs w:val="20"/>
          <w:lang w:val="nl-NL" w:eastAsia="nl-NL"/>
        </w:rPr>
        <w:t xml:space="preserve"> in </w:t>
      </w:r>
      <w:proofErr w:type="spellStart"/>
      <w:r w:rsidRPr="00A175F1">
        <w:rPr>
          <w:rFonts w:ascii="Arial" w:hAnsi="Arial" w:cs="Arial"/>
          <w:sz w:val="20"/>
          <w:szCs w:val="20"/>
          <w:lang w:val="nl-NL" w:eastAsia="nl-NL"/>
        </w:rPr>
        <w:t>frail</w:t>
      </w:r>
      <w:proofErr w:type="spellEnd"/>
      <w:r w:rsidRPr="00A175F1">
        <w:rPr>
          <w:rFonts w:ascii="Arial" w:hAnsi="Arial" w:cs="Arial"/>
          <w:sz w:val="20"/>
          <w:szCs w:val="20"/>
          <w:lang w:val="nl-NL" w:eastAsia="nl-NL"/>
        </w:rPr>
        <w:t xml:space="preserve"> elderly </w:t>
      </w:r>
      <w:proofErr w:type="spellStart"/>
      <w:r w:rsidRPr="00A175F1">
        <w:rPr>
          <w:rFonts w:ascii="Arial" w:hAnsi="Arial" w:cs="Arial"/>
          <w:sz w:val="20"/>
          <w:szCs w:val="20"/>
          <w:lang w:val="nl-NL" w:eastAsia="nl-NL"/>
        </w:rPr>
        <w:t>with</w:t>
      </w:r>
      <w:proofErr w:type="spellEnd"/>
      <w:r w:rsidRPr="00A175F1">
        <w:rPr>
          <w:rFonts w:ascii="Arial" w:hAnsi="Arial" w:cs="Arial"/>
          <w:sz w:val="20"/>
          <w:szCs w:val="20"/>
          <w:lang w:val="nl-NL" w:eastAsia="nl-NL"/>
        </w:rPr>
        <w:t xml:space="preserve"> </w:t>
      </w:r>
      <w:r w:rsidRPr="00A175F1">
        <w:rPr>
          <w:rFonts w:ascii="Arial" w:hAnsi="Arial" w:cs="Arial"/>
          <w:sz w:val="20"/>
          <w:szCs w:val="20"/>
          <w:lang w:val="nl-NL" w:eastAsia="nl-NL"/>
        </w:rPr>
        <w:t xml:space="preserve">hip </w:t>
      </w:r>
      <w:proofErr w:type="spellStart"/>
      <w:r w:rsidRPr="00A175F1">
        <w:rPr>
          <w:rFonts w:ascii="Arial" w:hAnsi="Arial" w:cs="Arial"/>
          <w:sz w:val="20"/>
          <w:szCs w:val="20"/>
          <w:lang w:val="nl-NL" w:eastAsia="nl-NL"/>
        </w:rPr>
        <w:t>fracture</w:t>
      </w:r>
      <w:proofErr w:type="spellEnd"/>
      <w:r w:rsidRPr="00A175F1">
        <w:rPr>
          <w:rFonts w:ascii="Arial" w:hAnsi="Arial" w:cs="Arial"/>
          <w:sz w:val="20"/>
          <w:szCs w:val="20"/>
          <w:lang w:val="nl-NL" w:eastAsia="nl-NL"/>
        </w:rPr>
        <w:t xml:space="preserve">. </w:t>
      </w:r>
      <w:r w:rsidR="00A175F1" w:rsidRPr="00A175F1">
        <w:rPr>
          <w:rFonts w:ascii="Arial" w:hAnsi="Arial" w:cs="Arial"/>
          <w:sz w:val="20"/>
          <w:szCs w:val="20"/>
          <w:lang w:val="nl-NL" w:eastAsia="nl-NL"/>
        </w:rPr>
        <w:t>I</w:t>
      </w:r>
      <w:r w:rsidR="006F24DC" w:rsidRPr="00A175F1">
        <w:rPr>
          <w:rFonts w:ascii="Arial" w:hAnsi="Arial" w:cs="Arial"/>
          <w:color w:val="222222"/>
          <w:sz w:val="20"/>
          <w:szCs w:val="20"/>
          <w:lang w:val="en"/>
        </w:rPr>
        <w:t xml:space="preserve">n combination with her work as a </w:t>
      </w:r>
      <w:r w:rsidR="006F24DC" w:rsidRPr="00A175F1">
        <w:rPr>
          <w:rFonts w:ascii="Arial" w:hAnsi="Arial" w:cs="Arial"/>
          <w:color w:val="222222"/>
          <w:sz w:val="20"/>
          <w:szCs w:val="20"/>
          <w:lang w:val="en"/>
        </w:rPr>
        <w:t>NP</w:t>
      </w:r>
      <w:r w:rsidR="006F24DC" w:rsidRPr="00A175F1">
        <w:rPr>
          <w:rFonts w:ascii="Arial" w:hAnsi="Arial" w:cs="Arial"/>
          <w:color w:val="222222"/>
          <w:sz w:val="20"/>
          <w:szCs w:val="20"/>
          <w:lang w:val="en"/>
        </w:rPr>
        <w:t>, she has been appointed</w:t>
      </w:r>
      <w:r w:rsidR="006F24DC" w:rsidRPr="00A175F1">
        <w:rPr>
          <w:rFonts w:ascii="Arial" w:hAnsi="Arial" w:cs="Arial"/>
          <w:color w:val="222222"/>
          <w:sz w:val="20"/>
          <w:szCs w:val="20"/>
          <w:lang w:val="en"/>
        </w:rPr>
        <w:t xml:space="preserve"> as </w:t>
      </w:r>
      <w:r w:rsidR="006F24DC" w:rsidRPr="00A175F1">
        <w:rPr>
          <w:rFonts w:ascii="Arial" w:hAnsi="Arial" w:cs="Arial"/>
          <w:color w:val="222222"/>
          <w:sz w:val="20"/>
          <w:szCs w:val="20"/>
          <w:lang w:val="en"/>
        </w:rPr>
        <w:t>research coordinator</w:t>
      </w:r>
      <w:r w:rsidR="006F24DC" w:rsidRPr="00A175F1">
        <w:rPr>
          <w:rFonts w:ascii="Arial" w:hAnsi="Arial" w:cs="Arial"/>
          <w:color w:val="222222"/>
          <w:sz w:val="20"/>
          <w:szCs w:val="20"/>
          <w:lang w:val="en"/>
        </w:rPr>
        <w:t xml:space="preserve">  of the research group of the CvGT.   </w:t>
      </w:r>
      <w:r w:rsidRPr="00A175F1">
        <w:rPr>
          <w:rFonts w:ascii="Arial" w:hAnsi="Arial" w:cs="Arial"/>
          <w:sz w:val="20"/>
          <w:szCs w:val="20"/>
        </w:rPr>
        <w:t xml:space="preserve">       </w:t>
      </w:r>
      <w:r w:rsidR="000D1C60" w:rsidRPr="00A175F1">
        <w:rPr>
          <w:rFonts w:ascii="Arial" w:hAnsi="Arial" w:cs="Arial"/>
          <w:sz w:val="20"/>
          <w:szCs w:val="20"/>
        </w:rPr>
        <w:br/>
      </w:r>
    </w:p>
    <w:p w:rsidR="000D1C60" w:rsidRPr="00A175F1" w:rsidRDefault="000D1C60" w:rsidP="000D1C60">
      <w:pPr>
        <w:autoSpaceDE w:val="0"/>
        <w:autoSpaceDN w:val="0"/>
        <w:adjustRightInd w:val="0"/>
        <w:rPr>
          <w:rFonts w:ascii="Arial" w:hAnsi="Arial" w:cs="Arial"/>
          <w:b/>
          <w:sz w:val="20"/>
          <w:szCs w:val="20"/>
          <w:lang w:val="en-NZ"/>
        </w:rPr>
      </w:pPr>
      <w:r w:rsidRPr="00A175F1">
        <w:rPr>
          <w:rFonts w:ascii="Arial" w:hAnsi="Arial" w:cs="Arial"/>
          <w:b/>
          <w:sz w:val="20"/>
          <w:szCs w:val="20"/>
          <w:lang w:val="en-NZ"/>
        </w:rPr>
        <w:t xml:space="preserve">Presenting author details </w:t>
      </w:r>
      <w:r w:rsidRPr="00A175F1">
        <w:rPr>
          <w:rFonts w:ascii="Arial" w:hAnsi="Arial" w:cs="Arial"/>
          <w:b/>
          <w:sz w:val="20"/>
          <w:szCs w:val="20"/>
          <w:lang w:val="en-NZ"/>
        </w:rPr>
        <w:br/>
      </w:r>
      <w:r w:rsidRPr="00A175F1">
        <w:rPr>
          <w:rFonts w:ascii="Arial" w:hAnsi="Arial" w:cs="Arial"/>
          <w:sz w:val="20"/>
          <w:szCs w:val="20"/>
          <w:lang w:val="en-NZ"/>
        </w:rPr>
        <w:t xml:space="preserve">Full name: </w:t>
      </w:r>
      <w:r w:rsidR="006F24DC" w:rsidRPr="00A175F1">
        <w:rPr>
          <w:rFonts w:ascii="Arial" w:hAnsi="Arial" w:cs="Arial"/>
          <w:sz w:val="20"/>
          <w:szCs w:val="20"/>
          <w:lang w:val="en-NZ"/>
        </w:rPr>
        <w:t>Ellis Folbert-</w:t>
      </w:r>
      <w:proofErr w:type="spellStart"/>
      <w:r w:rsidR="006F24DC" w:rsidRPr="00A175F1">
        <w:rPr>
          <w:rFonts w:ascii="Arial" w:hAnsi="Arial" w:cs="Arial"/>
          <w:sz w:val="20"/>
          <w:szCs w:val="20"/>
          <w:lang w:val="en-NZ"/>
        </w:rPr>
        <w:t>Brummer</w:t>
      </w:r>
      <w:proofErr w:type="spellEnd"/>
      <w:r w:rsidR="006F24DC" w:rsidRPr="00A175F1">
        <w:rPr>
          <w:rFonts w:ascii="Arial" w:hAnsi="Arial" w:cs="Arial"/>
          <w:sz w:val="20"/>
          <w:szCs w:val="20"/>
          <w:lang w:val="en-NZ"/>
        </w:rPr>
        <w:t xml:space="preserve"> </w:t>
      </w:r>
      <w:r w:rsidRPr="00A175F1">
        <w:rPr>
          <w:rFonts w:ascii="Arial" w:hAnsi="Arial" w:cs="Arial"/>
          <w:sz w:val="20"/>
          <w:szCs w:val="20"/>
          <w:lang w:val="en-NZ"/>
        </w:rPr>
        <w:br/>
        <w:t>Contact number:</w:t>
      </w:r>
      <w:r w:rsidR="006F24DC" w:rsidRPr="00A175F1">
        <w:rPr>
          <w:rFonts w:ascii="Arial" w:hAnsi="Arial" w:cs="Arial"/>
          <w:sz w:val="20"/>
          <w:szCs w:val="20"/>
          <w:lang w:val="en-NZ"/>
        </w:rPr>
        <w:t xml:space="preserve">00-31-708 3997 </w:t>
      </w:r>
      <w:bookmarkStart w:id="0" w:name="_GoBack"/>
      <w:bookmarkEnd w:id="0"/>
      <w:r w:rsidRPr="00A175F1">
        <w:rPr>
          <w:rFonts w:ascii="Arial" w:hAnsi="Arial" w:cs="Arial"/>
          <w:sz w:val="20"/>
          <w:szCs w:val="20"/>
          <w:lang w:val="en-NZ"/>
        </w:rPr>
        <w:br/>
        <w:t>Twitter account:</w:t>
      </w:r>
      <w:r w:rsidR="006F24DC" w:rsidRPr="00A175F1">
        <w:rPr>
          <w:rFonts w:ascii="Arial" w:hAnsi="Arial" w:cs="Arial"/>
          <w:sz w:val="20"/>
          <w:szCs w:val="20"/>
          <w:lang w:val="en-NZ"/>
        </w:rPr>
        <w:t xml:space="preserve"> none</w:t>
      </w:r>
      <w:r w:rsidRPr="00A175F1">
        <w:rPr>
          <w:rFonts w:ascii="Arial" w:hAnsi="Arial" w:cs="Arial"/>
          <w:sz w:val="20"/>
          <w:szCs w:val="20"/>
          <w:lang w:val="en-NZ"/>
        </w:rPr>
        <w:br/>
        <w:t>Linked In account:</w:t>
      </w:r>
      <w:r w:rsidR="006F24DC" w:rsidRPr="00A175F1">
        <w:rPr>
          <w:rFonts w:ascii="Arial" w:hAnsi="Arial" w:cs="Arial"/>
          <w:sz w:val="20"/>
          <w:szCs w:val="20"/>
          <w:lang w:val="en-NZ"/>
        </w:rPr>
        <w:t xml:space="preserve"> </w:t>
      </w:r>
      <w:hyperlink r:id="rId6" w:history="1">
        <w:r w:rsidR="006F24DC" w:rsidRPr="00A175F1">
          <w:rPr>
            <w:rStyle w:val="Hyperlink"/>
            <w:rFonts w:ascii="Arial" w:hAnsi="Arial" w:cs="Arial"/>
            <w:sz w:val="20"/>
            <w:szCs w:val="20"/>
            <w:lang w:val="en-NZ"/>
          </w:rPr>
          <w:t>e.folbert@linkedin.com</w:t>
        </w:r>
      </w:hyperlink>
      <w:r w:rsidR="006F24DC" w:rsidRPr="00A175F1">
        <w:rPr>
          <w:rFonts w:ascii="Arial" w:hAnsi="Arial" w:cs="Arial"/>
          <w:sz w:val="20"/>
          <w:szCs w:val="20"/>
          <w:lang w:val="en-NZ"/>
        </w:rPr>
        <w:t xml:space="preserve">   </w:t>
      </w:r>
    </w:p>
    <w:p w:rsidR="000D1C60" w:rsidRPr="00A175F1" w:rsidRDefault="000D1C60" w:rsidP="000D1C60">
      <w:pPr>
        <w:autoSpaceDE w:val="0"/>
        <w:autoSpaceDN w:val="0"/>
        <w:adjustRightInd w:val="0"/>
        <w:rPr>
          <w:rFonts w:ascii="Arial" w:hAnsi="Arial" w:cs="Arial"/>
          <w:sz w:val="20"/>
          <w:szCs w:val="20"/>
          <w:lang w:val="en-NZ"/>
        </w:rPr>
      </w:pPr>
      <w:r w:rsidRPr="00A175F1">
        <w:rPr>
          <w:rFonts w:ascii="Arial" w:hAnsi="Arial" w:cs="Arial"/>
          <w:sz w:val="20"/>
          <w:szCs w:val="20"/>
          <w:lang w:val="en-NZ"/>
        </w:rPr>
        <w:t>Session name/ number:</w:t>
      </w:r>
      <w:r w:rsidR="006F24DC" w:rsidRPr="00A175F1">
        <w:rPr>
          <w:rFonts w:ascii="Arial" w:hAnsi="Arial" w:cs="Arial"/>
          <w:sz w:val="20"/>
          <w:szCs w:val="20"/>
          <w:lang w:val="en-NZ"/>
        </w:rPr>
        <w:t xml:space="preserve"> Geriatric traumatology</w:t>
      </w:r>
      <w:r w:rsidRPr="00A175F1">
        <w:rPr>
          <w:rFonts w:ascii="Arial" w:hAnsi="Arial" w:cs="Arial"/>
          <w:sz w:val="20"/>
          <w:szCs w:val="20"/>
          <w:lang w:val="en-NZ"/>
        </w:rPr>
        <w:br/>
        <w:t>Category: Oral presentation</w:t>
      </w:r>
      <w:r w:rsidR="006F24DC" w:rsidRPr="00A175F1">
        <w:rPr>
          <w:rFonts w:ascii="Arial" w:hAnsi="Arial" w:cs="Arial"/>
          <w:sz w:val="20"/>
          <w:szCs w:val="20"/>
          <w:lang w:val="en-NZ"/>
        </w:rPr>
        <w:t xml:space="preserve"> </w:t>
      </w:r>
      <w:r w:rsidRPr="00A175F1">
        <w:rPr>
          <w:rFonts w:ascii="Arial" w:hAnsi="Arial" w:cs="Arial"/>
          <w:sz w:val="20"/>
          <w:szCs w:val="20"/>
          <w:lang w:val="en-NZ"/>
        </w:rPr>
        <w:br/>
      </w:r>
    </w:p>
    <w:p w:rsidR="000D1C60" w:rsidRPr="006F24DC" w:rsidRDefault="000D1C60" w:rsidP="000D1C60">
      <w:pPr>
        <w:autoSpaceDE w:val="0"/>
        <w:autoSpaceDN w:val="0"/>
        <w:adjustRightInd w:val="0"/>
        <w:rPr>
          <w:rFonts w:ascii="Arial" w:hAnsi="Arial" w:cs="Arial"/>
          <w:sz w:val="20"/>
          <w:szCs w:val="20"/>
          <w:lang w:val="en-NZ"/>
        </w:rPr>
      </w:pPr>
    </w:p>
    <w:p w:rsidR="000D1C60" w:rsidRPr="006F24DC" w:rsidRDefault="000D1C60" w:rsidP="000D1C60">
      <w:pPr>
        <w:autoSpaceDE w:val="0"/>
        <w:autoSpaceDN w:val="0"/>
        <w:adjustRightInd w:val="0"/>
        <w:rPr>
          <w:rFonts w:ascii="Arial" w:hAnsi="Arial" w:cs="Arial"/>
          <w:sz w:val="20"/>
          <w:szCs w:val="20"/>
          <w:lang w:val="en-NZ"/>
        </w:rPr>
      </w:pPr>
    </w:p>
    <w:p w:rsidR="000D1C60" w:rsidRPr="006F24DC" w:rsidRDefault="000D1C60" w:rsidP="000D1C60">
      <w:pPr>
        <w:jc w:val="both"/>
        <w:rPr>
          <w:rFonts w:ascii="Arial" w:hAnsi="Arial" w:cs="Arial"/>
          <w:sz w:val="20"/>
          <w:szCs w:val="20"/>
          <w:lang w:val="en-NZ"/>
        </w:rPr>
      </w:pPr>
    </w:p>
    <w:p w:rsidR="004F77F9" w:rsidRPr="006F24DC" w:rsidRDefault="004F77F9">
      <w:pPr>
        <w:rPr>
          <w:rFonts w:ascii="Arial" w:hAnsi="Arial" w:cs="Arial"/>
          <w:sz w:val="20"/>
          <w:szCs w:val="20"/>
        </w:rPr>
      </w:pPr>
    </w:p>
    <w:sectPr w:rsidR="004F77F9" w:rsidRPr="006F24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C60"/>
    <w:rsid w:val="00067746"/>
    <w:rsid w:val="000D1C60"/>
    <w:rsid w:val="002A16E8"/>
    <w:rsid w:val="002E4632"/>
    <w:rsid w:val="002F412B"/>
    <w:rsid w:val="004B74C4"/>
    <w:rsid w:val="004F77F9"/>
    <w:rsid w:val="006F24DC"/>
    <w:rsid w:val="00A175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0D1C60"/>
    <w:rPr>
      <w:sz w:val="24"/>
      <w:szCs w:val="24"/>
      <w:lang w:val="it-IT" w:eastAsia="it-IT"/>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rsid w:val="000D1C60"/>
    <w:rPr>
      <w:rFonts w:ascii="Tahoma" w:hAnsi="Tahoma" w:cs="Tahoma"/>
      <w:sz w:val="16"/>
      <w:szCs w:val="16"/>
    </w:rPr>
  </w:style>
  <w:style w:type="character" w:customStyle="1" w:styleId="BallontekstChar">
    <w:name w:val="Ballontekst Char"/>
    <w:basedOn w:val="Standaardalinea-lettertype"/>
    <w:link w:val="Ballontekst"/>
    <w:rsid w:val="000D1C60"/>
    <w:rPr>
      <w:rFonts w:ascii="Tahoma" w:hAnsi="Tahoma" w:cs="Tahoma"/>
      <w:sz w:val="16"/>
      <w:szCs w:val="16"/>
      <w:lang w:val="it-IT" w:eastAsia="it-IT"/>
    </w:rPr>
  </w:style>
  <w:style w:type="character" w:styleId="Hyperlink">
    <w:name w:val="Hyperlink"/>
    <w:basedOn w:val="Standaardalinea-lettertype"/>
    <w:rsid w:val="006F24D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0D1C60"/>
    <w:rPr>
      <w:sz w:val="24"/>
      <w:szCs w:val="24"/>
      <w:lang w:val="it-IT" w:eastAsia="it-IT"/>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rsid w:val="000D1C60"/>
    <w:rPr>
      <w:rFonts w:ascii="Tahoma" w:hAnsi="Tahoma" w:cs="Tahoma"/>
      <w:sz w:val="16"/>
      <w:szCs w:val="16"/>
    </w:rPr>
  </w:style>
  <w:style w:type="character" w:customStyle="1" w:styleId="BallontekstChar">
    <w:name w:val="Ballontekst Char"/>
    <w:basedOn w:val="Standaardalinea-lettertype"/>
    <w:link w:val="Ballontekst"/>
    <w:rsid w:val="000D1C60"/>
    <w:rPr>
      <w:rFonts w:ascii="Tahoma" w:hAnsi="Tahoma" w:cs="Tahoma"/>
      <w:sz w:val="16"/>
      <w:szCs w:val="16"/>
      <w:lang w:val="it-IT" w:eastAsia="it-IT"/>
    </w:rPr>
  </w:style>
  <w:style w:type="character" w:styleId="Hyperlink">
    <w:name w:val="Hyperlink"/>
    <w:basedOn w:val="Standaardalinea-lettertype"/>
    <w:rsid w:val="006F24D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63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e.folbert@linkedin.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99B76F9C.dotm</Template>
  <TotalTime>0</TotalTime>
  <Pages>1</Pages>
  <Words>403</Words>
  <Characters>2630</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ZGT</Company>
  <LinksUpToDate>false</LinksUpToDate>
  <CharactersWithSpaces>3027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Folbert, E.</dc:creator>
  <cp:lastModifiedBy>Folbert, E.</cp:lastModifiedBy>
  <cp:revision>2</cp:revision>
  <dcterms:created xsi:type="dcterms:W3CDTF">2019-12-19T13:10:00Z</dcterms:created>
  <dcterms:modified xsi:type="dcterms:W3CDTF">2019-12-19T13:10:00Z</dcterms:modified>
</cp:coreProperties>
</file>