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 xml:space="preserve">                                                                                                                       </w:t>
      </w:r>
      <w:r>
        <w:rPr>
          <w:sz w:val="22"/>
          <w:szCs w:val="22"/>
          <w:lang w:val="en-US"/>
        </w:rPr>
        <w:drawing>
          <wp:inline distT="0" distB="0" distL="0" distR="0">
            <wp:extent cx="1424940" cy="141351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ummy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4135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color w:val="000000"/>
          <w:u w:color="000000"/>
        </w:rPr>
      </w:pP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 xml:space="preserve">Title: </w:t>
      </w:r>
      <w:r>
        <w:rPr>
          <w:sz w:val="32"/>
          <w:szCs w:val="32"/>
          <w:rtl w:val="0"/>
          <w:lang w:val="it-IT"/>
        </w:rPr>
        <w:t>Morbidity, mortality and risk factors of emergency colorectal surgery in elderly patients on Acute Care Surgery service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u w:color="000000"/>
        </w:rPr>
        <w:br w:type="textWrapping"/>
      </w:r>
      <w:r>
        <w:rPr>
          <w:b w:val="1"/>
          <w:bCs w:val="1"/>
          <w:sz w:val="28"/>
          <w:szCs w:val="28"/>
          <w:rtl w:val="0"/>
          <w:lang w:val="it-IT"/>
        </w:rPr>
        <w:t xml:space="preserve">                                            </w:t>
      </w:r>
      <w:r>
        <w:rPr>
          <w:color w:val="000000"/>
          <w:u w:color="000000"/>
          <w:rtl w:val="0"/>
          <w:lang w:val="en-US"/>
        </w:rPr>
        <w:t>Ass.Prof.Preeda Sumpritpradit</w:t>
      </w:r>
    </w:p>
    <w:p>
      <w:pPr>
        <w:pStyle w:val="Normal.0"/>
      </w:pPr>
      <w:r>
        <w:rPr>
          <w:b w:val="1"/>
          <w:bCs w:val="1"/>
          <w:sz w:val="28"/>
          <w:szCs w:val="28"/>
          <w:rtl w:val="0"/>
          <w:lang w:val="it-IT"/>
        </w:rPr>
        <w:t xml:space="preserve">                    </w:t>
      </w:r>
      <w:r>
        <w:rPr>
          <w:rtl w:val="0"/>
        </w:rPr>
        <w:t>Division Trauma Surgery and Surgical Critical Care, Department of Surgery, Faculty of Medicine, Ramathibodi hospital, Mahidol University, Bangkok, Thailand</w:t>
      </w:r>
    </w:p>
    <w:p>
      <w:pPr>
        <w:pStyle w:val="Normal.0"/>
        <w:jc w:val="center"/>
        <w:rPr>
          <w:color w:val="0000ff"/>
          <w:sz w:val="36"/>
          <w:szCs w:val="36"/>
          <w:u w:color="0000ff"/>
        </w:rPr>
      </w:pPr>
    </w:p>
    <w:p>
      <w:pPr>
        <w:pStyle w:val="Heading 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Background :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Acute Care Surgery service system </w:t>
      </w:r>
      <w:r>
        <w:rPr>
          <w:rFonts w:ascii="Times New Roman" w:hAnsi="Times New Roman"/>
          <w:sz w:val="24"/>
          <w:szCs w:val="24"/>
          <w:rtl w:val="0"/>
          <w:lang w:val="en-US"/>
        </w:rPr>
        <w:t>is a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rapid response to definite surgery of emergency surgical condition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which obviously improve the patients outcome. </w:t>
      </w:r>
      <w:r>
        <w:rPr>
          <w:rFonts w:ascii="Times New Roman" w:hAnsi="Times New Roman"/>
          <w:sz w:val="24"/>
          <w:szCs w:val="24"/>
          <w:rtl w:val="0"/>
          <w:lang w:val="en-US"/>
        </w:rPr>
        <w:t>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lderly patients have numerous factors </w:t>
      </w:r>
      <w:r>
        <w:rPr>
          <w:rFonts w:ascii="Times New Roman" w:hAnsi="Times New Roman"/>
          <w:sz w:val="24"/>
          <w:szCs w:val="24"/>
          <w:rtl w:val="0"/>
          <w:lang w:val="en-US"/>
        </w:rPr>
        <w:t>associated with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high rate of mortality and morbidity especially in emergency colorectal surgery. This study aim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to identify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potentially preventable </w:t>
      </w:r>
      <w:r>
        <w:rPr>
          <w:rFonts w:ascii="Times New Roman" w:hAnsi="Times New Roman"/>
          <w:sz w:val="24"/>
          <w:szCs w:val="24"/>
          <w:rtl w:val="0"/>
          <w:lang w:val="en-US"/>
        </w:rPr>
        <w:t>risk factors that impact mortality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and morbidity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that </w:t>
      </w:r>
      <w:r>
        <w:rPr>
          <w:rFonts w:ascii="Times New Roman" w:hAnsi="Times New Roman"/>
          <w:sz w:val="24"/>
          <w:szCs w:val="24"/>
          <w:rtl w:val="0"/>
          <w:lang w:val="en-US"/>
        </w:rPr>
        <w:t>if handled properly might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improve elderly patients outcomes.</w:t>
      </w:r>
    </w:p>
    <w:p>
      <w:pPr>
        <w:pStyle w:val="Heading 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Methods :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A retrospective review from medical records and analysis of patients over 60 year-old who had emergency colorectal condition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on Acute Care Surgery service, Ramathibodi Hospital from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August </w:t>
      </w:r>
      <w:r>
        <w:rPr>
          <w:rFonts w:ascii="Times New Roman" w:hAnsi="Times New Roman"/>
          <w:sz w:val="24"/>
          <w:szCs w:val="24"/>
          <w:rtl w:val="0"/>
          <w:lang w:val="en-US"/>
        </w:rPr>
        <w:t>2017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-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August </w:t>
      </w:r>
      <w:r>
        <w:rPr>
          <w:rFonts w:ascii="Times New Roman" w:hAnsi="Times New Roman"/>
          <w:sz w:val="24"/>
          <w:szCs w:val="24"/>
          <w:rtl w:val="0"/>
          <w:lang w:val="en-US"/>
        </w:rPr>
        <w:t>2019. Demographic data, hospital process, oncologic outcome and complications were collected. Odd ratio was used to defined significant risk factor.</w:t>
      </w:r>
    </w:p>
    <w:p>
      <w:pPr>
        <w:pStyle w:val="Heading 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Results : </w:t>
      </w:r>
      <w:r>
        <w:rPr>
          <w:rFonts w:ascii="Times New Roman" w:hAnsi="Times New Roman"/>
          <w:sz w:val="24"/>
          <w:szCs w:val="24"/>
          <w:rtl w:val="0"/>
          <w:lang w:val="en-US"/>
        </w:rPr>
        <w:t>Eighty-three patients were analyzed. An average age is 72.55 year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</w:t>
      </w:r>
      <w:r>
        <w:rPr>
          <w:rFonts w:ascii="Times New Roman" w:hAnsi="Times New Roman"/>
          <w:sz w:val="24"/>
          <w:szCs w:val="24"/>
          <w:rtl w:val="0"/>
          <w:lang w:val="en-US"/>
        </w:rPr>
        <w:t>old. The most common diagnosis is colorectal cancer 68(82.93%)</w:t>
      </w:r>
      <w:r>
        <w:rPr>
          <w:rFonts w:ascii="Times New Roman" w:hAnsi="Times New Roman"/>
          <w:sz w:val="24"/>
          <w:szCs w:val="24"/>
          <w:rtl w:val="0"/>
          <w:lang w:val="en-US"/>
        </w:rPr>
        <w:t>.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Colorectal cancer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location</w:t>
      </w:r>
      <w:r>
        <w:rPr>
          <w:rFonts w:ascii="Times New Roman" w:hAnsi="Times New Roman"/>
          <w:sz w:val="24"/>
          <w:szCs w:val="24"/>
          <w:rtl w:val="0"/>
          <w:lang w:val="en-US"/>
        </w:rPr>
        <w:t>s are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left side 34(42.50%)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rtl w:val="0"/>
          <w:lang w:val="en-US"/>
        </w:rPr>
        <w:t>right side 30(37.50%), and rectum 16(20%)</w:t>
      </w: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4856480</wp:posOffset>
            </wp:positionH>
            <wp:positionV relativeFrom="page">
              <wp:posOffset>358380</wp:posOffset>
            </wp:positionV>
            <wp:extent cx="1475837" cy="1603612"/>
            <wp:effectExtent l="0" t="0" r="0" b="0"/>
            <wp:wrapNone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0" r="0" b="27742"/>
                    <a:stretch>
                      <a:fillRect/>
                    </a:stretch>
                  </pic:blipFill>
                  <pic:spPr>
                    <a:xfrm>
                      <a:off x="0" y="0"/>
                      <a:ext cx="1475837" cy="16036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rtl w:val="0"/>
          <w:lang w:val="en-US"/>
        </w:rPr>
        <w:t>. Clinical presentation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>are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obstruction without perforation 56(68.29%), perforation 22(26.51%), ischemia 2(2.41%), and bleeding 3(3.61%). Overall mortality rate is 7.22%. The cause of death is septic shock 3(50%), respiratory failure 3(50%), pulmonary embolism 1(16.67%), and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advanced </w:t>
      </w:r>
      <w:r>
        <w:rPr>
          <w:rFonts w:ascii="Times New Roman" w:hAnsi="Times New Roman"/>
          <w:sz w:val="24"/>
          <w:szCs w:val="24"/>
          <w:rtl w:val="0"/>
          <w:lang w:val="en-US"/>
        </w:rPr>
        <w:t>disease process 1(16.67%). Morbidity rate from surgical and medical complication</w:t>
      </w:r>
      <w:r>
        <w:rPr>
          <w:rFonts w:ascii="Times New Roman" w:hAnsi="Times New Roman"/>
          <w:sz w:val="24"/>
          <w:szCs w:val="24"/>
          <w:rtl w:val="0"/>
          <w:lang w:val="en-US"/>
        </w:rPr>
        <w:t>s are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44.5% and 26.5%, respectively. From all cause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>, the operation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performed </w:t>
      </w:r>
      <w:r>
        <w:rPr>
          <w:rFonts w:ascii="Times New Roman" w:hAnsi="Times New Roman"/>
          <w:sz w:val="24"/>
          <w:szCs w:val="24"/>
          <w:rtl w:val="0"/>
          <w:lang w:val="en-US"/>
        </w:rPr>
        <w:t>are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resection with primary anastomosis 56(71.79%), Hartman procedure 9(11.54%), loop colostomy 12(15.38%), and percutaneous drainage with antibiotics 1(1.28%). Average time from diagnosed to operation room is 62.5 mins. Average operative time is 160.92 mins. </w:t>
      </w:r>
      <w:r>
        <w:rPr>
          <w:rFonts w:ascii="Times New Roman" w:hAnsi="Times New Roman"/>
          <w:sz w:val="24"/>
          <w:szCs w:val="24"/>
          <w:rtl w:val="0"/>
          <w:lang w:val="en-US"/>
        </w:rPr>
        <w:t>R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isk factors in emergency colorectal surgery </w:t>
      </w:r>
      <w:r>
        <w:rPr>
          <w:rFonts w:ascii="Times New Roman" w:hAnsi="Times New Roman"/>
          <w:sz w:val="24"/>
          <w:szCs w:val="24"/>
          <w:rtl w:val="0"/>
          <w:lang w:val="en-US"/>
        </w:rPr>
        <w:t>are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preexisting heart disease, clinical perforation, and ventilator dependent 6.7-fold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>, 17.64-fold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>, and 0.077-fold</w:t>
      </w:r>
      <w:r>
        <w:rPr>
          <w:rFonts w:ascii="Times New Roman" w:hAnsi="Times New Roman"/>
          <w:sz w:val="24"/>
          <w:szCs w:val="24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increased risk of death, respectively. The operative time, intraoperative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intravenous </w:t>
      </w:r>
      <w:r>
        <w:rPr>
          <w:rFonts w:ascii="Times New Roman" w:hAnsi="Times New Roman"/>
          <w:sz w:val="24"/>
          <w:szCs w:val="24"/>
          <w:rtl w:val="0"/>
          <w:lang w:val="en-US"/>
        </w:rPr>
        <w:t>volume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infusion</w:t>
      </w:r>
      <w:r>
        <w:rPr>
          <w:rFonts w:ascii="Times New Roman" w:hAnsi="Times New Roman"/>
          <w:sz w:val="24"/>
          <w:szCs w:val="24"/>
          <w:rtl w:val="0"/>
          <w:lang w:val="en-US"/>
        </w:rPr>
        <w:t>, blood loss, preoperative nutrition</w:t>
      </w:r>
      <w:r>
        <w:rPr>
          <w:rFonts w:ascii="Times New Roman" w:hAnsi="Times New Roman"/>
          <w:sz w:val="24"/>
          <w:szCs w:val="24"/>
          <w:rtl w:val="0"/>
          <w:lang w:val="en-US"/>
        </w:rPr>
        <w:t>al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status, lactate level, and other co-morbid are no risk factor of death.</w:t>
      </w:r>
    </w:p>
    <w:p>
      <w:pPr>
        <w:pStyle w:val="Heading 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Helvetica Neue" w:cs="Helvetica Neue" w:hAnsi="Helvetica Neue" w:eastAsia="Helvetica Neue"/>
          <w:sz w:val="22"/>
          <w:szCs w:val="22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Conclusion :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Emergency colorectal surgery in elderly has high rate of mortality and morbidity. Two risk factors for mortality in our study seem not modifiable; preexisting heart disease and clinical of perforation, ventilator dependent is potentially modifiable by advanced surgical critical care. Regarding our result, an early, rapid, protocol-driven process such as sepsis fast track might help improving mortality in septic elderly patients with clinical presentation of perforation.</w:t>
      </w:r>
    </w:p>
    <w:p>
      <w:pPr>
        <w:pStyle w:val="Normal.0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Biography</w:t>
      </w:r>
    </w:p>
    <w:p>
      <w:pPr>
        <w:pStyle w:val="Normal.0"/>
        <w:jc w:val="both"/>
      </w:pPr>
      <w:r>
        <w:rPr>
          <w:rtl w:val="0"/>
          <w:lang w:val="en-US"/>
        </w:rPr>
        <w:t xml:space="preserve">Ass.Prof.Preeda Sumpritpradit is a senior staff of </w:t>
      </w:r>
      <w:r>
        <w:rPr>
          <w:rtl w:val="0"/>
          <w:lang w:val="it-IT"/>
        </w:rPr>
        <w:t>Division Trauma Surgery and Surgical Critical Care, Department of Surgery, Faculty of Medicine, Ramathibodi hospital, Mahidol University, Bangkok, Thailand</w:t>
      </w:r>
      <w:r>
        <w:rPr>
          <w:rtl w:val="0"/>
          <w:lang w:val="en-US"/>
        </w:rPr>
        <w:t>.</w:t>
      </w:r>
    </w:p>
    <w:p>
      <w:pPr>
        <w:pStyle w:val="Normal.0"/>
        <w:jc w:val="both"/>
        <w:rPr>
          <w:b w:val="1"/>
          <w:bCs w:val="1"/>
          <w:color w:val="000000"/>
          <w:u w:color="000000"/>
        </w:rPr>
      </w:pPr>
    </w:p>
    <w:p>
      <w:pPr>
        <w:pStyle w:val="Normal.0"/>
        <w:rPr>
          <w:lang w:val="en-US"/>
        </w:rPr>
      </w:pPr>
      <w:r>
        <w:rPr>
          <w:b w:val="1"/>
          <w:bCs w:val="1"/>
          <w:rtl w:val="0"/>
          <w:lang w:val="en-US"/>
        </w:rPr>
        <w:t xml:space="preserve">Presenting author details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Full name: Ass.Prof.Preeda Sumpritpradit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Contact number:</w:t>
      </w:r>
      <w:r>
        <w:rPr>
          <w:rtl w:val="0"/>
          <w:lang w:val="en-US"/>
        </w:rPr>
        <w:t xml:space="preserve"> +66614982398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Email : somzaisom@hotmail.com</w:t>
      </w:r>
    </w:p>
    <w:p>
      <w:pPr>
        <w:pStyle w:val="Normal.0"/>
        <w:rPr>
          <w:lang w:val="en-US"/>
        </w:rPr>
      </w:pPr>
      <w:r>
        <w:rPr>
          <w:rtl w:val="0"/>
          <w:lang w:val="en-US"/>
        </w:rPr>
        <w:t>Category: (Oral presentation/ Poster presentation)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</w:pPr>
      <w:r>
        <w:rPr>
          <w:lang w:val="en-US"/>
        </w:rPr>
      </w:r>
    </w:p>
    <w:sectPr>
      <w:headerReference w:type="default" r:id="rId6"/>
      <w:headerReference w:type="even" r:id="rId7"/>
      <w:footerReference w:type="default" r:id="rId8"/>
      <w:footerReference w:type="even" r:id="rId9"/>
      <w:pgSz w:w="11900" w:h="16840" w:orient="portrait"/>
      <w:pgMar w:top="851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