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421A" w:rsidRPr="0060106A" w:rsidRDefault="00D62735" w:rsidP="0060106A">
      <w:pPr>
        <w:jc w:val="center"/>
        <w:rPr>
          <w:b/>
          <w:sz w:val="36"/>
        </w:rPr>
      </w:pPr>
      <w:r w:rsidRPr="0060106A">
        <w:rPr>
          <w:b/>
          <w:sz w:val="36"/>
        </w:rPr>
        <w:t xml:space="preserve">Thumb </w:t>
      </w:r>
      <w:r w:rsidR="007A0BC2">
        <w:rPr>
          <w:b/>
          <w:sz w:val="36"/>
        </w:rPr>
        <w:t>and First Web S</w:t>
      </w:r>
      <w:r w:rsidR="009C56C7">
        <w:rPr>
          <w:b/>
          <w:sz w:val="36"/>
        </w:rPr>
        <w:t xml:space="preserve">pace </w:t>
      </w:r>
      <w:r w:rsidR="007A0BC2">
        <w:rPr>
          <w:b/>
          <w:sz w:val="36"/>
        </w:rPr>
        <w:t>Trauma: Education of the Surgical T</w:t>
      </w:r>
      <w:r w:rsidRPr="0060106A">
        <w:rPr>
          <w:b/>
          <w:sz w:val="36"/>
        </w:rPr>
        <w:t>rainee.</w:t>
      </w:r>
    </w:p>
    <w:p w:rsidR="0060106A" w:rsidRDefault="00116776">
      <w:pPr>
        <w:rPr>
          <w:b/>
          <w:sz w:val="28"/>
        </w:rPr>
      </w:pPr>
      <w:r>
        <w:rPr>
          <w:b/>
          <w:sz w:val="28"/>
        </w:rPr>
        <w:t>SHAHAB S</w:t>
      </w:r>
      <w:r w:rsidR="003C70FD">
        <w:rPr>
          <w:b/>
          <w:sz w:val="28"/>
        </w:rPr>
        <w:t xml:space="preserve">HAHID, ALI GHANEM </w:t>
      </w:r>
    </w:p>
    <w:p w:rsidR="003C70FD" w:rsidRDefault="003C70FD">
      <w:pPr>
        <w:rPr>
          <w:b/>
          <w:sz w:val="28"/>
        </w:rPr>
      </w:pPr>
      <w:r>
        <w:rPr>
          <w:b/>
          <w:sz w:val="28"/>
        </w:rPr>
        <w:t xml:space="preserve">Royal London Hospital </w:t>
      </w:r>
    </w:p>
    <w:p w:rsidR="003C70FD" w:rsidRDefault="003C70FD">
      <w:pPr>
        <w:rPr>
          <w:b/>
          <w:sz w:val="28"/>
        </w:rPr>
      </w:pPr>
      <w:r>
        <w:rPr>
          <w:b/>
          <w:sz w:val="28"/>
        </w:rPr>
        <w:t>London, UK</w:t>
      </w:r>
    </w:p>
    <w:p w:rsidR="003C70FD" w:rsidRDefault="003C70FD">
      <w:pPr>
        <w:rPr>
          <w:b/>
          <w:sz w:val="28"/>
        </w:rPr>
      </w:pPr>
    </w:p>
    <w:p w:rsidR="00A615B9" w:rsidRPr="007508E4" w:rsidRDefault="00A615B9">
      <w:pPr>
        <w:rPr>
          <w:b/>
          <w:sz w:val="28"/>
        </w:rPr>
      </w:pPr>
      <w:r w:rsidRPr="007508E4">
        <w:rPr>
          <w:b/>
          <w:sz w:val="28"/>
        </w:rPr>
        <w:t>Intro</w:t>
      </w:r>
    </w:p>
    <w:p w:rsidR="006C00E7" w:rsidRDefault="00D62735">
      <w:r>
        <w:t>Opportunities to operate are reduced in the workplace and simulation is becoming an ever expanding source of experience</w:t>
      </w:r>
      <w:r w:rsidR="00AB7F58">
        <w:t xml:space="preserve"> for the</w:t>
      </w:r>
      <w:r w:rsidR="006C00E7">
        <w:t xml:space="preserve"> surgical trainee</w:t>
      </w:r>
      <w:r>
        <w:t>.</w:t>
      </w:r>
      <w:r w:rsidR="007508E4">
        <w:t xml:space="preserve"> </w:t>
      </w:r>
      <w:r w:rsidR="006C00E7">
        <w:t>Many cases present out of hours leading to trainees handling complex procedures with little consultant input. We identify the most frequently damaged structures with an aim to focussing training toward the demands of the patient population.</w:t>
      </w:r>
    </w:p>
    <w:p w:rsidR="00A615B9" w:rsidRPr="007508E4" w:rsidRDefault="00A615B9">
      <w:pPr>
        <w:rPr>
          <w:b/>
          <w:sz w:val="28"/>
        </w:rPr>
      </w:pPr>
      <w:r w:rsidRPr="007508E4">
        <w:rPr>
          <w:b/>
          <w:sz w:val="28"/>
        </w:rPr>
        <w:t xml:space="preserve">Methods </w:t>
      </w:r>
    </w:p>
    <w:p w:rsidR="00A615B9" w:rsidRDefault="00441227">
      <w:r>
        <w:t xml:space="preserve">We conducted a prospective study which involved the collection of patients with thumb and first web space (excluding </w:t>
      </w:r>
      <w:r w:rsidR="00A61AAC">
        <w:t>the nail beds</w:t>
      </w:r>
      <w:r>
        <w:t xml:space="preserve">) injuries over two years. Data from 102 such injuries were collected from </w:t>
      </w:r>
      <w:r w:rsidR="007508E4">
        <w:t>operative notes</w:t>
      </w:r>
      <w:r>
        <w:t xml:space="preserve"> at the Royal London Hospital.</w:t>
      </w:r>
      <w:r w:rsidR="006C00E7">
        <w:t xml:space="preserve"> </w:t>
      </w:r>
      <w:r w:rsidR="007508E4">
        <w:t xml:space="preserve"> A</w:t>
      </w:r>
      <w:r w:rsidR="006C00E7">
        <w:t>ll injured and repaired structures</w:t>
      </w:r>
      <w:r>
        <w:t xml:space="preserve"> were</w:t>
      </w:r>
      <w:r w:rsidR="00A615B9">
        <w:t xml:space="preserve"> documented in the </w:t>
      </w:r>
      <w:r w:rsidR="009C56C7">
        <w:t>operative</w:t>
      </w:r>
      <w:r w:rsidR="00A615B9">
        <w:t xml:space="preserve"> </w:t>
      </w:r>
      <w:r w:rsidR="00581B2A">
        <w:t>notes by</w:t>
      </w:r>
      <w:r w:rsidR="007508E4">
        <w:t xml:space="preserve"> a senior registrar or consultant.</w:t>
      </w:r>
      <w:r w:rsidR="00A615B9">
        <w:t xml:space="preserve"> </w:t>
      </w:r>
      <w:r w:rsidR="007508E4">
        <w:t>The details of t</w:t>
      </w:r>
      <w:r w:rsidR="006C00E7">
        <w:t xml:space="preserve">he operative techniques and </w:t>
      </w:r>
      <w:r w:rsidR="007508E4">
        <w:t>procedures were also noted.</w:t>
      </w:r>
    </w:p>
    <w:p w:rsidR="00A615B9" w:rsidRDefault="00A615B9">
      <w:pPr>
        <w:rPr>
          <w:b/>
          <w:sz w:val="28"/>
        </w:rPr>
      </w:pPr>
      <w:r w:rsidRPr="007508E4">
        <w:rPr>
          <w:b/>
          <w:sz w:val="28"/>
        </w:rPr>
        <w:t>Results</w:t>
      </w:r>
    </w:p>
    <w:p w:rsidR="0007203A" w:rsidRDefault="00C70890" w:rsidP="006C00E7">
      <w:pPr>
        <w:pStyle w:val="NoSpacing"/>
        <w:spacing w:line="276" w:lineRule="auto"/>
      </w:pPr>
      <w:r>
        <w:t xml:space="preserve">68% </w:t>
      </w:r>
      <w:r w:rsidR="005001F8">
        <w:t>of cases were male with an</w:t>
      </w:r>
      <w:r>
        <w:t xml:space="preserve"> </w:t>
      </w:r>
      <w:r w:rsidR="004413E9">
        <w:t xml:space="preserve">average age </w:t>
      </w:r>
      <w:r w:rsidR="005001F8">
        <w:t xml:space="preserve">of </w:t>
      </w:r>
      <w:r w:rsidR="004413E9">
        <w:t>29.</w:t>
      </w:r>
      <w:r w:rsidR="00BC37DD">
        <w:t xml:space="preserve"> </w:t>
      </w:r>
      <w:r w:rsidR="005001F8">
        <w:t>Injuries to the vol</w:t>
      </w:r>
      <w:r w:rsidR="00BC37DD">
        <w:t xml:space="preserve">ar aspect </w:t>
      </w:r>
      <w:r w:rsidR="005001F8">
        <w:t>were more common (58%) than the</w:t>
      </w:r>
      <w:r w:rsidR="004413E9">
        <w:t xml:space="preserve"> dorsa</w:t>
      </w:r>
      <w:r w:rsidR="005001F8">
        <w:t>l aspect (27%</w:t>
      </w:r>
      <w:r w:rsidR="00A61AAC">
        <w:t>).</w:t>
      </w:r>
      <w:r w:rsidR="005001F8">
        <w:t xml:space="preserve"> </w:t>
      </w:r>
      <w:r w:rsidR="00CF4CF0">
        <w:t>55% of</w:t>
      </w:r>
      <w:r w:rsidR="005001F8">
        <w:t xml:space="preserve"> cases were same day procedures with</w:t>
      </w:r>
      <w:r w:rsidR="004413E9">
        <w:t xml:space="preserve"> </w:t>
      </w:r>
      <w:r w:rsidR="005001F8">
        <w:t xml:space="preserve">a further </w:t>
      </w:r>
      <w:r w:rsidR="00B3168B">
        <w:t>16% of cases required 1 day of hospital stay</w:t>
      </w:r>
      <w:r w:rsidR="005001F8">
        <w:t xml:space="preserve">. </w:t>
      </w:r>
      <w:r w:rsidR="004413E9">
        <w:t xml:space="preserve">70% </w:t>
      </w:r>
      <w:r w:rsidR="005001F8">
        <w:t xml:space="preserve">of injuries </w:t>
      </w:r>
      <w:r w:rsidR="004413E9">
        <w:t>we</w:t>
      </w:r>
      <w:r w:rsidR="005001F8">
        <w:t>re lacerations and</w:t>
      </w:r>
      <w:r w:rsidR="004413E9">
        <w:t xml:space="preserve"> </w:t>
      </w:r>
      <w:r w:rsidR="00B3168B">
        <w:t>8% were abscesses</w:t>
      </w:r>
      <w:r w:rsidR="005001F8">
        <w:t>. The vast majority</w:t>
      </w:r>
      <w:r w:rsidR="004413E9">
        <w:t xml:space="preserve"> </w:t>
      </w:r>
      <w:r w:rsidR="005001F8">
        <w:t>(</w:t>
      </w:r>
      <w:r w:rsidR="004413E9">
        <w:t>78%</w:t>
      </w:r>
      <w:r w:rsidR="005001F8">
        <w:t>) of extensor injuries occurred in zone 6.</w:t>
      </w:r>
      <w:r w:rsidR="00BC37DD">
        <w:t xml:space="preserve"> </w:t>
      </w:r>
      <w:r w:rsidR="005001F8">
        <w:t>Thumb injuries were a major component of the cases with flexor t</w:t>
      </w:r>
      <w:r w:rsidR="004413E9">
        <w:t xml:space="preserve">humb injuries </w:t>
      </w:r>
      <w:r w:rsidR="0007203A">
        <w:t>in zone 2 (</w:t>
      </w:r>
      <w:r w:rsidR="004413E9">
        <w:t>42%</w:t>
      </w:r>
      <w:r w:rsidR="0007203A">
        <w:t>) and zone 3</w:t>
      </w:r>
      <w:r w:rsidR="005001F8">
        <w:t xml:space="preserve"> </w:t>
      </w:r>
      <w:r w:rsidR="0007203A">
        <w:t>(</w:t>
      </w:r>
      <w:r w:rsidR="004413E9">
        <w:t>42%</w:t>
      </w:r>
      <w:r w:rsidR="0007203A">
        <w:t>).</w:t>
      </w:r>
    </w:p>
    <w:p w:rsidR="0007203A" w:rsidRDefault="0007203A" w:rsidP="006C00E7">
      <w:pPr>
        <w:pStyle w:val="NoSpacing"/>
        <w:spacing w:line="276" w:lineRule="auto"/>
      </w:pPr>
    </w:p>
    <w:p w:rsidR="00A61AAC" w:rsidRPr="00AB7F58" w:rsidRDefault="004413E9" w:rsidP="006C00E7">
      <w:pPr>
        <w:pStyle w:val="NoSpacing"/>
        <w:spacing w:line="276" w:lineRule="auto"/>
      </w:pPr>
      <w:r>
        <w:t xml:space="preserve">70% </w:t>
      </w:r>
      <w:r w:rsidR="00BC37DD">
        <w:t xml:space="preserve">of operations </w:t>
      </w:r>
      <w:r>
        <w:t xml:space="preserve">were </w:t>
      </w:r>
      <w:r w:rsidR="00BC37DD">
        <w:t xml:space="preserve">performed under </w:t>
      </w:r>
      <w:r w:rsidR="00A61AAC">
        <w:t>g</w:t>
      </w:r>
      <w:r w:rsidR="00BC37DD">
        <w:t xml:space="preserve">eneral </w:t>
      </w:r>
      <w:r w:rsidR="00A61AAC">
        <w:t>a</w:t>
      </w:r>
      <w:r w:rsidR="00BC37DD">
        <w:t>naesthesia</w:t>
      </w:r>
      <w:r>
        <w:t xml:space="preserve"> only and 24% were </w:t>
      </w:r>
      <w:r w:rsidR="00A61AAC">
        <w:t>under l</w:t>
      </w:r>
      <w:r w:rsidR="00BC37DD">
        <w:t xml:space="preserve">ocal </w:t>
      </w:r>
      <w:r w:rsidR="00A61AAC">
        <w:t>a</w:t>
      </w:r>
      <w:r w:rsidR="00BC37DD">
        <w:t>naesthesia only. T</w:t>
      </w:r>
      <w:r>
        <w:t xml:space="preserve">he </w:t>
      </w:r>
      <w:r w:rsidRPr="00AB7F58">
        <w:t>average tourniquet time was 46.3 minutes.</w:t>
      </w:r>
      <w:r w:rsidR="00BC37DD" w:rsidRPr="00AB7F58">
        <w:t xml:space="preserve"> </w:t>
      </w:r>
      <w:r w:rsidR="00C70890" w:rsidRPr="00AB7F58">
        <w:t>Hand therapy was performed in 48% of cases.</w:t>
      </w:r>
      <w:r w:rsidR="009C56C7" w:rsidRPr="00AB7F58">
        <w:t xml:space="preserve"> </w:t>
      </w:r>
      <w:r w:rsidR="00BC37DD" w:rsidRPr="00AB7F58">
        <w:t xml:space="preserve"> </w:t>
      </w:r>
    </w:p>
    <w:p w:rsidR="00AB7F58" w:rsidRDefault="001077A9" w:rsidP="006C00E7">
      <w:pPr>
        <w:pStyle w:val="NoSpacing"/>
        <w:spacing w:line="276" w:lineRule="auto"/>
      </w:pPr>
      <w:r w:rsidRPr="00AB7F58">
        <w:t xml:space="preserve">Damaged structures include the </w:t>
      </w:r>
      <w:r w:rsidR="00C70890" w:rsidRPr="00AB7F58">
        <w:t>abductor pollicus brevis (</w:t>
      </w:r>
      <w:r w:rsidR="00346558" w:rsidRPr="00AB7F58">
        <w:t>17%), the flexor pollicus longus (14%), the ulnar digital nerve of thumb (14%)</w:t>
      </w:r>
      <w:r w:rsidR="00AB7F58">
        <w:t>,</w:t>
      </w:r>
      <w:r w:rsidR="00AB7F58" w:rsidRPr="00AB7F58">
        <w:t xml:space="preserve"> the opponens pollicus </w:t>
      </w:r>
      <w:r w:rsidR="00AB7F58">
        <w:t>(</w:t>
      </w:r>
      <w:r w:rsidR="00AB7F58" w:rsidRPr="00AB7F58">
        <w:t>13%</w:t>
      </w:r>
      <w:r w:rsidR="00AB7F58">
        <w:t>)</w:t>
      </w:r>
      <w:r w:rsidR="00AB7F58" w:rsidRPr="00AB7F58">
        <w:t xml:space="preserve">, </w:t>
      </w:r>
      <w:r w:rsidR="00346558" w:rsidRPr="00AB7F58">
        <w:t xml:space="preserve">the extensor pollicus longus </w:t>
      </w:r>
      <w:r w:rsidR="00AB7F58">
        <w:t>(</w:t>
      </w:r>
      <w:r w:rsidR="00346558" w:rsidRPr="00AB7F58">
        <w:t>10%</w:t>
      </w:r>
      <w:r w:rsidR="00AB7F58">
        <w:t>)</w:t>
      </w:r>
      <w:r w:rsidR="00BC37DD" w:rsidRPr="00AB7F58">
        <w:t xml:space="preserve">, </w:t>
      </w:r>
      <w:r w:rsidR="00346558" w:rsidRPr="00AB7F58">
        <w:t xml:space="preserve">the flexor pollicus brevis </w:t>
      </w:r>
      <w:r w:rsidR="00AB7F58">
        <w:t>(</w:t>
      </w:r>
      <w:r w:rsidR="00346558" w:rsidRPr="00AB7F58">
        <w:t>10%</w:t>
      </w:r>
      <w:r w:rsidR="00AB7F58">
        <w:t>)</w:t>
      </w:r>
      <w:r w:rsidR="00BC37DD" w:rsidRPr="00AB7F58">
        <w:t xml:space="preserve">, </w:t>
      </w:r>
      <w:r w:rsidR="00AB7F58" w:rsidRPr="00AB7F58">
        <w:t xml:space="preserve">the extensor pollicus brevis </w:t>
      </w:r>
      <w:r w:rsidR="00AB7F58">
        <w:t>(</w:t>
      </w:r>
      <w:r w:rsidR="00AB7F58" w:rsidRPr="00AB7F58">
        <w:t>7%</w:t>
      </w:r>
      <w:r w:rsidR="00AB7F58">
        <w:t>)</w:t>
      </w:r>
      <w:r w:rsidR="00AB7F58" w:rsidRPr="00AB7F58">
        <w:t>, the adductor pollicus transverse head (6%)</w:t>
      </w:r>
      <w:r w:rsidR="00AB7F58">
        <w:t xml:space="preserve"> and</w:t>
      </w:r>
      <w:r w:rsidR="00AB7F58" w:rsidRPr="00AB7F58">
        <w:t xml:space="preserve"> the adductor pollicus oblique head (6%</w:t>
      </w:r>
      <w:r w:rsidR="00AB7F58">
        <w:t>).</w:t>
      </w:r>
      <w:r w:rsidR="00346558" w:rsidRPr="00AB7F58">
        <w:t xml:space="preserve">  All these structures were repaired in 100% of cases. </w:t>
      </w:r>
    </w:p>
    <w:p w:rsidR="006C00E7" w:rsidRPr="00AB7F58" w:rsidRDefault="00346558" w:rsidP="006C00E7">
      <w:pPr>
        <w:pStyle w:val="NoSpacing"/>
        <w:spacing w:line="276" w:lineRule="auto"/>
      </w:pPr>
      <w:r w:rsidRPr="00AB7F58">
        <w:t>The r</w:t>
      </w:r>
      <w:r w:rsidR="000D6757" w:rsidRPr="00AB7F58">
        <w:t xml:space="preserve">adial digital nerve of the thumb </w:t>
      </w:r>
      <w:r w:rsidRPr="00AB7F58">
        <w:t>was damaged in 11% yet only</w:t>
      </w:r>
      <w:r w:rsidR="000D6757" w:rsidRPr="00AB7F58">
        <w:t xml:space="preserve"> repaired </w:t>
      </w:r>
      <w:r w:rsidRPr="00AB7F58">
        <w:t>in 93</w:t>
      </w:r>
      <w:r w:rsidR="000D6757" w:rsidRPr="00AB7F58">
        <w:t>%</w:t>
      </w:r>
      <w:r w:rsidR="00AB7F58">
        <w:t xml:space="preserve"> of cases</w:t>
      </w:r>
      <w:r w:rsidRPr="00AB7F58">
        <w:t>. Similarly the v</w:t>
      </w:r>
      <w:r w:rsidR="00A24E2F" w:rsidRPr="00AB7F58">
        <w:t>olar skin</w:t>
      </w:r>
      <w:r w:rsidR="0060106A" w:rsidRPr="00AB7F58">
        <w:t xml:space="preserve"> </w:t>
      </w:r>
      <w:r w:rsidRPr="00AB7F58">
        <w:t xml:space="preserve">was damaged in </w:t>
      </w:r>
      <w:r w:rsidR="0060106A" w:rsidRPr="00AB7F58">
        <w:t xml:space="preserve">9% </w:t>
      </w:r>
      <w:r w:rsidRPr="00AB7F58">
        <w:t xml:space="preserve">yet only </w:t>
      </w:r>
      <w:r w:rsidR="0060106A" w:rsidRPr="00AB7F58">
        <w:t>repaired</w:t>
      </w:r>
      <w:r w:rsidRPr="00AB7F58">
        <w:t xml:space="preserve"> in</w:t>
      </w:r>
      <w:r w:rsidR="0060106A" w:rsidRPr="00AB7F58">
        <w:t xml:space="preserve"> 88%</w:t>
      </w:r>
      <w:r w:rsidR="00AB7F58">
        <w:t xml:space="preserve"> of cases</w:t>
      </w:r>
      <w:r w:rsidR="00A61AAC" w:rsidRPr="00AB7F58">
        <w:t>.</w:t>
      </w:r>
      <w:r w:rsidR="00BC37DD" w:rsidRPr="00AB7F58">
        <w:t xml:space="preserve"> </w:t>
      </w:r>
    </w:p>
    <w:p w:rsidR="006C00E7" w:rsidRDefault="006C00E7" w:rsidP="006C00E7">
      <w:pPr>
        <w:pStyle w:val="NoSpacing"/>
        <w:spacing w:line="276" w:lineRule="auto"/>
      </w:pPr>
    </w:p>
    <w:p w:rsidR="009C56C7" w:rsidRPr="009C56C7" w:rsidRDefault="009C56C7" w:rsidP="006C00E7">
      <w:pPr>
        <w:pStyle w:val="NoSpacing"/>
        <w:spacing w:line="276" w:lineRule="auto"/>
        <w:rPr>
          <w:b/>
          <w:sz w:val="28"/>
        </w:rPr>
      </w:pPr>
      <w:r w:rsidRPr="009C56C7">
        <w:rPr>
          <w:b/>
          <w:sz w:val="28"/>
        </w:rPr>
        <w:lastRenderedPageBreak/>
        <w:t>Conclusion</w:t>
      </w:r>
    </w:p>
    <w:p w:rsidR="00AB7F58" w:rsidRDefault="00A615B9">
      <w:r>
        <w:t xml:space="preserve">In conclusion we identify the </w:t>
      </w:r>
      <w:r w:rsidR="002667FC">
        <w:t xml:space="preserve">abductor pollicus brevis, flexor pollicus longus and ulnar digital nerve of the thumb </w:t>
      </w:r>
      <w:r w:rsidR="00AB7F58">
        <w:t xml:space="preserve">as some of the </w:t>
      </w:r>
      <w:r w:rsidR="002667FC">
        <w:t>most commonly damaged structures.</w:t>
      </w:r>
      <w:r w:rsidR="009C56C7">
        <w:t xml:space="preserve"> </w:t>
      </w:r>
      <w:r w:rsidR="00AB7F58">
        <w:t>Focussing simulation training on repair of these structures will likely improve surgical practice.</w:t>
      </w:r>
    </w:p>
    <w:p w:rsidR="002667FC" w:rsidRDefault="002667FC"/>
    <w:p w:rsidR="00AB7F58" w:rsidRDefault="0075584A">
      <w:r>
        <w:t xml:space="preserve">Biography </w:t>
      </w:r>
    </w:p>
    <w:p w:rsidR="0075584A" w:rsidRDefault="0075584A">
      <w:r>
        <w:t xml:space="preserve">SHAHAB Shahid is a junior doctor working in Emergency Medicine in London. </w:t>
      </w:r>
    </w:p>
    <w:p w:rsidR="00B85E37" w:rsidRDefault="00B85E37">
      <w:r>
        <w:t xml:space="preserve">Email- </w:t>
      </w:r>
      <w:hyperlink r:id="rId4" w:history="1">
        <w:r w:rsidRPr="00DD730C">
          <w:rPr>
            <w:rStyle w:val="Hyperlink"/>
          </w:rPr>
          <w:t>shahab_shahid@outlook.com</w:t>
        </w:r>
      </w:hyperlink>
    </w:p>
    <w:p w:rsidR="00B85E37" w:rsidRDefault="00B85E37">
      <w:r>
        <w:t>Phone- 447535799621</w:t>
      </w:r>
      <w:bookmarkStart w:id="0" w:name="_GoBack"/>
      <w:bookmarkEnd w:id="0"/>
    </w:p>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B7F58" w:rsidRDefault="00AB7F58"/>
    <w:p w:rsidR="00A615B9" w:rsidRDefault="00A615B9">
      <w:r>
        <w:t>Paper 2</w:t>
      </w:r>
    </w:p>
    <w:p w:rsidR="00A615B9" w:rsidRDefault="00A615B9">
      <w:r>
        <w:t>Risk ax on which injuries are detrimental to hand function</w:t>
      </w:r>
    </w:p>
    <w:p w:rsidR="00A615B9" w:rsidRDefault="00A615B9">
      <w:r>
        <w:t xml:space="preserve">Devise a simple sliding scale </w:t>
      </w:r>
      <w:proofErr w:type="spellStart"/>
      <w:r>
        <w:t>pof</w:t>
      </w:r>
      <w:proofErr w:type="spellEnd"/>
      <w:r>
        <w:t xml:space="preserve"> outcome</w:t>
      </w:r>
    </w:p>
    <w:p w:rsidR="00A615B9" w:rsidRDefault="00A615B9">
      <w:r>
        <w:t>Try to identify which factor</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hAnsi="Calibri" w:cs="DIN-Bold"/>
          <w:b/>
          <w:bCs/>
          <w:sz w:val="24"/>
          <w:szCs w:val="20"/>
        </w:rPr>
        <w:t xml:space="preserve">Purpose: </w:t>
      </w:r>
      <w:r w:rsidRPr="006C00E7">
        <w:rPr>
          <w:rFonts w:ascii="Calibri" w:eastAsia="DIN-Regular" w:hAnsi="Calibri" w:cs="DIN-Regular"/>
          <w:sz w:val="24"/>
          <w:szCs w:val="20"/>
        </w:rPr>
        <w:t>Morphological changes in the cubital tunnel</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during elbow motion in patients with elbow osteoarthritis</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have not been examined in vivo. We examined</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the changes in cubital tunnel morphology during</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elbow flexion and the characteristics of medial osteophyte</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development, to elucidate whether the cubital</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tunnel area and medial osteophyte size are factors</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contributing to cubital tunnel syndrome in patients</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with elbow osteoarthritis.</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hAnsi="Calibri" w:cs="DIN-Bold"/>
          <w:b/>
          <w:bCs/>
          <w:sz w:val="24"/>
          <w:szCs w:val="20"/>
        </w:rPr>
        <w:t xml:space="preserve">Methods: </w:t>
      </w:r>
      <w:r w:rsidRPr="006C00E7">
        <w:rPr>
          <w:rFonts w:ascii="Calibri" w:eastAsia="DIN-Regular" w:hAnsi="Calibri" w:cs="DIN-Regular"/>
          <w:sz w:val="24"/>
          <w:szCs w:val="20"/>
        </w:rPr>
        <w:t>We performed computed tomography of 13</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primary osteoarthritic elbows in patients with cubital</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tunnel syndrome (Group A) and 25 primary osteoarthritic</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elbows in patients without cubital tunnel syndrome</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(Group B) at full extension, 90° flexion and full</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flexion. Cubital tunnel area, humeral and ulnar</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osteophyte area and height, and the proportion of</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osteophytes within the cubital tunnel were analysed</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at each position.</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hAnsi="Calibri" w:cs="DIN-Bold"/>
          <w:b/>
          <w:bCs/>
          <w:sz w:val="24"/>
          <w:szCs w:val="20"/>
        </w:rPr>
        <w:t xml:space="preserve">Results: </w:t>
      </w:r>
      <w:r w:rsidRPr="006C00E7">
        <w:rPr>
          <w:rFonts w:ascii="Calibri" w:eastAsia="DIN-Regular" w:hAnsi="Calibri" w:cs="DIN-Regular"/>
          <w:sz w:val="24"/>
          <w:szCs w:val="20"/>
        </w:rPr>
        <w:t>The humeral osteophyte area and height,</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and the osteophyte proportion within the cubital</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tunnel were larger at full and 90° elbow flexion than</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at full extension. These parameters were significantly</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greater in Group A than in Group B, at full</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extension and at 90° flexion. Anterior parts of</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humeral osteophytes were better developed than</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posterior parts.</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hAnsi="Calibri" w:cs="DIN-Bold"/>
          <w:b/>
          <w:bCs/>
          <w:sz w:val="24"/>
          <w:szCs w:val="20"/>
        </w:rPr>
        <w:t xml:space="preserve">Conclusions: </w:t>
      </w:r>
      <w:r w:rsidRPr="006C00E7">
        <w:rPr>
          <w:rFonts w:ascii="Calibri" w:eastAsia="DIN-Regular" w:hAnsi="Calibri" w:cs="DIN-Regular"/>
          <w:sz w:val="24"/>
          <w:szCs w:val="20"/>
        </w:rPr>
        <w:t>Medial osteophyte size, not cubital tunnel</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area, is a factor contributing to cubital tunnel syndrome</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in patients with elbow osteoarthritis.</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Compression due to cubital tunnel narrowing and</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lastRenderedPageBreak/>
        <w:t>traction/friction of the ulnar nerve due to medial</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osteophytes during elbow flexion are causative factors</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for cubital tunnel syndrome.</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hAnsi="Calibri" w:cs="DIN-Bold"/>
          <w:b/>
          <w:bCs/>
          <w:sz w:val="24"/>
          <w:szCs w:val="20"/>
        </w:rPr>
        <w:t xml:space="preserve">Clinical Relevance: </w:t>
      </w:r>
      <w:r w:rsidRPr="006C00E7">
        <w:rPr>
          <w:rFonts w:ascii="Calibri" w:eastAsia="DIN-Regular" w:hAnsi="Calibri" w:cs="DIN-Regular"/>
          <w:sz w:val="24"/>
          <w:szCs w:val="20"/>
        </w:rPr>
        <w:t>This study provided useful information</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regarding the pathology and surgical treatment</w:t>
      </w:r>
    </w:p>
    <w:p w:rsidR="006C00E7" w:rsidRPr="006C00E7" w:rsidRDefault="006C00E7" w:rsidP="006C00E7">
      <w:pPr>
        <w:autoSpaceDE w:val="0"/>
        <w:autoSpaceDN w:val="0"/>
        <w:adjustRightInd w:val="0"/>
        <w:spacing w:after="0" w:line="240" w:lineRule="auto"/>
        <w:rPr>
          <w:rFonts w:ascii="Calibri" w:eastAsia="DIN-Regular" w:hAnsi="Calibri" w:cs="DIN-Regular"/>
          <w:sz w:val="24"/>
          <w:szCs w:val="20"/>
        </w:rPr>
      </w:pPr>
      <w:r w:rsidRPr="006C00E7">
        <w:rPr>
          <w:rFonts w:ascii="Calibri" w:eastAsia="DIN-Regular" w:hAnsi="Calibri" w:cs="DIN-Regular"/>
          <w:sz w:val="24"/>
          <w:szCs w:val="20"/>
        </w:rPr>
        <w:t>strategies for cubital tunnel syndrome in</w:t>
      </w:r>
    </w:p>
    <w:p w:rsidR="007A0BC2" w:rsidRPr="006C00E7" w:rsidRDefault="006C00E7" w:rsidP="006C00E7">
      <w:pPr>
        <w:rPr>
          <w:rFonts w:ascii="Calibri" w:eastAsia="DIN-Regular" w:hAnsi="Calibri" w:cs="DIN-Regular"/>
          <w:sz w:val="24"/>
          <w:szCs w:val="20"/>
        </w:rPr>
      </w:pPr>
      <w:r w:rsidRPr="006C00E7">
        <w:rPr>
          <w:rFonts w:ascii="Calibri" w:eastAsia="DIN-Regular" w:hAnsi="Calibri" w:cs="DIN-Regular"/>
          <w:sz w:val="24"/>
          <w:szCs w:val="20"/>
        </w:rPr>
        <w:t>patients with elbow osteoarthritis.</w:t>
      </w:r>
    </w:p>
    <w:p w:rsidR="00D34247" w:rsidRDefault="00D34247"/>
    <w:p w:rsidR="00D34247" w:rsidRDefault="00D34247"/>
    <w:p w:rsidR="007A0BC2" w:rsidRDefault="007A0BC2">
      <w:r>
        <w:t>Paper 3</w:t>
      </w:r>
    </w:p>
    <w:p w:rsidR="007A0BC2" w:rsidRDefault="007A0BC2">
      <w:r>
        <w:t>2 x audits (poster?).</w:t>
      </w:r>
    </w:p>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Default="007A0BC2"/>
    <w:p w:rsidR="007A0BC2" w:rsidRPr="00D62735" w:rsidRDefault="007A0BC2"/>
    <w:sectPr w:rsidR="007A0BC2" w:rsidRPr="00D627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IN-Bold">
    <w:panose1 w:val="020B0604020202020204"/>
    <w:charset w:val="00"/>
    <w:family w:val="swiss"/>
    <w:notTrueType/>
    <w:pitch w:val="default"/>
    <w:sig w:usb0="00000003" w:usb1="00000000" w:usb2="00000000" w:usb3="00000000" w:csb0="00000001" w:csb1="00000000"/>
  </w:font>
  <w:font w:name="DIN-Regular">
    <w:altName w:val="MS Gothic"/>
    <w:panose1 w:val="020B0604020202020204"/>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6434"/>
    <w:rsid w:val="00006AC5"/>
    <w:rsid w:val="0000771E"/>
    <w:rsid w:val="00010B6E"/>
    <w:rsid w:val="00011D81"/>
    <w:rsid w:val="000169A5"/>
    <w:rsid w:val="00017A9C"/>
    <w:rsid w:val="00030C5B"/>
    <w:rsid w:val="00032F5E"/>
    <w:rsid w:val="00033507"/>
    <w:rsid w:val="00035722"/>
    <w:rsid w:val="0004450C"/>
    <w:rsid w:val="000529CD"/>
    <w:rsid w:val="000635E7"/>
    <w:rsid w:val="0006525B"/>
    <w:rsid w:val="00070F6B"/>
    <w:rsid w:val="0007203A"/>
    <w:rsid w:val="000823A0"/>
    <w:rsid w:val="0009536F"/>
    <w:rsid w:val="000A20A1"/>
    <w:rsid w:val="000A3042"/>
    <w:rsid w:val="000B3D4E"/>
    <w:rsid w:val="000B69F8"/>
    <w:rsid w:val="000C5BC9"/>
    <w:rsid w:val="000D4672"/>
    <w:rsid w:val="000D6757"/>
    <w:rsid w:val="0010010F"/>
    <w:rsid w:val="001077A9"/>
    <w:rsid w:val="001078E4"/>
    <w:rsid w:val="001117B8"/>
    <w:rsid w:val="00113816"/>
    <w:rsid w:val="00114D61"/>
    <w:rsid w:val="00116776"/>
    <w:rsid w:val="00120268"/>
    <w:rsid w:val="001408FB"/>
    <w:rsid w:val="00146C20"/>
    <w:rsid w:val="00147DBF"/>
    <w:rsid w:val="001517A2"/>
    <w:rsid w:val="0015635C"/>
    <w:rsid w:val="00162568"/>
    <w:rsid w:val="001700BC"/>
    <w:rsid w:val="001732EE"/>
    <w:rsid w:val="00187585"/>
    <w:rsid w:val="0019347B"/>
    <w:rsid w:val="001B1A70"/>
    <w:rsid w:val="001C0DD0"/>
    <w:rsid w:val="001D2290"/>
    <w:rsid w:val="001E1D30"/>
    <w:rsid w:val="001E4360"/>
    <w:rsid w:val="001F22A1"/>
    <w:rsid w:val="002049B5"/>
    <w:rsid w:val="00205D95"/>
    <w:rsid w:val="0021069F"/>
    <w:rsid w:val="00215ED3"/>
    <w:rsid w:val="00217E28"/>
    <w:rsid w:val="002242FE"/>
    <w:rsid w:val="00225FC6"/>
    <w:rsid w:val="00226D4E"/>
    <w:rsid w:val="002341E5"/>
    <w:rsid w:val="00243F17"/>
    <w:rsid w:val="002536E1"/>
    <w:rsid w:val="00256999"/>
    <w:rsid w:val="00264FE7"/>
    <w:rsid w:val="002667FC"/>
    <w:rsid w:val="00267D4C"/>
    <w:rsid w:val="00273FC6"/>
    <w:rsid w:val="00276C57"/>
    <w:rsid w:val="0027725C"/>
    <w:rsid w:val="00283B69"/>
    <w:rsid w:val="002A33B5"/>
    <w:rsid w:val="002A7CDB"/>
    <w:rsid w:val="002B32BC"/>
    <w:rsid w:val="002B334F"/>
    <w:rsid w:val="002B4D7E"/>
    <w:rsid w:val="002B6566"/>
    <w:rsid w:val="002B680A"/>
    <w:rsid w:val="002B7D0D"/>
    <w:rsid w:val="002D4E56"/>
    <w:rsid w:val="002E57AA"/>
    <w:rsid w:val="002F39B9"/>
    <w:rsid w:val="00305B23"/>
    <w:rsid w:val="00306F40"/>
    <w:rsid w:val="00307F54"/>
    <w:rsid w:val="0031017E"/>
    <w:rsid w:val="00310F96"/>
    <w:rsid w:val="00312168"/>
    <w:rsid w:val="00315425"/>
    <w:rsid w:val="00321B27"/>
    <w:rsid w:val="00323E50"/>
    <w:rsid w:val="003305BD"/>
    <w:rsid w:val="00333793"/>
    <w:rsid w:val="00345E1C"/>
    <w:rsid w:val="00346558"/>
    <w:rsid w:val="003478DB"/>
    <w:rsid w:val="0035144B"/>
    <w:rsid w:val="003515E4"/>
    <w:rsid w:val="003524AE"/>
    <w:rsid w:val="003544C0"/>
    <w:rsid w:val="00366978"/>
    <w:rsid w:val="00375920"/>
    <w:rsid w:val="003837CD"/>
    <w:rsid w:val="00391FBC"/>
    <w:rsid w:val="00392EB1"/>
    <w:rsid w:val="003B7632"/>
    <w:rsid w:val="003C2304"/>
    <w:rsid w:val="003C70FD"/>
    <w:rsid w:val="003C7A8C"/>
    <w:rsid w:val="003D2EB8"/>
    <w:rsid w:val="003D70A6"/>
    <w:rsid w:val="003E1379"/>
    <w:rsid w:val="003E31B2"/>
    <w:rsid w:val="003F2ACB"/>
    <w:rsid w:val="003F3733"/>
    <w:rsid w:val="003F6EA6"/>
    <w:rsid w:val="004027DF"/>
    <w:rsid w:val="00402BA4"/>
    <w:rsid w:val="004312EE"/>
    <w:rsid w:val="00431636"/>
    <w:rsid w:val="0043366C"/>
    <w:rsid w:val="004355CA"/>
    <w:rsid w:val="00441227"/>
    <w:rsid w:val="004413E9"/>
    <w:rsid w:val="00443498"/>
    <w:rsid w:val="0044749B"/>
    <w:rsid w:val="00452139"/>
    <w:rsid w:val="004553C0"/>
    <w:rsid w:val="004607F8"/>
    <w:rsid w:val="00462A64"/>
    <w:rsid w:val="00464E56"/>
    <w:rsid w:val="0047082B"/>
    <w:rsid w:val="00484F7A"/>
    <w:rsid w:val="00490A41"/>
    <w:rsid w:val="00491AA5"/>
    <w:rsid w:val="004A118C"/>
    <w:rsid w:val="004C28AD"/>
    <w:rsid w:val="004D24CB"/>
    <w:rsid w:val="004E3EF7"/>
    <w:rsid w:val="004E7FE8"/>
    <w:rsid w:val="005001F8"/>
    <w:rsid w:val="005013C7"/>
    <w:rsid w:val="00510171"/>
    <w:rsid w:val="00511ABF"/>
    <w:rsid w:val="00513F49"/>
    <w:rsid w:val="005210DB"/>
    <w:rsid w:val="00537CE2"/>
    <w:rsid w:val="00541B25"/>
    <w:rsid w:val="0055331B"/>
    <w:rsid w:val="00555C66"/>
    <w:rsid w:val="00557F63"/>
    <w:rsid w:val="00570BD6"/>
    <w:rsid w:val="00575358"/>
    <w:rsid w:val="00581B2A"/>
    <w:rsid w:val="00583FB5"/>
    <w:rsid w:val="00584DEE"/>
    <w:rsid w:val="00586054"/>
    <w:rsid w:val="005907E6"/>
    <w:rsid w:val="0059158D"/>
    <w:rsid w:val="00595359"/>
    <w:rsid w:val="005A1DC2"/>
    <w:rsid w:val="005B4284"/>
    <w:rsid w:val="005B4900"/>
    <w:rsid w:val="005B7C02"/>
    <w:rsid w:val="005F11D5"/>
    <w:rsid w:val="0060106A"/>
    <w:rsid w:val="00606B11"/>
    <w:rsid w:val="00612292"/>
    <w:rsid w:val="00614D1A"/>
    <w:rsid w:val="006170BD"/>
    <w:rsid w:val="0062033D"/>
    <w:rsid w:val="006235F1"/>
    <w:rsid w:val="00644982"/>
    <w:rsid w:val="0065553A"/>
    <w:rsid w:val="0065576E"/>
    <w:rsid w:val="00656F25"/>
    <w:rsid w:val="0065773E"/>
    <w:rsid w:val="00661A7F"/>
    <w:rsid w:val="006643F3"/>
    <w:rsid w:val="00666FC1"/>
    <w:rsid w:val="006809E3"/>
    <w:rsid w:val="00680D6B"/>
    <w:rsid w:val="0068357E"/>
    <w:rsid w:val="006859C9"/>
    <w:rsid w:val="006937C2"/>
    <w:rsid w:val="00694405"/>
    <w:rsid w:val="00694886"/>
    <w:rsid w:val="006A0348"/>
    <w:rsid w:val="006A18E3"/>
    <w:rsid w:val="006A6443"/>
    <w:rsid w:val="006B5A67"/>
    <w:rsid w:val="006C00E7"/>
    <w:rsid w:val="006C7365"/>
    <w:rsid w:val="006D1C06"/>
    <w:rsid w:val="006D6641"/>
    <w:rsid w:val="006F18D3"/>
    <w:rsid w:val="006F490C"/>
    <w:rsid w:val="006F5A0F"/>
    <w:rsid w:val="006F6F2A"/>
    <w:rsid w:val="00713DA0"/>
    <w:rsid w:val="00715734"/>
    <w:rsid w:val="0072178F"/>
    <w:rsid w:val="00723D5C"/>
    <w:rsid w:val="00741114"/>
    <w:rsid w:val="00743D1B"/>
    <w:rsid w:val="007508E4"/>
    <w:rsid w:val="0075584A"/>
    <w:rsid w:val="0076195A"/>
    <w:rsid w:val="00774D79"/>
    <w:rsid w:val="007859C9"/>
    <w:rsid w:val="007A0BC2"/>
    <w:rsid w:val="007A62E6"/>
    <w:rsid w:val="007B1994"/>
    <w:rsid w:val="007B2070"/>
    <w:rsid w:val="007B7F7E"/>
    <w:rsid w:val="007C7AA3"/>
    <w:rsid w:val="007D4CEB"/>
    <w:rsid w:val="007D7E84"/>
    <w:rsid w:val="007E0FCC"/>
    <w:rsid w:val="007F07E2"/>
    <w:rsid w:val="007F590D"/>
    <w:rsid w:val="008031B4"/>
    <w:rsid w:val="00817B71"/>
    <w:rsid w:val="00833CD4"/>
    <w:rsid w:val="00834D53"/>
    <w:rsid w:val="00840C31"/>
    <w:rsid w:val="008525AF"/>
    <w:rsid w:val="00853872"/>
    <w:rsid w:val="00862E59"/>
    <w:rsid w:val="0086781C"/>
    <w:rsid w:val="008800FC"/>
    <w:rsid w:val="00881A99"/>
    <w:rsid w:val="0088379F"/>
    <w:rsid w:val="0089237C"/>
    <w:rsid w:val="00894079"/>
    <w:rsid w:val="0089446B"/>
    <w:rsid w:val="00895E1E"/>
    <w:rsid w:val="008A0858"/>
    <w:rsid w:val="008A13EC"/>
    <w:rsid w:val="008A18F3"/>
    <w:rsid w:val="008A232E"/>
    <w:rsid w:val="008A6315"/>
    <w:rsid w:val="008B2C84"/>
    <w:rsid w:val="008B3071"/>
    <w:rsid w:val="008B7CFC"/>
    <w:rsid w:val="008C0F79"/>
    <w:rsid w:val="008C49B6"/>
    <w:rsid w:val="008D0FA0"/>
    <w:rsid w:val="008D71C8"/>
    <w:rsid w:val="008D78EA"/>
    <w:rsid w:val="008E49A1"/>
    <w:rsid w:val="008F04DA"/>
    <w:rsid w:val="008F18D9"/>
    <w:rsid w:val="00901D61"/>
    <w:rsid w:val="00913CF2"/>
    <w:rsid w:val="0092195C"/>
    <w:rsid w:val="00922E46"/>
    <w:rsid w:val="00933FE3"/>
    <w:rsid w:val="00934A05"/>
    <w:rsid w:val="009403E0"/>
    <w:rsid w:val="00941166"/>
    <w:rsid w:val="00954979"/>
    <w:rsid w:val="009607F3"/>
    <w:rsid w:val="00962E1D"/>
    <w:rsid w:val="00967A4B"/>
    <w:rsid w:val="00980355"/>
    <w:rsid w:val="00991D36"/>
    <w:rsid w:val="009941A6"/>
    <w:rsid w:val="009A71BB"/>
    <w:rsid w:val="009C55F8"/>
    <w:rsid w:val="009C56C7"/>
    <w:rsid w:val="009D2DCF"/>
    <w:rsid w:val="009E7A59"/>
    <w:rsid w:val="009F403F"/>
    <w:rsid w:val="009F5E59"/>
    <w:rsid w:val="009F692A"/>
    <w:rsid w:val="00A0254D"/>
    <w:rsid w:val="00A11458"/>
    <w:rsid w:val="00A15A86"/>
    <w:rsid w:val="00A160AF"/>
    <w:rsid w:val="00A21EB6"/>
    <w:rsid w:val="00A24E2F"/>
    <w:rsid w:val="00A26434"/>
    <w:rsid w:val="00A31174"/>
    <w:rsid w:val="00A461A3"/>
    <w:rsid w:val="00A47E83"/>
    <w:rsid w:val="00A47FC6"/>
    <w:rsid w:val="00A51514"/>
    <w:rsid w:val="00A52654"/>
    <w:rsid w:val="00A56B3C"/>
    <w:rsid w:val="00A60F57"/>
    <w:rsid w:val="00A612A6"/>
    <w:rsid w:val="00A615B9"/>
    <w:rsid w:val="00A61AAC"/>
    <w:rsid w:val="00A62DF7"/>
    <w:rsid w:val="00A70F20"/>
    <w:rsid w:val="00A8069E"/>
    <w:rsid w:val="00A9421A"/>
    <w:rsid w:val="00A94AAA"/>
    <w:rsid w:val="00A96B05"/>
    <w:rsid w:val="00AA033C"/>
    <w:rsid w:val="00AB1033"/>
    <w:rsid w:val="00AB1299"/>
    <w:rsid w:val="00AB7F58"/>
    <w:rsid w:val="00AD7B7E"/>
    <w:rsid w:val="00AE1D66"/>
    <w:rsid w:val="00AE33A3"/>
    <w:rsid w:val="00AE7AFA"/>
    <w:rsid w:val="00B013B8"/>
    <w:rsid w:val="00B0573C"/>
    <w:rsid w:val="00B0777D"/>
    <w:rsid w:val="00B14702"/>
    <w:rsid w:val="00B16830"/>
    <w:rsid w:val="00B2664C"/>
    <w:rsid w:val="00B3134A"/>
    <w:rsid w:val="00B3168B"/>
    <w:rsid w:val="00B42823"/>
    <w:rsid w:val="00B454A0"/>
    <w:rsid w:val="00B53B1D"/>
    <w:rsid w:val="00B61030"/>
    <w:rsid w:val="00B8134B"/>
    <w:rsid w:val="00B8236E"/>
    <w:rsid w:val="00B85E37"/>
    <w:rsid w:val="00B97A60"/>
    <w:rsid w:val="00BB344A"/>
    <w:rsid w:val="00BB4641"/>
    <w:rsid w:val="00BB4F9A"/>
    <w:rsid w:val="00BC2CE5"/>
    <w:rsid w:val="00BC37DD"/>
    <w:rsid w:val="00BC7BD7"/>
    <w:rsid w:val="00BE3EC7"/>
    <w:rsid w:val="00BE59B0"/>
    <w:rsid w:val="00BF424F"/>
    <w:rsid w:val="00C03D62"/>
    <w:rsid w:val="00C052A4"/>
    <w:rsid w:val="00C14845"/>
    <w:rsid w:val="00C201D9"/>
    <w:rsid w:val="00C20546"/>
    <w:rsid w:val="00C22FBA"/>
    <w:rsid w:val="00C3228D"/>
    <w:rsid w:val="00C46D9F"/>
    <w:rsid w:val="00C46EA3"/>
    <w:rsid w:val="00C52690"/>
    <w:rsid w:val="00C677E8"/>
    <w:rsid w:val="00C70890"/>
    <w:rsid w:val="00C71A6E"/>
    <w:rsid w:val="00C779CC"/>
    <w:rsid w:val="00C86A77"/>
    <w:rsid w:val="00CA2DBC"/>
    <w:rsid w:val="00CA7FD2"/>
    <w:rsid w:val="00CB0FED"/>
    <w:rsid w:val="00CC16EB"/>
    <w:rsid w:val="00CC3B7C"/>
    <w:rsid w:val="00CC6650"/>
    <w:rsid w:val="00CD1572"/>
    <w:rsid w:val="00CD22E1"/>
    <w:rsid w:val="00CD2332"/>
    <w:rsid w:val="00CE0651"/>
    <w:rsid w:val="00CE1B86"/>
    <w:rsid w:val="00CE1E5B"/>
    <w:rsid w:val="00CE211B"/>
    <w:rsid w:val="00CE621E"/>
    <w:rsid w:val="00CF2545"/>
    <w:rsid w:val="00CF4CF0"/>
    <w:rsid w:val="00CF69A1"/>
    <w:rsid w:val="00D06D88"/>
    <w:rsid w:val="00D161DA"/>
    <w:rsid w:val="00D223EA"/>
    <w:rsid w:val="00D34247"/>
    <w:rsid w:val="00D34DFE"/>
    <w:rsid w:val="00D56F65"/>
    <w:rsid w:val="00D62735"/>
    <w:rsid w:val="00D651C9"/>
    <w:rsid w:val="00D656BF"/>
    <w:rsid w:val="00D904E8"/>
    <w:rsid w:val="00D91045"/>
    <w:rsid w:val="00D92A1F"/>
    <w:rsid w:val="00D96B97"/>
    <w:rsid w:val="00DA1DDB"/>
    <w:rsid w:val="00DA776C"/>
    <w:rsid w:val="00DB35D7"/>
    <w:rsid w:val="00DB4400"/>
    <w:rsid w:val="00DB615A"/>
    <w:rsid w:val="00DB641D"/>
    <w:rsid w:val="00DB7287"/>
    <w:rsid w:val="00DC2CFC"/>
    <w:rsid w:val="00DD2839"/>
    <w:rsid w:val="00DD2EBC"/>
    <w:rsid w:val="00DD347F"/>
    <w:rsid w:val="00DD68D9"/>
    <w:rsid w:val="00DE00B2"/>
    <w:rsid w:val="00DF036C"/>
    <w:rsid w:val="00DF1928"/>
    <w:rsid w:val="00DF1DA8"/>
    <w:rsid w:val="00DF49E2"/>
    <w:rsid w:val="00DF5722"/>
    <w:rsid w:val="00E00675"/>
    <w:rsid w:val="00E013F9"/>
    <w:rsid w:val="00E03AF4"/>
    <w:rsid w:val="00E04548"/>
    <w:rsid w:val="00E1237F"/>
    <w:rsid w:val="00E15CBA"/>
    <w:rsid w:val="00E3012D"/>
    <w:rsid w:val="00E3206F"/>
    <w:rsid w:val="00E43A9C"/>
    <w:rsid w:val="00E50246"/>
    <w:rsid w:val="00E53465"/>
    <w:rsid w:val="00E55006"/>
    <w:rsid w:val="00E56DF4"/>
    <w:rsid w:val="00E6288D"/>
    <w:rsid w:val="00E80E35"/>
    <w:rsid w:val="00E869D7"/>
    <w:rsid w:val="00EA2A7D"/>
    <w:rsid w:val="00EB0D4F"/>
    <w:rsid w:val="00EB1B1A"/>
    <w:rsid w:val="00EB1F34"/>
    <w:rsid w:val="00EC037B"/>
    <w:rsid w:val="00ED0A07"/>
    <w:rsid w:val="00ED0AC7"/>
    <w:rsid w:val="00ED6758"/>
    <w:rsid w:val="00EF0E0D"/>
    <w:rsid w:val="00EF1B1D"/>
    <w:rsid w:val="00F12372"/>
    <w:rsid w:val="00F13B0D"/>
    <w:rsid w:val="00F1548A"/>
    <w:rsid w:val="00F20616"/>
    <w:rsid w:val="00F22DBB"/>
    <w:rsid w:val="00F3348C"/>
    <w:rsid w:val="00F34DCB"/>
    <w:rsid w:val="00F354B0"/>
    <w:rsid w:val="00F42413"/>
    <w:rsid w:val="00F5251D"/>
    <w:rsid w:val="00F527F6"/>
    <w:rsid w:val="00F52A9C"/>
    <w:rsid w:val="00F5420A"/>
    <w:rsid w:val="00F62C87"/>
    <w:rsid w:val="00F655F1"/>
    <w:rsid w:val="00F67F0F"/>
    <w:rsid w:val="00F7643D"/>
    <w:rsid w:val="00F77D5A"/>
    <w:rsid w:val="00F83BBA"/>
    <w:rsid w:val="00F92967"/>
    <w:rsid w:val="00F96453"/>
    <w:rsid w:val="00FA07F7"/>
    <w:rsid w:val="00FA65F6"/>
    <w:rsid w:val="00FA7467"/>
    <w:rsid w:val="00FA7A0F"/>
    <w:rsid w:val="00FB653A"/>
    <w:rsid w:val="00FB6E10"/>
    <w:rsid w:val="00FB739A"/>
    <w:rsid w:val="00FD52EF"/>
    <w:rsid w:val="00FE26AF"/>
    <w:rsid w:val="00FE7BCB"/>
    <w:rsid w:val="00FF4B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F67C6"/>
  <w15:docId w15:val="{52CF937C-EE2C-0D46-B57E-82AD0C26E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77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7A9"/>
    <w:rPr>
      <w:rFonts w:ascii="Tahoma" w:hAnsi="Tahoma" w:cs="Tahoma"/>
      <w:sz w:val="16"/>
      <w:szCs w:val="16"/>
    </w:rPr>
  </w:style>
  <w:style w:type="paragraph" w:styleId="NoSpacing">
    <w:name w:val="No Spacing"/>
    <w:uiPriority w:val="1"/>
    <w:qFormat/>
    <w:rsid w:val="009C56C7"/>
    <w:pPr>
      <w:spacing w:after="0" w:line="240" w:lineRule="auto"/>
    </w:pPr>
  </w:style>
  <w:style w:type="character" w:styleId="Hyperlink">
    <w:name w:val="Hyperlink"/>
    <w:basedOn w:val="DefaultParagraphFont"/>
    <w:uiPriority w:val="99"/>
    <w:unhideWhenUsed/>
    <w:rsid w:val="00B85E37"/>
    <w:rPr>
      <w:color w:val="0000FF" w:themeColor="hyperlink"/>
      <w:u w:val="single"/>
    </w:rPr>
  </w:style>
  <w:style w:type="character" w:styleId="UnresolvedMention">
    <w:name w:val="Unresolved Mention"/>
    <w:basedOn w:val="DefaultParagraphFont"/>
    <w:uiPriority w:val="99"/>
    <w:semiHidden/>
    <w:unhideWhenUsed/>
    <w:rsid w:val="00B85E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hahab_shahid@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410</TotalTime>
  <Pages>5</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Shahab</dc:creator>
  <cp:lastModifiedBy>Shahab Shahid</cp:lastModifiedBy>
  <cp:revision>19</cp:revision>
  <dcterms:created xsi:type="dcterms:W3CDTF">2014-07-08T17:20:00Z</dcterms:created>
  <dcterms:modified xsi:type="dcterms:W3CDTF">2019-10-07T21:33:00Z</dcterms:modified>
</cp:coreProperties>
</file>