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40A" w:rsidRPr="003078E2" w:rsidRDefault="00F2540A" w:rsidP="00F2540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8E2">
        <w:rPr>
          <w:rFonts w:ascii="Times New Roman" w:hAnsi="Times New Roman" w:cs="Times New Roman"/>
          <w:b/>
          <w:sz w:val="24"/>
          <w:szCs w:val="24"/>
        </w:rPr>
        <w:t xml:space="preserve">FUNCTIONAL </w:t>
      </w:r>
      <w:r>
        <w:rPr>
          <w:rFonts w:ascii="Times New Roman" w:hAnsi="Times New Roman" w:cs="Times New Roman"/>
          <w:b/>
          <w:sz w:val="24"/>
          <w:szCs w:val="24"/>
        </w:rPr>
        <w:t xml:space="preserve">ANALYSIS OF </w:t>
      </w:r>
      <w:r w:rsidRPr="003078E2">
        <w:rPr>
          <w:rFonts w:ascii="Times New Roman" w:hAnsi="Times New Roman" w:cs="Times New Roman"/>
          <w:b/>
          <w:sz w:val="24"/>
          <w:szCs w:val="24"/>
        </w:rPr>
        <w:t>ULNAR COLLATERAL LIGAMENT RECONSTRUCTION OF THUMB USING FREE TENDON GRAFT BY PULL OUT SUTURE TECHNIQUE</w:t>
      </w:r>
      <w:r>
        <w:rPr>
          <w:rFonts w:ascii="Times New Roman" w:hAnsi="Times New Roman" w:cs="Times New Roman"/>
          <w:b/>
          <w:sz w:val="24"/>
          <w:szCs w:val="24"/>
        </w:rPr>
        <w:t xml:space="preserve"> IN NEGLECTED SKIERS THUMB</w:t>
      </w:r>
    </w:p>
    <w:p w:rsidR="00F2540A" w:rsidRDefault="00F2540A" w:rsidP="00F2540A">
      <w:pPr>
        <w:autoSpaceDE w:val="0"/>
        <w:autoSpaceDN w:val="0"/>
        <w:adjustRightInd w:val="0"/>
        <w:spacing w:after="0"/>
        <w:jc w:val="both"/>
        <w:rPr>
          <w:rFonts w:ascii="RwjvpmAdvPTimes" w:hAnsi="RwjvpmAdvPTimes" w:cs="RwjvpmAdvPTimes"/>
          <w:sz w:val="20"/>
          <w:szCs w:val="20"/>
        </w:rPr>
      </w:pPr>
    </w:p>
    <w:p w:rsidR="00F2540A" w:rsidRDefault="00F2540A" w:rsidP="00F2540A">
      <w:pPr>
        <w:autoSpaceDE w:val="0"/>
        <w:autoSpaceDN w:val="0"/>
        <w:adjustRightInd w:val="0"/>
        <w:spacing w:after="0"/>
        <w:jc w:val="both"/>
        <w:rPr>
          <w:rFonts w:ascii="RwjvpmAdvPTimes" w:hAnsi="RwjvpmAdvPTimes" w:cs="RwjvpmAdvPTimes"/>
          <w:sz w:val="20"/>
          <w:szCs w:val="20"/>
        </w:rPr>
      </w:pPr>
      <w:r>
        <w:rPr>
          <w:rFonts w:ascii="RwjvpmAdvPTimes" w:hAnsi="RwjvpmAdvPTimes" w:cs="RwjvpmAdvPTimes"/>
          <w:sz w:val="20"/>
          <w:szCs w:val="20"/>
        </w:rPr>
        <w:t>AUTHORS</w:t>
      </w:r>
    </w:p>
    <w:p w:rsidR="00F2540A" w:rsidRDefault="00F2540A" w:rsidP="00F2540A">
      <w:pPr>
        <w:autoSpaceDE w:val="0"/>
        <w:autoSpaceDN w:val="0"/>
        <w:adjustRightInd w:val="0"/>
        <w:spacing w:after="0"/>
        <w:jc w:val="both"/>
        <w:rPr>
          <w:rFonts w:ascii="RwjvpmAdvPTimes" w:hAnsi="RwjvpmAdvPTimes" w:cs="RwjvpmAdvPTimes"/>
          <w:sz w:val="20"/>
          <w:szCs w:val="20"/>
        </w:rPr>
      </w:pPr>
      <w:r>
        <w:rPr>
          <w:rFonts w:ascii="RwjvpmAdvPTimes" w:hAnsi="RwjvpmAdvPTimes" w:cs="RwjvpmAdvPTimes"/>
          <w:sz w:val="20"/>
          <w:szCs w:val="20"/>
        </w:rPr>
        <w:t xml:space="preserve"> </w:t>
      </w:r>
    </w:p>
    <w:p w:rsidR="00F2540A" w:rsidRDefault="00F2540A" w:rsidP="00F2540A">
      <w:pPr>
        <w:autoSpaceDE w:val="0"/>
        <w:autoSpaceDN w:val="0"/>
        <w:adjustRightInd w:val="0"/>
        <w:spacing w:after="0"/>
        <w:jc w:val="both"/>
        <w:rPr>
          <w:rFonts w:ascii="RwjvpmAdvPTimes" w:hAnsi="RwjvpmAdvPTimes" w:cs="RwjvpmAdvPTimes"/>
          <w:sz w:val="20"/>
          <w:szCs w:val="20"/>
        </w:rPr>
      </w:pPr>
      <w:r>
        <w:rPr>
          <w:rFonts w:ascii="RwjvpmAdvPTimes" w:hAnsi="RwjvpmAdvPTimes" w:cs="RwjvpmAdvPTimes"/>
          <w:sz w:val="20"/>
          <w:szCs w:val="20"/>
        </w:rPr>
        <w:t xml:space="preserve">       DR SWAGAT MAHAPATRA </w:t>
      </w:r>
    </w:p>
    <w:p w:rsidR="00F2540A" w:rsidRDefault="00F2540A" w:rsidP="00F2540A">
      <w:pPr>
        <w:autoSpaceDE w:val="0"/>
        <w:autoSpaceDN w:val="0"/>
        <w:adjustRightInd w:val="0"/>
        <w:spacing w:after="0"/>
        <w:jc w:val="both"/>
        <w:rPr>
          <w:rFonts w:ascii="RwjvpmAdvPTimes" w:hAnsi="RwjvpmAdvPTimes" w:cs="RwjvpmAdvPTimes"/>
          <w:sz w:val="20"/>
          <w:szCs w:val="20"/>
        </w:rPr>
      </w:pPr>
      <w:r>
        <w:rPr>
          <w:rFonts w:ascii="RwjvpmAdvPTimes" w:hAnsi="RwjvpmAdvPTimes" w:cs="RwjvpmAdvPTimes"/>
          <w:sz w:val="20"/>
          <w:szCs w:val="20"/>
        </w:rPr>
        <w:t xml:space="preserve">       ASSISTANT PROFESSOR </w:t>
      </w:r>
    </w:p>
    <w:p w:rsidR="00F2540A" w:rsidRDefault="00F2540A" w:rsidP="00F2540A">
      <w:pPr>
        <w:autoSpaceDE w:val="0"/>
        <w:autoSpaceDN w:val="0"/>
        <w:adjustRightInd w:val="0"/>
        <w:spacing w:after="0"/>
        <w:jc w:val="both"/>
        <w:rPr>
          <w:rFonts w:ascii="RwjvpmAdvPTimes" w:hAnsi="RwjvpmAdvPTimes" w:cs="RwjvpmAdvPTimes"/>
          <w:sz w:val="20"/>
          <w:szCs w:val="20"/>
        </w:rPr>
      </w:pPr>
    </w:p>
    <w:p w:rsidR="00F2540A" w:rsidRDefault="00F2540A" w:rsidP="00F2540A">
      <w:pPr>
        <w:autoSpaceDE w:val="0"/>
        <w:autoSpaceDN w:val="0"/>
        <w:adjustRightInd w:val="0"/>
        <w:spacing w:after="0"/>
        <w:jc w:val="both"/>
        <w:rPr>
          <w:rFonts w:ascii="RwjvpmAdvPTimes" w:hAnsi="RwjvpmAdvPTimes" w:cs="RwjvpmAdvPTimes"/>
          <w:sz w:val="20"/>
          <w:szCs w:val="20"/>
        </w:rPr>
      </w:pPr>
      <w:r>
        <w:rPr>
          <w:rFonts w:ascii="RwjvpmAdvPTimes" w:hAnsi="RwjvpmAdvPTimes" w:cs="RwjvpmAdvPTimes"/>
          <w:sz w:val="20"/>
          <w:szCs w:val="20"/>
        </w:rPr>
        <w:t xml:space="preserve">       </w:t>
      </w:r>
    </w:p>
    <w:p w:rsidR="00F2540A" w:rsidRPr="0022312D" w:rsidRDefault="00F2540A" w:rsidP="00F2540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RwjvpmAdvPTimes"/>
          <w:sz w:val="20"/>
          <w:szCs w:val="20"/>
        </w:rPr>
      </w:pPr>
      <w:r>
        <w:rPr>
          <w:rFonts w:asciiTheme="majorHAnsi" w:hAnsiTheme="majorHAnsi" w:cs="RwjvpmAdvPTimes"/>
          <w:sz w:val="20"/>
          <w:szCs w:val="20"/>
        </w:rPr>
        <w:t xml:space="preserve"> </w:t>
      </w:r>
      <w:r w:rsidRPr="00C81D3D">
        <w:rPr>
          <w:rFonts w:asciiTheme="majorHAnsi" w:hAnsiTheme="majorHAnsi"/>
        </w:rPr>
        <w:t xml:space="preserve">       </w:t>
      </w:r>
    </w:p>
    <w:p w:rsidR="00F2540A" w:rsidRPr="00B36CA8" w:rsidRDefault="00F2540A" w:rsidP="00F2540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B36CA8">
        <w:rPr>
          <w:rFonts w:ascii="Times New Roman" w:hAnsi="Times New Roman" w:cs="Times New Roman"/>
          <w:sz w:val="24"/>
          <w:szCs w:val="24"/>
        </w:rPr>
        <w:t xml:space="preserve">KEY WORDS: </w:t>
      </w:r>
      <w:r w:rsidRPr="00B36CA8">
        <w:rPr>
          <w:rFonts w:ascii="Times New Roman" w:hAnsi="Times New Roman" w:cs="Times New Roman"/>
          <w:color w:val="131413"/>
          <w:sz w:val="24"/>
          <w:szCs w:val="24"/>
        </w:rPr>
        <w:t xml:space="preserve"> ULNAR COLLATERAL LIGAMENT.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SKIER’S THUMB </w:t>
      </w:r>
    </w:p>
    <w:p w:rsidR="00F2540A" w:rsidRDefault="00F2540A" w:rsidP="00F2540A">
      <w:pPr>
        <w:spacing w:line="48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B36CA8">
        <w:rPr>
          <w:rFonts w:ascii="Times New Roman" w:hAnsi="Times New Roman" w:cs="Times New Roman"/>
          <w:color w:val="131413"/>
          <w:sz w:val="24"/>
          <w:szCs w:val="24"/>
        </w:rPr>
        <w:t>STENER LESION. GAMEKEEPER’S THUMB</w:t>
      </w:r>
    </w:p>
    <w:p w:rsidR="00F2540A" w:rsidRDefault="00F2540A" w:rsidP="00F2540A">
      <w:pPr>
        <w:spacing w:line="48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>
        <w:rPr>
          <w:rFonts w:ascii="Times New Roman" w:hAnsi="Times New Roman" w:cs="Times New Roman"/>
          <w:color w:val="131413"/>
          <w:sz w:val="24"/>
          <w:szCs w:val="24"/>
        </w:rPr>
        <w:t>ABSTRACT:</w:t>
      </w:r>
    </w:p>
    <w:p w:rsidR="00F2540A" w:rsidRPr="003078E2" w:rsidRDefault="00F2540A" w:rsidP="00F2540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eastAsiaTheme="minorEastAsia" w:hAnsiTheme="majorHAnsi" w:cs="RwjvpmAdvPTimes"/>
        </w:rPr>
      </w:pPr>
      <w:r w:rsidRPr="003078E2">
        <w:rPr>
          <w:rFonts w:asciiTheme="majorHAnsi" w:hAnsiTheme="majorHAnsi"/>
        </w:rPr>
        <w:t xml:space="preserve">Injury to the ulnar collateral ligament (UCL) is referred to as game keeper’s thumb and is a rare injury in paediatric age group. </w:t>
      </w:r>
      <w:r w:rsidRPr="003078E2">
        <w:rPr>
          <w:rFonts w:asciiTheme="majorHAnsi" w:hAnsiTheme="majorHAnsi" w:cs="AdvTT3713a231"/>
          <w:color w:val="131413"/>
        </w:rPr>
        <w:t xml:space="preserve">Excessive </w:t>
      </w:r>
      <w:proofErr w:type="spellStart"/>
      <w:r w:rsidRPr="003078E2">
        <w:rPr>
          <w:rFonts w:asciiTheme="majorHAnsi" w:hAnsiTheme="majorHAnsi" w:cs="AdvTT3713a231"/>
          <w:color w:val="131413"/>
        </w:rPr>
        <w:t>valgus</w:t>
      </w:r>
      <w:proofErr w:type="spellEnd"/>
      <w:r w:rsidRPr="003078E2">
        <w:rPr>
          <w:rFonts w:asciiTheme="majorHAnsi" w:hAnsiTheme="majorHAnsi" w:cs="AdvTT3713a231"/>
          <w:color w:val="131413"/>
        </w:rPr>
        <w:t xml:space="preserve"> stress to the base of the thumb may result in disruption of the (UCL) complex with or without an avulsion fracture of the base of the proximal phalanx</w:t>
      </w:r>
      <w:r w:rsidRPr="003078E2">
        <w:rPr>
          <w:rFonts w:asciiTheme="majorHAnsi" w:hAnsiTheme="majorHAnsi"/>
        </w:rPr>
        <w:t xml:space="preserve">. We present a 14 years old girl with history of twisting injury to the right thumb 2 years back. She had a </w:t>
      </w:r>
      <w:r w:rsidRPr="003078E2">
        <w:rPr>
          <w:rFonts w:asciiTheme="majorHAnsi" w:hAnsiTheme="majorHAnsi" w:cs="RwjvpmAdvPTimes"/>
        </w:rPr>
        <w:t xml:space="preserve">weakness of pincer grip, holding a pen, grasping objects and unscrewing jar lids. On clinical examination tenderness was present in MCP joint, thumb instability test was positive. There was laxity of   </w:t>
      </w:r>
      <m:oMath>
        <m:r>
          <w:rPr>
            <w:rFonts w:ascii="Cambria Math" w:hAnsi="Cambria Math" w:cs="RwjvpmAdvPTimes"/>
          </w:rPr>
          <m:t>&gt;</m:t>
        </m:r>
        <m:r>
          <w:rPr>
            <w:rFonts w:ascii="Cambria" w:hAnsi="Cambria" w:cs="RwjvpmAdvPTimes"/>
          </w:rPr>
          <m:t>35</m:t>
        </m:r>
        <m:r>
          <w:rPr>
            <w:rFonts w:ascii="Cambria Math" w:hAnsi="Cambria Math" w:cs="RwjvpmAdvPTimes"/>
          </w:rPr>
          <m:t>°</m:t>
        </m:r>
      </m:oMath>
      <w:r w:rsidRPr="003078E2">
        <w:rPr>
          <w:rFonts w:asciiTheme="majorHAnsi" w:hAnsiTheme="majorHAnsi" w:cs="RwjvpmAdvPTimes"/>
        </w:rPr>
        <w:t xml:space="preserve"> on stressing the thumb without a firm end point. Stress radiograph showed opening up of the joint.  MRI showed complete tear of ulnar collateral ligament. </w:t>
      </w:r>
      <w:r w:rsidRPr="003078E2">
        <w:rPr>
          <w:rFonts w:asciiTheme="majorHAnsi" w:hAnsiTheme="majorHAnsi"/>
        </w:rPr>
        <w:t xml:space="preserve">Patient underwent UCL reconstruction with Palmaris </w:t>
      </w:r>
      <w:proofErr w:type="spellStart"/>
      <w:r w:rsidRPr="003078E2">
        <w:rPr>
          <w:rFonts w:asciiTheme="majorHAnsi" w:hAnsiTheme="majorHAnsi"/>
        </w:rPr>
        <w:t>longus</w:t>
      </w:r>
      <w:proofErr w:type="spellEnd"/>
      <w:r w:rsidRPr="003078E2">
        <w:rPr>
          <w:rFonts w:asciiTheme="majorHAnsi" w:hAnsiTheme="majorHAnsi"/>
        </w:rPr>
        <w:t xml:space="preserve"> graft using a</w:t>
      </w:r>
      <w:r w:rsidRPr="003078E2">
        <w:rPr>
          <w:rFonts w:asciiTheme="majorHAnsi" w:hAnsiTheme="majorHAnsi" w:cs="AdvTT3713a231"/>
          <w:color w:val="131413"/>
        </w:rPr>
        <w:t xml:space="preserve"> pull-out suture technique with a </w:t>
      </w:r>
      <w:proofErr w:type="spellStart"/>
      <w:r w:rsidRPr="003078E2">
        <w:rPr>
          <w:rFonts w:asciiTheme="majorHAnsi" w:hAnsiTheme="majorHAnsi" w:cs="AdvTT3713a231"/>
          <w:color w:val="131413"/>
        </w:rPr>
        <w:t>transosseous</w:t>
      </w:r>
      <w:proofErr w:type="spellEnd"/>
      <w:r w:rsidRPr="003078E2">
        <w:rPr>
          <w:rFonts w:asciiTheme="majorHAnsi" w:hAnsiTheme="majorHAnsi" w:cs="AdvTT3713a231"/>
          <w:color w:val="131413"/>
        </w:rPr>
        <w:t xml:space="preserve">  non absorbable suture  tied over a button on the radial side of the MCP Joint</w:t>
      </w:r>
      <w:r w:rsidRPr="003078E2">
        <w:rPr>
          <w:rFonts w:asciiTheme="majorHAnsi" w:hAnsiTheme="majorHAnsi"/>
        </w:rPr>
        <w:t xml:space="preserve"> .Intra operatively thumb was stable. Thumb </w:t>
      </w:r>
      <w:proofErr w:type="spellStart"/>
      <w:r w:rsidRPr="003078E2">
        <w:rPr>
          <w:rFonts w:asciiTheme="majorHAnsi" w:hAnsiTheme="majorHAnsi"/>
        </w:rPr>
        <w:t>spica</w:t>
      </w:r>
      <w:proofErr w:type="spellEnd"/>
      <w:r w:rsidRPr="003078E2">
        <w:rPr>
          <w:rFonts w:asciiTheme="majorHAnsi" w:hAnsiTheme="majorHAnsi"/>
        </w:rPr>
        <w:t xml:space="preserve"> was applied for 6 weeks. At 6 weeks button was removed. At the final follow up of 6 months, joint was stable and she was able to do her daily activities.</w:t>
      </w:r>
    </w:p>
    <w:p w:rsidR="00F2540A" w:rsidRPr="003078E2" w:rsidRDefault="00F2540A" w:rsidP="00F2540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="AdvTT3713a231"/>
          <w:color w:val="131413"/>
        </w:rPr>
      </w:pPr>
      <w:r w:rsidRPr="003078E2">
        <w:rPr>
          <w:rFonts w:asciiTheme="majorHAnsi" w:hAnsiTheme="majorHAnsi" w:cs="AdvTT3713a231"/>
          <w:color w:val="131413"/>
        </w:rPr>
        <w:lastRenderedPageBreak/>
        <w:t>A pull-out suture technique UCL reconstruction has a satisfactory fixation, faster healing rate and results in good joint stability .</w:t>
      </w:r>
      <w:r w:rsidRPr="003078E2">
        <w:rPr>
          <w:rFonts w:asciiTheme="majorHAnsi" w:hAnsiTheme="majorHAnsi"/>
        </w:rPr>
        <w:t xml:space="preserve">We report this case due to the rarity of ulna collateral ligament injury of thumb in </w:t>
      </w:r>
      <w:proofErr w:type="gramStart"/>
      <w:r w:rsidRPr="003078E2">
        <w:rPr>
          <w:rFonts w:asciiTheme="majorHAnsi" w:hAnsiTheme="majorHAnsi"/>
        </w:rPr>
        <w:t>children .</w:t>
      </w:r>
      <w:proofErr w:type="gramEnd"/>
    </w:p>
    <w:p w:rsidR="00FF6AF9" w:rsidRDefault="00FF6AF9"/>
    <w:sectPr w:rsidR="00FF6AF9" w:rsidSect="00FF6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wjvpm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20"/>
  <w:characterSpacingControl w:val="doNotCompress"/>
  <w:compat/>
  <w:rsids>
    <w:rsidRoot w:val="00F2540A"/>
    <w:rsid w:val="00F2540A"/>
    <w:rsid w:val="00FF6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40A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40A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2018-10-30T07:58:00Z</dcterms:created>
  <dcterms:modified xsi:type="dcterms:W3CDTF">2018-10-30T08:00:00Z</dcterms:modified>
</cp:coreProperties>
</file>