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30EF1" w14:textId="1A9B61C6" w:rsidR="000130AB" w:rsidRPr="004F6863" w:rsidRDefault="000130AB" w:rsidP="005242A2">
      <w:pPr>
        <w:shd w:val="clear" w:color="auto" w:fill="FFFFFF"/>
        <w:spacing w:after="0" w:line="240" w:lineRule="auto"/>
        <w:jc w:val="both"/>
        <w:outlineLvl w:val="0"/>
        <w:rPr>
          <w:rFonts w:cs="Calibri"/>
          <w:kern w:val="36"/>
          <w:sz w:val="28"/>
          <w:szCs w:val="28"/>
        </w:rPr>
      </w:pPr>
      <w:bookmarkStart w:id="0" w:name="OLE_LINK1"/>
      <w:bookmarkStart w:id="1" w:name="OLE_LINK2"/>
      <w:r w:rsidRPr="004F6863">
        <w:rPr>
          <w:rFonts w:cs="Calibri"/>
          <w:kern w:val="36"/>
          <w:sz w:val="28"/>
          <w:szCs w:val="28"/>
        </w:rPr>
        <w:t>Outcome Of Renal Transplantation in Children Given Rabbit Anti-Thymocyte Globulin (</w:t>
      </w:r>
      <w:proofErr w:type="spellStart"/>
      <w:r w:rsidRPr="004F6863">
        <w:rPr>
          <w:rFonts w:cs="Calibri"/>
          <w:kern w:val="36"/>
          <w:sz w:val="28"/>
          <w:szCs w:val="28"/>
        </w:rPr>
        <w:t>rATG</w:t>
      </w:r>
      <w:proofErr w:type="spellEnd"/>
      <w:r w:rsidRPr="004F6863">
        <w:rPr>
          <w:rFonts w:cs="Calibri"/>
          <w:kern w:val="36"/>
          <w:sz w:val="28"/>
          <w:szCs w:val="28"/>
        </w:rPr>
        <w:t>) As Induction Therapy</w:t>
      </w:r>
    </w:p>
    <w:p w14:paraId="5602A2B3" w14:textId="77777777" w:rsidR="0070438C" w:rsidRPr="004F6863" w:rsidRDefault="0070438C" w:rsidP="005242A2">
      <w:pPr>
        <w:shd w:val="clear" w:color="auto" w:fill="FFFFFF"/>
        <w:spacing w:after="0" w:line="240" w:lineRule="auto"/>
        <w:jc w:val="both"/>
        <w:outlineLvl w:val="0"/>
        <w:rPr>
          <w:rFonts w:cs="Calibri"/>
          <w:kern w:val="36"/>
        </w:rPr>
      </w:pPr>
    </w:p>
    <w:p w14:paraId="0B466E45" w14:textId="77777777" w:rsidR="00C24CC0" w:rsidRPr="004F6863" w:rsidRDefault="00CA604C" w:rsidP="005242A2">
      <w:pPr>
        <w:shd w:val="clear" w:color="auto" w:fill="FFFFFF"/>
        <w:spacing w:after="0" w:line="240" w:lineRule="auto"/>
        <w:jc w:val="both"/>
        <w:outlineLvl w:val="0"/>
        <w:rPr>
          <w:rFonts w:cs="Calibri"/>
          <w:color w:val="000000" w:themeColor="text1"/>
          <w:kern w:val="36"/>
        </w:rPr>
      </w:pPr>
      <w:r w:rsidRPr="004F6863">
        <w:rPr>
          <w:rFonts w:cs="Calibri"/>
          <w:color w:val="000000" w:themeColor="text1"/>
          <w:kern w:val="36"/>
        </w:rPr>
        <w:t xml:space="preserve">Catherine Jennifer M. Catibog, MD, Ma. Angeles G. Marbella, MD </w:t>
      </w:r>
    </w:p>
    <w:p w14:paraId="3CE3F216" w14:textId="08C1BB98" w:rsidR="00CA604C" w:rsidRPr="004F6863" w:rsidRDefault="00706F10" w:rsidP="005242A2">
      <w:pPr>
        <w:shd w:val="clear" w:color="auto" w:fill="FFFFFF"/>
        <w:spacing w:after="0" w:line="240" w:lineRule="auto"/>
        <w:jc w:val="both"/>
        <w:outlineLvl w:val="0"/>
        <w:rPr>
          <w:rFonts w:cs="Calibri"/>
          <w:color w:val="000000" w:themeColor="text1"/>
          <w:kern w:val="36"/>
        </w:rPr>
      </w:pPr>
      <w:proofErr w:type="spellStart"/>
      <w:r w:rsidRPr="004F6863">
        <w:rPr>
          <w:rFonts w:cs="Calibri"/>
          <w:color w:val="000000" w:themeColor="text1"/>
          <w:kern w:val="36"/>
          <w:lang w:val="es-AR"/>
        </w:rPr>
        <w:t>National</w:t>
      </w:r>
      <w:proofErr w:type="spellEnd"/>
      <w:r w:rsidRPr="004F6863">
        <w:rPr>
          <w:rFonts w:cs="Calibri"/>
          <w:color w:val="000000" w:themeColor="text1"/>
          <w:kern w:val="36"/>
          <w:lang w:val="es-AR"/>
        </w:rPr>
        <w:t xml:space="preserve"> </w:t>
      </w:r>
      <w:proofErr w:type="spellStart"/>
      <w:r w:rsidRPr="004F6863">
        <w:rPr>
          <w:rFonts w:cs="Calibri"/>
          <w:color w:val="000000" w:themeColor="text1"/>
          <w:kern w:val="36"/>
          <w:lang w:val="es-AR"/>
        </w:rPr>
        <w:t>Kidney</w:t>
      </w:r>
      <w:proofErr w:type="spellEnd"/>
      <w:r w:rsidRPr="004F6863">
        <w:rPr>
          <w:rFonts w:cs="Calibri"/>
          <w:color w:val="000000" w:themeColor="text1"/>
          <w:kern w:val="36"/>
          <w:lang w:val="es-AR"/>
        </w:rPr>
        <w:t xml:space="preserve"> and </w:t>
      </w:r>
      <w:proofErr w:type="spellStart"/>
      <w:r w:rsidRPr="004F6863">
        <w:rPr>
          <w:rFonts w:cs="Calibri"/>
          <w:color w:val="000000" w:themeColor="text1"/>
          <w:kern w:val="36"/>
          <w:lang w:val="es-AR"/>
        </w:rPr>
        <w:t>Transplant</w:t>
      </w:r>
      <w:proofErr w:type="spellEnd"/>
      <w:r w:rsidRPr="004F6863">
        <w:rPr>
          <w:rFonts w:cs="Calibri"/>
          <w:color w:val="000000" w:themeColor="text1"/>
          <w:kern w:val="36"/>
          <w:lang w:val="es-AR"/>
        </w:rPr>
        <w:t xml:space="preserve"> </w:t>
      </w:r>
      <w:proofErr w:type="spellStart"/>
      <w:r w:rsidRPr="004F6863">
        <w:rPr>
          <w:rFonts w:cs="Calibri"/>
          <w:color w:val="000000" w:themeColor="text1"/>
          <w:kern w:val="36"/>
          <w:lang w:val="es-AR"/>
        </w:rPr>
        <w:t>Institute</w:t>
      </w:r>
      <w:proofErr w:type="spellEnd"/>
      <w:r w:rsidRPr="004F6863">
        <w:rPr>
          <w:rFonts w:cs="Calibri"/>
          <w:color w:val="000000" w:themeColor="text1"/>
          <w:kern w:val="36"/>
          <w:lang w:val="es-AR"/>
        </w:rPr>
        <w:t xml:space="preserve">, </w:t>
      </w:r>
      <w:proofErr w:type="spellStart"/>
      <w:r w:rsidRPr="004F6863">
        <w:rPr>
          <w:rFonts w:cs="Calibri"/>
          <w:color w:val="000000" w:themeColor="text1"/>
          <w:kern w:val="36"/>
          <w:lang w:val="es-AR"/>
        </w:rPr>
        <w:t>Philippines</w:t>
      </w:r>
      <w:proofErr w:type="spellEnd"/>
    </w:p>
    <w:p w14:paraId="7A41CFB3" w14:textId="77777777" w:rsidR="000130AB" w:rsidRPr="004F6863" w:rsidRDefault="000130AB" w:rsidP="005242A2">
      <w:pPr>
        <w:spacing w:after="0"/>
        <w:jc w:val="both"/>
        <w:rPr>
          <w:color w:val="000000"/>
        </w:rPr>
      </w:pPr>
    </w:p>
    <w:p w14:paraId="66B1445B" w14:textId="77777777" w:rsidR="0079792A" w:rsidRPr="004F6863" w:rsidRDefault="0079792A" w:rsidP="005242A2">
      <w:pPr>
        <w:spacing w:after="0"/>
        <w:jc w:val="both"/>
        <w:rPr>
          <w:color w:val="000000"/>
        </w:rPr>
      </w:pPr>
    </w:p>
    <w:p w14:paraId="523EA6BB" w14:textId="4673E1FB" w:rsidR="0079792A" w:rsidRPr="004F6863" w:rsidRDefault="0079792A" w:rsidP="005242A2">
      <w:pPr>
        <w:spacing w:after="0"/>
        <w:jc w:val="both"/>
        <w:rPr>
          <w:color w:val="000000"/>
        </w:rPr>
        <w:sectPr w:rsidR="0079792A" w:rsidRPr="004F6863" w:rsidSect="00C81BD9">
          <w:endnotePr>
            <w:numFmt w:val="decimal"/>
          </w:endnotePr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 w14:paraId="08AD73C4" w14:textId="5D848EE4" w:rsidR="00554B5D" w:rsidRPr="004F6863" w:rsidRDefault="00CB7F12" w:rsidP="005242A2">
      <w:pPr>
        <w:spacing w:after="0"/>
        <w:jc w:val="both"/>
        <w:rPr>
          <w:color w:val="000000"/>
        </w:rPr>
      </w:pPr>
      <w:r w:rsidRPr="00836BAC">
        <w:rPr>
          <w:b/>
          <w:bCs/>
          <w:color w:val="000000"/>
        </w:rPr>
        <w:t>Abstract</w:t>
      </w:r>
      <w:r w:rsidRPr="004F6863">
        <w:rPr>
          <w:color w:val="000000"/>
        </w:rPr>
        <w:t>:</w:t>
      </w:r>
    </w:p>
    <w:p w14:paraId="013EE4D9" w14:textId="77777777" w:rsidR="00554B5D" w:rsidRPr="004F6863" w:rsidRDefault="00554B5D" w:rsidP="005242A2">
      <w:pPr>
        <w:spacing w:after="0"/>
        <w:jc w:val="both"/>
        <w:rPr>
          <w:color w:val="000000"/>
        </w:rPr>
      </w:pPr>
      <w:r w:rsidRPr="004F6863">
        <w:rPr>
          <w:color w:val="000000"/>
        </w:rPr>
        <w:t xml:space="preserve">Introduction: Induction immunosuppressive therapy is used to prevent rejection and maintain allograft function in transplantation. Rabbit </w:t>
      </w:r>
      <w:proofErr w:type="spellStart"/>
      <w:r w:rsidRPr="004F6863">
        <w:rPr>
          <w:color w:val="000000"/>
        </w:rPr>
        <w:t>antithymocyte</w:t>
      </w:r>
      <w:proofErr w:type="spellEnd"/>
      <w:r w:rsidRPr="004F6863">
        <w:rPr>
          <w:color w:val="000000"/>
        </w:rPr>
        <w:t xml:space="preserve"> globulin (</w:t>
      </w:r>
      <w:proofErr w:type="spellStart"/>
      <w:r w:rsidRPr="004F6863">
        <w:rPr>
          <w:color w:val="000000"/>
        </w:rPr>
        <w:t>rATG</w:t>
      </w:r>
      <w:proofErr w:type="spellEnd"/>
      <w:r w:rsidRPr="004F6863">
        <w:rPr>
          <w:color w:val="000000"/>
        </w:rPr>
        <w:t xml:space="preserve">), a T-cell depleting antibody, is the most commonly used induction agent for kidney transplantation. To date there is still limited data on outcome of pediatric kidney transplants given </w:t>
      </w:r>
      <w:proofErr w:type="spellStart"/>
      <w:r w:rsidRPr="004F6863">
        <w:rPr>
          <w:color w:val="000000"/>
        </w:rPr>
        <w:t>rATG</w:t>
      </w:r>
      <w:proofErr w:type="spellEnd"/>
      <w:r w:rsidRPr="004F6863">
        <w:rPr>
          <w:color w:val="000000"/>
        </w:rPr>
        <w:t xml:space="preserve"> as induction therapy. </w:t>
      </w:r>
    </w:p>
    <w:p w14:paraId="64DE069C" w14:textId="77777777" w:rsidR="00554B5D" w:rsidRPr="004F6863" w:rsidRDefault="00554B5D" w:rsidP="005242A2">
      <w:pPr>
        <w:spacing w:after="0"/>
        <w:jc w:val="both"/>
        <w:rPr>
          <w:color w:val="000000"/>
        </w:rPr>
      </w:pPr>
      <w:r w:rsidRPr="004F6863">
        <w:rPr>
          <w:color w:val="000000"/>
        </w:rPr>
        <w:t xml:space="preserve">Methods: Retrospective single center study of </w:t>
      </w:r>
      <w:proofErr w:type="gramStart"/>
      <w:r w:rsidRPr="004F6863">
        <w:rPr>
          <w:color w:val="000000"/>
        </w:rPr>
        <w:t>first time</w:t>
      </w:r>
      <w:proofErr w:type="gramEnd"/>
      <w:r w:rsidRPr="004F6863">
        <w:rPr>
          <w:color w:val="000000"/>
        </w:rPr>
        <w:t xml:space="preserve"> kidney transplant recipients </w:t>
      </w:r>
      <w:r w:rsidRPr="004F6863">
        <w:rPr>
          <w:color w:val="000000"/>
          <w:u w:val="single"/>
        </w:rPr>
        <w:t>&lt;</w:t>
      </w:r>
      <w:r w:rsidRPr="004F6863">
        <w:rPr>
          <w:color w:val="000000"/>
        </w:rPr>
        <w:t xml:space="preserve">18years old who received </w:t>
      </w:r>
      <w:proofErr w:type="spellStart"/>
      <w:r w:rsidRPr="004F6863">
        <w:rPr>
          <w:color w:val="000000"/>
        </w:rPr>
        <w:t>rATG</w:t>
      </w:r>
      <w:proofErr w:type="spellEnd"/>
      <w:r w:rsidRPr="004F6863">
        <w:rPr>
          <w:color w:val="000000"/>
        </w:rPr>
        <w:t xml:space="preserve"> induction between 2005 to 2019 at the National Kidney and Transplant Institute. Data were collected up to 1 year post transplant. </w:t>
      </w:r>
    </w:p>
    <w:p w14:paraId="34B08E34" w14:textId="77777777" w:rsidR="00554B5D" w:rsidRPr="004F6863" w:rsidRDefault="00554B5D" w:rsidP="005242A2">
      <w:pPr>
        <w:spacing w:after="0"/>
        <w:jc w:val="both"/>
        <w:rPr>
          <w:color w:val="000000"/>
        </w:rPr>
      </w:pPr>
      <w:r w:rsidRPr="004F6863">
        <w:rPr>
          <w:color w:val="000000"/>
        </w:rPr>
        <w:t xml:space="preserve">Results: Eleven patients were included in the study. They received </w:t>
      </w:r>
      <w:proofErr w:type="spellStart"/>
      <w:r w:rsidRPr="004F6863">
        <w:rPr>
          <w:color w:val="000000"/>
        </w:rPr>
        <w:t>rATG</w:t>
      </w:r>
      <w:proofErr w:type="spellEnd"/>
      <w:r w:rsidRPr="004F6863">
        <w:rPr>
          <w:color w:val="000000"/>
        </w:rPr>
        <w:t xml:space="preserve"> at 1.5mg/kg/dose (</w:t>
      </w:r>
      <w:r w:rsidRPr="004F6863">
        <w:rPr>
          <w:color w:val="000000"/>
          <w:u w:val="single"/>
        </w:rPr>
        <w:t>+</w:t>
      </w:r>
      <w:r w:rsidRPr="004F6863">
        <w:rPr>
          <w:color w:val="000000"/>
        </w:rPr>
        <w:t xml:space="preserve">0.3mg/kg/dose) once a day for 3 days. Patient survival was 100% at 6 months, and 90.9% at 1 year. Graft survival was 90.9% at 6 months, and 81.8% at 1 year. Four patients (36.4%) had a GFR of &lt;60 at 1 year. One died from sepsis at 7 months. </w:t>
      </w:r>
      <w:r w:rsidRPr="004F6863">
        <w:rPr>
          <w:color w:val="000000"/>
          <w:lang w:val="en-PH"/>
        </w:rPr>
        <w:t xml:space="preserve">One patient (9.1%) had acute allograft rejection with recurrence of disease, C3 Glomerulopathy, on Day 13. </w:t>
      </w:r>
      <w:r w:rsidRPr="004F6863">
        <w:rPr>
          <w:rFonts w:cs="Calibri"/>
          <w:color w:val="000000"/>
        </w:rPr>
        <w:t>A total of three patients (27.3%) developed leukopenia and</w:t>
      </w:r>
      <w:r w:rsidRPr="004F6863">
        <w:rPr>
          <w:color w:val="000000"/>
        </w:rPr>
        <w:t xml:space="preserve"> four patients (36.4%) developed thrombocytopenia. Majority were anemic at baseline (9.7mg/dL), a significant increase in the mean hemoglobin was seen at 4 weeks (11.6mg/dL) to 1 year (13mg/dL). Incidence of recurrent infections were 9.1% (with culture growth) and 36.4% (no culture growth). Hypertension remained unchanged before and after transplant.</w:t>
      </w:r>
      <w:r w:rsidRPr="004F6863">
        <w:rPr>
          <w:color w:val="000000"/>
          <w:lang w:val="en-PH"/>
        </w:rPr>
        <w:t xml:space="preserve"> </w:t>
      </w:r>
    </w:p>
    <w:p w14:paraId="284E2DF3" w14:textId="0433F676" w:rsidR="00554B5D" w:rsidRPr="004F6863" w:rsidRDefault="00554B5D" w:rsidP="005242A2">
      <w:pPr>
        <w:spacing w:after="0"/>
        <w:jc w:val="both"/>
        <w:rPr>
          <w:color w:val="000000"/>
          <w:lang w:val="en-PH"/>
        </w:rPr>
      </w:pPr>
      <w:r w:rsidRPr="00836BAC">
        <w:rPr>
          <w:b/>
          <w:bCs/>
          <w:color w:val="000000"/>
        </w:rPr>
        <w:t>Conclusion</w:t>
      </w:r>
      <w:r w:rsidRPr="004F6863">
        <w:rPr>
          <w:color w:val="000000"/>
        </w:rPr>
        <w:t xml:space="preserve">:  Induction with single dose </w:t>
      </w:r>
      <w:proofErr w:type="spellStart"/>
      <w:r w:rsidRPr="004F6863">
        <w:rPr>
          <w:color w:val="000000"/>
        </w:rPr>
        <w:t>rATG</w:t>
      </w:r>
      <w:proofErr w:type="spellEnd"/>
      <w:r w:rsidRPr="004F6863">
        <w:rPr>
          <w:color w:val="000000"/>
        </w:rPr>
        <w:t xml:space="preserve"> at 1.5mg/kg/dose (</w:t>
      </w:r>
      <w:r w:rsidRPr="004F6863">
        <w:rPr>
          <w:color w:val="000000"/>
          <w:u w:val="single"/>
        </w:rPr>
        <w:t>+</w:t>
      </w:r>
      <w:r w:rsidRPr="004F6863">
        <w:rPr>
          <w:color w:val="000000"/>
        </w:rPr>
        <w:t>0.3mg/kg/dose) for 3 days provided effective and safe outcomes in pediatric kidney transplant patients in this study.</w:t>
      </w:r>
      <w:r w:rsidRPr="004F6863">
        <w:rPr>
          <w:color w:val="000000"/>
          <w:lang w:val="en-PH"/>
        </w:rPr>
        <w:t xml:space="preserve"> </w:t>
      </w:r>
    </w:p>
    <w:p w14:paraId="5A457D7F" w14:textId="00349729" w:rsidR="00554B5D" w:rsidRPr="004F6863" w:rsidRDefault="00333543" w:rsidP="005242A2">
      <w:pPr>
        <w:spacing w:after="0"/>
        <w:jc w:val="both"/>
        <w:rPr>
          <w:color w:val="000000"/>
        </w:rPr>
      </w:pPr>
      <w:r w:rsidRPr="00836BAC">
        <w:rPr>
          <w:b/>
          <w:bCs/>
          <w:color w:val="000000"/>
        </w:rPr>
        <w:t>Biography</w:t>
      </w:r>
      <w:r w:rsidRPr="004F6863">
        <w:rPr>
          <w:color w:val="000000"/>
        </w:rPr>
        <w:t>:</w:t>
      </w:r>
    </w:p>
    <w:p w14:paraId="2E9F652F" w14:textId="5882C9C8" w:rsidR="00301300" w:rsidRPr="004F6863" w:rsidRDefault="00F86449" w:rsidP="005242A2">
      <w:pPr>
        <w:spacing w:after="0"/>
        <w:jc w:val="both"/>
        <w:rPr>
          <w:color w:val="000000"/>
        </w:rPr>
      </w:pPr>
      <w:r w:rsidRPr="004F6863">
        <w:rPr>
          <w:color w:val="000000"/>
        </w:rPr>
        <w:t>The author has completed her subspecialty training in Pediatric Nephrology in the National</w:t>
      </w:r>
      <w:r w:rsidR="00471BCD" w:rsidRPr="004F6863">
        <w:rPr>
          <w:color w:val="000000"/>
        </w:rPr>
        <w:t xml:space="preserve"> Kidney and Transplant Institute in the Philippines. This paper has been published by </w:t>
      </w:r>
      <w:r w:rsidR="009965F2" w:rsidRPr="004F6863">
        <w:rPr>
          <w:color w:val="000000"/>
        </w:rPr>
        <w:t>Transplantation Proceedings online on January 20, 2022</w:t>
      </w:r>
      <w:r w:rsidR="004524BD" w:rsidRPr="004F6863">
        <w:rPr>
          <w:color w:val="000000"/>
        </w:rPr>
        <w:t xml:space="preserve">. </w:t>
      </w:r>
    </w:p>
    <w:p w14:paraId="62686522" w14:textId="6E4636A5" w:rsidR="00301300" w:rsidRPr="00836BAC" w:rsidRDefault="00301300" w:rsidP="005242A2">
      <w:pPr>
        <w:spacing w:after="0"/>
        <w:jc w:val="both"/>
        <w:rPr>
          <w:b/>
          <w:bCs/>
          <w:color w:val="000000"/>
        </w:rPr>
      </w:pPr>
      <w:r w:rsidRPr="00836BAC">
        <w:rPr>
          <w:b/>
          <w:bCs/>
          <w:color w:val="000000"/>
        </w:rPr>
        <w:t>About the Institute:</w:t>
      </w:r>
    </w:p>
    <w:bookmarkEnd w:id="0"/>
    <w:bookmarkEnd w:id="1"/>
    <w:p w14:paraId="33F10BE1" w14:textId="23062C39" w:rsidR="00D011F7" w:rsidRDefault="0016547B" w:rsidP="005242A2">
      <w:pPr>
        <w:pStyle w:val="NoSpacing"/>
        <w:spacing w:line="276" w:lineRule="auto"/>
        <w:jc w:val="both"/>
        <w:rPr>
          <w:color w:val="000000"/>
          <w:lang w:val="en-PH"/>
        </w:rPr>
      </w:pPr>
      <w:r w:rsidRPr="0016547B">
        <w:rPr>
          <w:color w:val="000000"/>
          <w:lang w:val="en-PH"/>
        </w:rPr>
        <w:t>The National Kidney and Transplant Institute is a tertiary medical specialty center</w:t>
      </w:r>
      <w:r w:rsidR="00CF6067">
        <w:rPr>
          <w:color w:val="000000"/>
          <w:lang w:val="en-PH"/>
        </w:rPr>
        <w:t xml:space="preserve"> in the Philippines</w:t>
      </w:r>
      <w:r w:rsidRPr="0016547B">
        <w:rPr>
          <w:color w:val="000000"/>
          <w:lang w:val="en-PH"/>
        </w:rPr>
        <w:t xml:space="preserve"> with a significant history relevant to the medical profession in the Philippines. It is the center for referral of kidney patients from various regional hospitals in the nation</w:t>
      </w:r>
      <w:r w:rsidR="00791172">
        <w:rPr>
          <w:color w:val="000000"/>
          <w:lang w:val="en-PH"/>
        </w:rPr>
        <w:t>.</w:t>
      </w:r>
      <w:r w:rsidRPr="0016547B">
        <w:rPr>
          <w:color w:val="000000"/>
          <w:lang w:val="en-PH"/>
        </w:rPr>
        <w:br/>
      </w:r>
      <w:r w:rsidR="00D011F7" w:rsidRPr="004F6863">
        <w:rPr>
          <w:color w:val="000000"/>
          <w:lang w:val="en-PH"/>
        </w:rPr>
        <w:t>NKTI has always aimed for excellence relevant to general patient care but most importantly to the prevention or treatment of renal disease; and the various achievements can readily attest to this not only in the Philippines but in Asia as well: double transplant - kidney &amp; pancreas (first in Asia, March 1988); Kidney - Liver transplant (first in Asia, September 1990)</w:t>
      </w:r>
      <w:r w:rsidR="00791172">
        <w:rPr>
          <w:color w:val="000000"/>
          <w:lang w:val="en-PH"/>
        </w:rPr>
        <w:t>.</w:t>
      </w:r>
    </w:p>
    <w:p w14:paraId="3EDB4AE4" w14:textId="7DD4F1E7" w:rsidR="0047525E" w:rsidRDefault="0047525E" w:rsidP="005242A2">
      <w:pPr>
        <w:pStyle w:val="NoSpacing"/>
        <w:spacing w:line="276" w:lineRule="auto"/>
        <w:jc w:val="both"/>
        <w:rPr>
          <w:color w:val="000000"/>
          <w:lang w:val="en-PH"/>
        </w:rPr>
      </w:pPr>
    </w:p>
    <w:p w14:paraId="6D512C64" w14:textId="5B3E33D2" w:rsidR="0047525E" w:rsidRPr="00D84418" w:rsidRDefault="0047525E" w:rsidP="005242A2">
      <w:pPr>
        <w:pStyle w:val="NoSpacing"/>
        <w:spacing w:line="276" w:lineRule="auto"/>
        <w:jc w:val="both"/>
        <w:rPr>
          <w:b/>
          <w:bCs/>
          <w:color w:val="000000"/>
          <w:lang w:val="en-PH"/>
        </w:rPr>
      </w:pPr>
      <w:r w:rsidRPr="00D84418">
        <w:rPr>
          <w:b/>
          <w:bCs/>
          <w:color w:val="000000"/>
          <w:lang w:val="en-PH"/>
        </w:rPr>
        <w:t xml:space="preserve">References: </w:t>
      </w:r>
    </w:p>
    <w:p w14:paraId="2738E839" w14:textId="2464ECD8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proofErr w:type="spellStart"/>
      <w:r w:rsidRPr="00D84418">
        <w:rPr>
          <w:color w:val="000000"/>
        </w:rPr>
        <w:t>Abecassis</w:t>
      </w:r>
      <w:proofErr w:type="spellEnd"/>
      <w:r w:rsidRPr="00D84418">
        <w:rPr>
          <w:color w:val="000000"/>
        </w:rPr>
        <w:t xml:space="preserve"> M, Bartlett ST, Collins AJ, Davis CL, Delmonico FL, </w:t>
      </w:r>
      <w:proofErr w:type="spellStart"/>
      <w:r w:rsidRPr="00D84418">
        <w:rPr>
          <w:color w:val="000000"/>
        </w:rPr>
        <w:t>Friedewald</w:t>
      </w:r>
      <w:proofErr w:type="spellEnd"/>
      <w:r w:rsidRPr="00D84418">
        <w:rPr>
          <w:color w:val="000000"/>
        </w:rPr>
        <w:t xml:space="preserve"> JJ, et al. Kidney transplantation as primary therapy for end-stage renal disease: a National Kidney Foundation/kidney disease outcomes quality initiative (NKF/ KDOQITM) </w:t>
      </w:r>
      <w:r w:rsidRPr="00D84418">
        <w:rPr>
          <w:color w:val="000000"/>
        </w:rPr>
        <w:lastRenderedPageBreak/>
        <w:t xml:space="preserve">conference. Clin J Am Soc Nephrol. </w:t>
      </w:r>
      <w:proofErr w:type="gramStart"/>
      <w:r w:rsidRPr="00D84418">
        <w:rPr>
          <w:color w:val="000000"/>
        </w:rPr>
        <w:t>2008;3:471</w:t>
      </w:r>
      <w:proofErr w:type="gramEnd"/>
      <w:r w:rsidRPr="00D84418">
        <w:rPr>
          <w:color w:val="000000"/>
        </w:rPr>
        <w:t>–80.</w:t>
      </w:r>
    </w:p>
    <w:p w14:paraId="4D31940B" w14:textId="6405552A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D84418">
        <w:rPr>
          <w:color w:val="000000"/>
        </w:rPr>
        <w:t xml:space="preserve">Cai J, </w:t>
      </w:r>
      <w:proofErr w:type="spellStart"/>
      <w:r w:rsidRPr="00D84418">
        <w:rPr>
          <w:color w:val="000000"/>
        </w:rPr>
        <w:t>Terasaki</w:t>
      </w:r>
      <w:proofErr w:type="spellEnd"/>
      <w:r w:rsidRPr="00D84418">
        <w:rPr>
          <w:color w:val="000000"/>
        </w:rPr>
        <w:t xml:space="preserve"> PI. Induction immunosuppression improves long-term graft and patient outcome in organ transplantation: an analysis of united network for organ sharing registry data. Transplantation. </w:t>
      </w:r>
      <w:proofErr w:type="gramStart"/>
      <w:r w:rsidRPr="00D84418">
        <w:rPr>
          <w:color w:val="000000"/>
        </w:rPr>
        <w:t>2010;90:1511</w:t>
      </w:r>
      <w:proofErr w:type="gramEnd"/>
      <w:r w:rsidRPr="00D84418">
        <w:rPr>
          <w:color w:val="000000"/>
        </w:rPr>
        <w:t xml:space="preserve">–5. </w:t>
      </w:r>
      <w:r w:rsidRPr="00D84418">
        <w:rPr>
          <w:rFonts w:ascii="MS Gothic" w:eastAsia="MS Gothic" w:hAnsi="MS Gothic" w:cs="MS Gothic" w:hint="eastAsia"/>
          <w:color w:val="000000"/>
        </w:rPr>
        <w:t> </w:t>
      </w:r>
    </w:p>
    <w:p w14:paraId="020952D3" w14:textId="75679889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D84418">
        <w:rPr>
          <w:color w:val="000000"/>
        </w:rPr>
        <w:t xml:space="preserve">Saran R, Li Y, Robinson B, et al. US Renal Data System 2014 Annual Data Report: epidemiology of kidney disease in the United States. Am J Kidney Dis. 2015;66(1 Suppl 1): </w:t>
      </w:r>
      <w:proofErr w:type="spellStart"/>
      <w:r w:rsidRPr="00D84418">
        <w:rPr>
          <w:color w:val="000000"/>
        </w:rPr>
        <w:t>Svii</w:t>
      </w:r>
      <w:proofErr w:type="spellEnd"/>
      <w:r w:rsidRPr="00D84418">
        <w:rPr>
          <w:color w:val="000000"/>
        </w:rPr>
        <w:t>, S1–</w:t>
      </w:r>
      <w:proofErr w:type="spellStart"/>
      <w:r w:rsidRPr="00D84418">
        <w:rPr>
          <w:color w:val="000000"/>
        </w:rPr>
        <w:t>Svii</w:t>
      </w:r>
      <w:proofErr w:type="spellEnd"/>
      <w:r w:rsidRPr="00D84418">
        <w:rPr>
          <w:color w:val="000000"/>
        </w:rPr>
        <w:t xml:space="preserve">, S305. </w:t>
      </w:r>
      <w:r w:rsidRPr="00D84418">
        <w:rPr>
          <w:rFonts w:ascii="MS Gothic" w:eastAsia="MS Gothic" w:hAnsi="MS Gothic" w:cs="MS Gothic" w:hint="eastAsia"/>
          <w:color w:val="000000"/>
        </w:rPr>
        <w:t> </w:t>
      </w:r>
    </w:p>
    <w:p w14:paraId="3ABB208D" w14:textId="19CB2C68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proofErr w:type="spellStart"/>
      <w:r w:rsidRPr="00D84418">
        <w:rPr>
          <w:color w:val="000000"/>
        </w:rPr>
        <w:t>Marfo</w:t>
      </w:r>
      <w:proofErr w:type="spellEnd"/>
      <w:r w:rsidRPr="00D84418">
        <w:rPr>
          <w:color w:val="000000"/>
        </w:rPr>
        <w:t xml:space="preserve"> K, </w:t>
      </w:r>
      <w:proofErr w:type="spellStart"/>
      <w:r w:rsidRPr="00D84418">
        <w:rPr>
          <w:color w:val="000000"/>
        </w:rPr>
        <w:t>Andress</w:t>
      </w:r>
      <w:proofErr w:type="spellEnd"/>
      <w:r w:rsidRPr="00D84418">
        <w:rPr>
          <w:color w:val="000000"/>
        </w:rPr>
        <w:t xml:space="preserve"> L, Gupta A, Siddiqi N. (2014). Rabbit anti-thymocyte globulin induction in renal transplantation: Review</w:t>
      </w:r>
      <w:r w:rsidR="005242A2">
        <w:rPr>
          <w:color w:val="000000"/>
        </w:rPr>
        <w:t xml:space="preserve"> </w:t>
      </w:r>
      <w:r w:rsidRPr="00D84418">
        <w:rPr>
          <w:color w:val="000000"/>
        </w:rPr>
        <w:t>of the literature. Transplant Research and Risk Management. 6. 9. 10.2147/TRRM.S36734.</w:t>
      </w:r>
    </w:p>
    <w:p w14:paraId="37DC8808" w14:textId="2F938BF8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  <w:lang w:val="en-PH"/>
        </w:rPr>
      </w:pPr>
      <w:proofErr w:type="spellStart"/>
      <w:r w:rsidRPr="00D84418">
        <w:rPr>
          <w:color w:val="000000"/>
          <w:lang w:val="en-PH"/>
        </w:rPr>
        <w:t>Su</w:t>
      </w:r>
      <w:proofErr w:type="spellEnd"/>
      <w:r w:rsidRPr="00D84418">
        <w:rPr>
          <w:color w:val="000000"/>
          <w:lang w:val="en-PH"/>
        </w:rPr>
        <w:t xml:space="preserve"> X, </w:t>
      </w:r>
      <w:proofErr w:type="spellStart"/>
      <w:r w:rsidRPr="00D84418">
        <w:rPr>
          <w:color w:val="000000"/>
          <w:lang w:val="en-PH"/>
        </w:rPr>
        <w:t>Zenios</w:t>
      </w:r>
      <w:proofErr w:type="spellEnd"/>
      <w:r w:rsidRPr="00D84418">
        <w:rPr>
          <w:color w:val="000000"/>
          <w:lang w:val="en-PH"/>
        </w:rPr>
        <w:t xml:space="preserve"> SA, </w:t>
      </w:r>
      <w:proofErr w:type="spellStart"/>
      <w:r w:rsidRPr="00D84418">
        <w:rPr>
          <w:color w:val="000000"/>
          <w:lang w:val="en-PH"/>
        </w:rPr>
        <w:t>Chakkera</w:t>
      </w:r>
      <w:proofErr w:type="spellEnd"/>
      <w:r w:rsidRPr="00D84418">
        <w:rPr>
          <w:color w:val="000000"/>
          <w:lang w:val="en-PH"/>
        </w:rPr>
        <w:t xml:space="preserve"> H, Milford EL, </w:t>
      </w:r>
      <w:proofErr w:type="spellStart"/>
      <w:r w:rsidRPr="00D84418">
        <w:rPr>
          <w:color w:val="000000"/>
          <w:lang w:val="en-PH"/>
        </w:rPr>
        <w:t>Chertow</w:t>
      </w:r>
      <w:proofErr w:type="spellEnd"/>
      <w:r w:rsidRPr="00D84418">
        <w:rPr>
          <w:color w:val="000000"/>
          <w:lang w:val="en-PH"/>
        </w:rPr>
        <w:t xml:space="preserve"> GM. Diminishing significance of HLA matching in kidney transplantation. Am J Transplant. 2004 Sep;4(9):1501-8. </w:t>
      </w:r>
      <w:proofErr w:type="spellStart"/>
      <w:r w:rsidRPr="00D84418">
        <w:rPr>
          <w:color w:val="000000"/>
          <w:lang w:val="en-PH"/>
        </w:rPr>
        <w:t>doi</w:t>
      </w:r>
      <w:proofErr w:type="spellEnd"/>
      <w:r w:rsidRPr="00D84418">
        <w:rPr>
          <w:color w:val="000000"/>
          <w:lang w:val="en-PH"/>
        </w:rPr>
        <w:t>: 10.1111/j.1600-6143.2004.00535.x. PMID: 15307838.</w:t>
      </w:r>
    </w:p>
    <w:p w14:paraId="225B7E57" w14:textId="4C26F1A5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D84418">
        <w:rPr>
          <w:color w:val="000000"/>
          <w:lang w:val="en-PH"/>
        </w:rPr>
        <w:t xml:space="preserve">Hill P, Cross NB, Barnett ANR, et al. Polyclonal and monoclonal anti- bodies for induction therapy in kidney transplant recipients. </w:t>
      </w:r>
      <w:r w:rsidRPr="00D84418">
        <w:rPr>
          <w:i/>
          <w:iCs/>
          <w:color w:val="000000"/>
          <w:lang w:val="en-PH"/>
        </w:rPr>
        <w:t>Cochrane Database Syst Rev</w:t>
      </w:r>
      <w:r w:rsidRPr="00D84418">
        <w:rPr>
          <w:color w:val="000000"/>
          <w:lang w:val="en-PH"/>
        </w:rPr>
        <w:t>. 2017;1:CD004759.</w:t>
      </w:r>
    </w:p>
    <w:p w14:paraId="2B0A8482" w14:textId="0A91FB55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  <w:lang w:val="en-PH"/>
        </w:rPr>
      </w:pPr>
      <w:proofErr w:type="spellStart"/>
      <w:r w:rsidRPr="00D84418">
        <w:rPr>
          <w:color w:val="000000"/>
          <w:lang w:val="en-PH"/>
        </w:rPr>
        <w:t>Dharnidharka</w:t>
      </w:r>
      <w:proofErr w:type="spellEnd"/>
      <w:r w:rsidRPr="00D84418">
        <w:rPr>
          <w:color w:val="000000"/>
          <w:lang w:val="en-PH"/>
        </w:rPr>
        <w:t xml:space="preserve"> VR, Naik AS, Axelrod DA, et al. Center practice drives variation in choice of US kidney transplant induction therapy: a </w:t>
      </w:r>
      <w:proofErr w:type="spellStart"/>
      <w:r w:rsidRPr="00D84418">
        <w:rPr>
          <w:color w:val="000000"/>
          <w:lang w:val="en-PH"/>
        </w:rPr>
        <w:t>retrospec</w:t>
      </w:r>
      <w:proofErr w:type="spellEnd"/>
      <w:r w:rsidRPr="00D84418">
        <w:rPr>
          <w:color w:val="000000"/>
          <w:lang w:val="en-PH"/>
        </w:rPr>
        <w:t xml:space="preserve">- </w:t>
      </w:r>
      <w:proofErr w:type="spellStart"/>
      <w:r w:rsidRPr="00D84418">
        <w:rPr>
          <w:color w:val="000000"/>
          <w:lang w:val="en-PH"/>
        </w:rPr>
        <w:t>tive</w:t>
      </w:r>
      <w:proofErr w:type="spellEnd"/>
      <w:r w:rsidRPr="00D84418">
        <w:rPr>
          <w:color w:val="000000"/>
          <w:lang w:val="en-PH"/>
        </w:rPr>
        <w:t xml:space="preserve"> analysis of contemporary practice. </w:t>
      </w:r>
      <w:proofErr w:type="spellStart"/>
      <w:r w:rsidRPr="00D84418">
        <w:rPr>
          <w:i/>
          <w:iCs/>
          <w:color w:val="000000"/>
          <w:lang w:val="en-PH"/>
        </w:rPr>
        <w:t>Transpl</w:t>
      </w:r>
      <w:proofErr w:type="spellEnd"/>
      <w:r w:rsidRPr="00D84418">
        <w:rPr>
          <w:i/>
          <w:iCs/>
          <w:color w:val="000000"/>
          <w:lang w:val="en-PH"/>
        </w:rPr>
        <w:t xml:space="preserve"> Int</w:t>
      </w:r>
      <w:r w:rsidRPr="00D84418">
        <w:rPr>
          <w:color w:val="000000"/>
          <w:lang w:val="en-PH"/>
        </w:rPr>
        <w:t>. 2018;31:198–211.</w:t>
      </w:r>
    </w:p>
    <w:p w14:paraId="4D8A2BD8" w14:textId="2F1F18CA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  <w:lang w:val="en-PH"/>
        </w:rPr>
      </w:pPr>
      <w:r w:rsidRPr="00D84418">
        <w:rPr>
          <w:color w:val="000000"/>
          <w:lang w:val="en-PH"/>
        </w:rPr>
        <w:t xml:space="preserve">(FDA) USFDA. </w:t>
      </w:r>
      <w:r w:rsidRPr="00D84418">
        <w:rPr>
          <w:i/>
          <w:iCs/>
          <w:color w:val="000000"/>
          <w:lang w:val="en-PH"/>
        </w:rPr>
        <w:t>April 21, 2017, Approval Letter—</w:t>
      </w:r>
      <w:proofErr w:type="spellStart"/>
      <w:r w:rsidRPr="00D84418">
        <w:rPr>
          <w:i/>
          <w:iCs/>
          <w:color w:val="000000"/>
          <w:lang w:val="en-PH"/>
        </w:rPr>
        <w:t>Thymoglubin</w:t>
      </w:r>
      <w:proofErr w:type="spellEnd"/>
      <w:r w:rsidRPr="00D84418">
        <w:rPr>
          <w:color w:val="000000"/>
          <w:lang w:val="en-PH"/>
        </w:rPr>
        <w:t xml:space="preserve">. 2017. https://www.fda.gov/media/104907/download. Accessed November 21, 2019. </w:t>
      </w:r>
    </w:p>
    <w:p w14:paraId="48C0D549" w14:textId="1B219F96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proofErr w:type="spellStart"/>
      <w:r w:rsidRPr="00D84418">
        <w:rPr>
          <w:color w:val="000000"/>
        </w:rPr>
        <w:t>Naderi</w:t>
      </w:r>
      <w:proofErr w:type="spellEnd"/>
      <w:r w:rsidRPr="00D84418">
        <w:rPr>
          <w:color w:val="000000"/>
        </w:rPr>
        <w:t xml:space="preserve"> G, Latif A, Karimi S, </w:t>
      </w:r>
      <w:proofErr w:type="spellStart"/>
      <w:r w:rsidRPr="00D84418">
        <w:rPr>
          <w:color w:val="000000"/>
        </w:rPr>
        <w:t>Tabassomi</w:t>
      </w:r>
      <w:proofErr w:type="spellEnd"/>
      <w:r w:rsidRPr="00D84418">
        <w:rPr>
          <w:color w:val="000000"/>
        </w:rPr>
        <w:t xml:space="preserve"> F, </w:t>
      </w:r>
      <w:proofErr w:type="spellStart"/>
      <w:r w:rsidRPr="00D84418">
        <w:rPr>
          <w:color w:val="000000"/>
        </w:rPr>
        <w:t>Esfahani</w:t>
      </w:r>
      <w:proofErr w:type="spellEnd"/>
      <w:r w:rsidRPr="00D84418">
        <w:rPr>
          <w:color w:val="000000"/>
        </w:rPr>
        <w:t xml:space="preserve"> ST. The Long-term Outcome of </w:t>
      </w:r>
      <w:r w:rsidRPr="00D84418">
        <w:rPr>
          <w:color w:val="000000"/>
        </w:rPr>
        <w:t xml:space="preserve">Pediatric Kidney Transplantation in Iran: Results of a 25-year Single-Center Cohort Study. Int J Organ Transplant Med. 2017;8(2):85-96. </w:t>
      </w:r>
      <w:proofErr w:type="spellStart"/>
      <w:r w:rsidRPr="00D84418">
        <w:rPr>
          <w:color w:val="000000"/>
        </w:rPr>
        <w:t>Epub</w:t>
      </w:r>
      <w:proofErr w:type="spellEnd"/>
      <w:r w:rsidRPr="00D84418">
        <w:rPr>
          <w:color w:val="000000"/>
        </w:rPr>
        <w:t xml:space="preserve"> 2017 May 1. PMID: 28828168; PMCID: PMC5549005.</w:t>
      </w:r>
    </w:p>
    <w:p w14:paraId="28C326DD" w14:textId="780C59B8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D84418">
        <w:rPr>
          <w:color w:val="000000"/>
        </w:rPr>
        <w:t xml:space="preserve">Kim J, </w:t>
      </w:r>
      <w:proofErr w:type="spellStart"/>
      <w:r w:rsidRPr="00D84418">
        <w:rPr>
          <w:color w:val="000000"/>
        </w:rPr>
        <w:t>Pyeon</w:t>
      </w:r>
      <w:proofErr w:type="spellEnd"/>
      <w:r w:rsidRPr="00D84418">
        <w:rPr>
          <w:color w:val="000000"/>
        </w:rPr>
        <w:t xml:space="preserve"> T, Choi JI, et al. A retrospective study of the relationship between postoperative urine output and </w:t>
      </w:r>
      <w:proofErr w:type="gramStart"/>
      <w:r w:rsidRPr="00D84418">
        <w:rPr>
          <w:color w:val="000000"/>
        </w:rPr>
        <w:t>one year</w:t>
      </w:r>
      <w:proofErr w:type="gramEnd"/>
      <w:r w:rsidRPr="00D84418">
        <w:rPr>
          <w:color w:val="000000"/>
        </w:rPr>
        <w:t xml:space="preserve"> transplanted kidney</w:t>
      </w:r>
      <w:r w:rsidR="005242A2">
        <w:rPr>
          <w:color w:val="000000"/>
        </w:rPr>
        <w:t xml:space="preserve"> </w:t>
      </w:r>
      <w:r w:rsidRPr="00D84418">
        <w:rPr>
          <w:color w:val="000000"/>
        </w:rPr>
        <w:t xml:space="preserve">function. BMC </w:t>
      </w:r>
      <w:proofErr w:type="spellStart"/>
      <w:r w:rsidRPr="00D84418">
        <w:rPr>
          <w:color w:val="000000"/>
        </w:rPr>
        <w:t>Anesthesiol</w:t>
      </w:r>
      <w:proofErr w:type="spellEnd"/>
      <w:r w:rsidRPr="00D84418">
        <w:rPr>
          <w:color w:val="000000"/>
        </w:rPr>
        <w:t> 19, 231 (2019). https//</w:t>
      </w:r>
      <w:hyperlink r:id="rId5" w:history="1">
        <w:r w:rsidRPr="00D84418">
          <w:rPr>
            <w:rStyle w:val="Hyperlink"/>
          </w:rPr>
          <w:t>doi.org/10.1186/s12871-019-0904-6</w:t>
        </w:r>
      </w:hyperlink>
    </w:p>
    <w:p w14:paraId="61B6C1DA" w14:textId="3A884E69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D84418">
        <w:rPr>
          <w:color w:val="000000"/>
        </w:rPr>
        <w:t xml:space="preserve">Salvadori M, Rosati A, Bock A, Chapman J, </w:t>
      </w:r>
      <w:proofErr w:type="spellStart"/>
      <w:r w:rsidRPr="00D84418">
        <w:rPr>
          <w:color w:val="000000"/>
        </w:rPr>
        <w:t>Dussol</w:t>
      </w:r>
      <w:proofErr w:type="spellEnd"/>
      <w:r w:rsidRPr="00D84418">
        <w:rPr>
          <w:color w:val="000000"/>
        </w:rPr>
        <w:t xml:space="preserve"> B, Fritsche L, </w:t>
      </w:r>
      <w:proofErr w:type="spellStart"/>
      <w:r w:rsidRPr="00D84418">
        <w:rPr>
          <w:color w:val="000000"/>
        </w:rPr>
        <w:t>Kliem</w:t>
      </w:r>
      <w:proofErr w:type="spellEnd"/>
      <w:r w:rsidRPr="00D84418">
        <w:rPr>
          <w:color w:val="000000"/>
        </w:rPr>
        <w:t xml:space="preserve"> V, </w:t>
      </w:r>
      <w:proofErr w:type="spellStart"/>
      <w:r w:rsidRPr="00D84418">
        <w:rPr>
          <w:color w:val="000000"/>
        </w:rPr>
        <w:t>Lebranchu</w:t>
      </w:r>
      <w:proofErr w:type="spellEnd"/>
      <w:r w:rsidRPr="00D84418">
        <w:rPr>
          <w:color w:val="000000"/>
        </w:rPr>
        <w:t xml:space="preserve"> Y, Oppenheimer F, </w:t>
      </w:r>
      <w:proofErr w:type="spellStart"/>
      <w:r w:rsidRPr="00D84418">
        <w:rPr>
          <w:color w:val="000000"/>
        </w:rPr>
        <w:t>Pohanka</w:t>
      </w:r>
      <w:proofErr w:type="spellEnd"/>
      <w:r w:rsidRPr="00D84418">
        <w:rPr>
          <w:color w:val="000000"/>
        </w:rPr>
        <w:t xml:space="preserve"> E, </w:t>
      </w:r>
      <w:proofErr w:type="spellStart"/>
      <w:r w:rsidRPr="00D84418">
        <w:rPr>
          <w:color w:val="000000"/>
        </w:rPr>
        <w:t>Tufveson</w:t>
      </w:r>
      <w:proofErr w:type="spellEnd"/>
      <w:r w:rsidRPr="00D84418">
        <w:rPr>
          <w:color w:val="000000"/>
        </w:rPr>
        <w:t xml:space="preserve"> G, </w:t>
      </w:r>
      <w:proofErr w:type="spellStart"/>
      <w:r w:rsidRPr="00D84418">
        <w:rPr>
          <w:color w:val="000000"/>
        </w:rPr>
        <w:t>Bertoni</w:t>
      </w:r>
      <w:proofErr w:type="spellEnd"/>
      <w:r w:rsidRPr="00D84418">
        <w:rPr>
          <w:color w:val="000000"/>
        </w:rPr>
        <w:t xml:space="preserve"> E. Estimated one-year glomerular filtration rate is the best predictor of long-term graft function following renal transplant. Transplantation. 2006 Jan 27;81(2):202-6.</w:t>
      </w:r>
      <w:r w:rsidR="005242A2">
        <w:rPr>
          <w:color w:val="000000"/>
        </w:rPr>
        <w:t xml:space="preserve"> </w:t>
      </w:r>
      <w:proofErr w:type="spellStart"/>
      <w:r w:rsidRPr="00D84418">
        <w:rPr>
          <w:color w:val="000000"/>
        </w:rPr>
        <w:t>doi</w:t>
      </w:r>
      <w:proofErr w:type="spellEnd"/>
      <w:r w:rsidRPr="00D84418">
        <w:rPr>
          <w:color w:val="000000"/>
        </w:rPr>
        <w:t>: 10.1097/</w:t>
      </w:r>
      <w:proofErr w:type="gramStart"/>
      <w:r w:rsidRPr="00D84418">
        <w:rPr>
          <w:color w:val="000000"/>
        </w:rPr>
        <w:t>01.tp.</w:t>
      </w:r>
      <w:proofErr w:type="gramEnd"/>
      <w:r w:rsidRPr="00D84418">
        <w:rPr>
          <w:color w:val="000000"/>
        </w:rPr>
        <w:t>0000188135.04259.2e. PMID: 16436963.</w:t>
      </w:r>
    </w:p>
    <w:p w14:paraId="3B37B2AB" w14:textId="5990A717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D84418">
        <w:rPr>
          <w:color w:val="000000"/>
        </w:rPr>
        <w:t xml:space="preserve">Jafari A, </w:t>
      </w:r>
      <w:proofErr w:type="spellStart"/>
      <w:r w:rsidRPr="00D84418">
        <w:rPr>
          <w:color w:val="000000"/>
        </w:rPr>
        <w:t>Najivash</w:t>
      </w:r>
      <w:proofErr w:type="spellEnd"/>
      <w:r w:rsidRPr="00D84418">
        <w:rPr>
          <w:color w:val="000000"/>
        </w:rPr>
        <w:t xml:space="preserve"> P, Khatami MR, </w:t>
      </w:r>
      <w:proofErr w:type="spellStart"/>
      <w:r w:rsidRPr="00D84418">
        <w:rPr>
          <w:color w:val="000000"/>
        </w:rPr>
        <w:t>Dashti-Khavidaki</w:t>
      </w:r>
      <w:proofErr w:type="spellEnd"/>
      <w:r w:rsidRPr="00D84418">
        <w:rPr>
          <w:color w:val="000000"/>
        </w:rPr>
        <w:t xml:space="preserve"> S. Cytopenia Occurrence in Kidney Transplant Recipients Within Early Post-</w:t>
      </w:r>
      <w:proofErr w:type="gramStart"/>
      <w:r w:rsidRPr="00D84418">
        <w:rPr>
          <w:color w:val="000000"/>
        </w:rPr>
        <w:t>transplant</w:t>
      </w:r>
      <w:proofErr w:type="gramEnd"/>
      <w:r w:rsidRPr="00D84418">
        <w:rPr>
          <w:color w:val="000000"/>
        </w:rPr>
        <w:t xml:space="preserve"> Period. J Res Pharm </w:t>
      </w:r>
      <w:proofErr w:type="spellStart"/>
      <w:r w:rsidRPr="00D84418">
        <w:rPr>
          <w:color w:val="000000"/>
        </w:rPr>
        <w:t>Pract</w:t>
      </w:r>
      <w:proofErr w:type="spellEnd"/>
      <w:r w:rsidRPr="00D84418">
        <w:rPr>
          <w:color w:val="000000"/>
        </w:rPr>
        <w:t>. 2017;6(1):31-39. doi:10.4103/2279-042X.200983</w:t>
      </w:r>
    </w:p>
    <w:p w14:paraId="62CE283B" w14:textId="437BDBBD" w:rsidR="00D84418" w:rsidRPr="00D84418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D84418">
        <w:rPr>
          <w:color w:val="000000"/>
          <w:lang w:val="en-PH"/>
        </w:rPr>
        <w:t xml:space="preserve">Chhabra D, </w:t>
      </w:r>
      <w:proofErr w:type="spellStart"/>
      <w:r w:rsidRPr="00D84418">
        <w:rPr>
          <w:color w:val="000000"/>
          <w:lang w:val="en-PH"/>
        </w:rPr>
        <w:t>Grafals</w:t>
      </w:r>
      <w:proofErr w:type="spellEnd"/>
      <w:r w:rsidRPr="00D84418">
        <w:rPr>
          <w:color w:val="000000"/>
          <w:lang w:val="en-PH"/>
        </w:rPr>
        <w:t xml:space="preserve"> M, </w:t>
      </w:r>
      <w:proofErr w:type="spellStart"/>
      <w:r w:rsidRPr="00D84418">
        <w:rPr>
          <w:color w:val="000000"/>
          <w:lang w:val="en-PH"/>
        </w:rPr>
        <w:t>Skaro</w:t>
      </w:r>
      <w:proofErr w:type="spellEnd"/>
      <w:r w:rsidRPr="00D84418">
        <w:rPr>
          <w:color w:val="000000"/>
          <w:lang w:val="en-PH"/>
        </w:rPr>
        <w:t xml:space="preserve"> AI, Parker M, Gallon L. Impact of anemia after renal transplantation on patient and graft survival and on rate of acute rejection. </w:t>
      </w:r>
      <w:r w:rsidRPr="00D84418">
        <w:rPr>
          <w:i/>
          <w:iCs/>
          <w:color w:val="000000"/>
          <w:lang w:val="en-PH"/>
        </w:rPr>
        <w:t>Clin J Am Soc Nephrol</w:t>
      </w:r>
      <w:r w:rsidRPr="00D84418">
        <w:rPr>
          <w:color w:val="000000"/>
          <w:lang w:val="en-PH"/>
        </w:rPr>
        <w:t>. 2008;3(4):1168-1174. doi:10.2215/CJN.04641007</w:t>
      </w:r>
    </w:p>
    <w:p w14:paraId="752478BA" w14:textId="52C1FAEA" w:rsidR="00152275" w:rsidRPr="005242A2" w:rsidRDefault="00D84418" w:rsidP="005242A2">
      <w:pPr>
        <w:pStyle w:val="NoSpacing"/>
        <w:numPr>
          <w:ilvl w:val="0"/>
          <w:numId w:val="1"/>
        </w:numPr>
        <w:spacing w:line="276" w:lineRule="auto"/>
        <w:jc w:val="both"/>
        <w:rPr>
          <w:color w:val="000000"/>
          <w:lang w:val="en-PH"/>
        </w:rPr>
      </w:pPr>
      <w:proofErr w:type="spellStart"/>
      <w:r w:rsidRPr="00D84418">
        <w:rPr>
          <w:color w:val="000000"/>
          <w:lang w:val="en-PH"/>
        </w:rPr>
        <w:t>Ashoor</w:t>
      </w:r>
      <w:proofErr w:type="spellEnd"/>
      <w:r w:rsidRPr="00D84418">
        <w:rPr>
          <w:color w:val="000000"/>
          <w:lang w:val="en-PH"/>
        </w:rPr>
        <w:t xml:space="preserve"> IF, Martz K, </w:t>
      </w:r>
      <w:proofErr w:type="spellStart"/>
      <w:r w:rsidRPr="00D84418">
        <w:rPr>
          <w:color w:val="000000"/>
          <w:lang w:val="en-PH"/>
        </w:rPr>
        <w:t>Galbiati</w:t>
      </w:r>
      <w:proofErr w:type="spellEnd"/>
      <w:r w:rsidRPr="00D84418">
        <w:rPr>
          <w:color w:val="000000"/>
          <w:lang w:val="en-PH"/>
        </w:rPr>
        <w:t xml:space="preserve"> S, </w:t>
      </w:r>
      <w:proofErr w:type="spellStart"/>
      <w:r w:rsidRPr="00D84418">
        <w:rPr>
          <w:color w:val="000000"/>
          <w:lang w:val="en-PH"/>
        </w:rPr>
        <w:t>Beyl</w:t>
      </w:r>
      <w:proofErr w:type="spellEnd"/>
      <w:r w:rsidRPr="00D84418">
        <w:rPr>
          <w:color w:val="000000"/>
          <w:lang w:val="en-PH"/>
        </w:rPr>
        <w:t xml:space="preserve"> RA, </w:t>
      </w:r>
      <w:proofErr w:type="spellStart"/>
      <w:r w:rsidRPr="00D84418">
        <w:rPr>
          <w:color w:val="000000"/>
          <w:lang w:val="en-PH"/>
        </w:rPr>
        <w:t>Dharnidharka</w:t>
      </w:r>
      <w:proofErr w:type="spellEnd"/>
      <w:r w:rsidRPr="00D84418">
        <w:rPr>
          <w:color w:val="000000"/>
          <w:lang w:val="en-PH"/>
        </w:rPr>
        <w:t xml:space="preserve"> VR. Reassessing Rabbit </w:t>
      </w:r>
      <w:proofErr w:type="spellStart"/>
      <w:r w:rsidRPr="00D84418">
        <w:rPr>
          <w:color w:val="000000"/>
          <w:lang w:val="en-PH"/>
        </w:rPr>
        <w:t>Antithymocyte</w:t>
      </w:r>
      <w:proofErr w:type="spellEnd"/>
      <w:r w:rsidRPr="00D84418">
        <w:rPr>
          <w:color w:val="000000"/>
          <w:lang w:val="en-PH"/>
        </w:rPr>
        <w:t xml:space="preserve"> Globulin Induction in Kidney Transplantation (RETHINK): An Analysis of the North American Pediatric Renal Trials and Collaborative Studies (NAPRTCS) Registry. </w:t>
      </w:r>
      <w:r w:rsidRPr="00D84418">
        <w:rPr>
          <w:i/>
          <w:iCs/>
          <w:color w:val="000000"/>
          <w:lang w:val="en-PH"/>
        </w:rPr>
        <w:t>Transplant Direct</w:t>
      </w:r>
      <w:r w:rsidRPr="00D84418">
        <w:rPr>
          <w:color w:val="000000"/>
          <w:lang w:val="en-PH"/>
        </w:rPr>
        <w:t>. 2020;6(9):e598. Published 2020 Aug 21. doi:10.1097/TXD.0000000000001042</w:t>
      </w:r>
    </w:p>
    <w:sectPr w:rsidR="00152275" w:rsidRPr="005242A2" w:rsidSect="0079792A"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E552A"/>
    <w:multiLevelType w:val="hybridMultilevel"/>
    <w:tmpl w:val="68064824"/>
    <w:lvl w:ilvl="0" w:tplc="EC8665D8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5D"/>
    <w:rsid w:val="000130AB"/>
    <w:rsid w:val="00134F9D"/>
    <w:rsid w:val="00152275"/>
    <w:rsid w:val="0016547B"/>
    <w:rsid w:val="001B3773"/>
    <w:rsid w:val="002A60E0"/>
    <w:rsid w:val="00301300"/>
    <w:rsid w:val="00333543"/>
    <w:rsid w:val="003979ED"/>
    <w:rsid w:val="004336A2"/>
    <w:rsid w:val="004524BD"/>
    <w:rsid w:val="00471BCD"/>
    <w:rsid w:val="0047525E"/>
    <w:rsid w:val="004E1412"/>
    <w:rsid w:val="004F6863"/>
    <w:rsid w:val="005242A2"/>
    <w:rsid w:val="00554B5D"/>
    <w:rsid w:val="00702847"/>
    <w:rsid w:val="0070438C"/>
    <w:rsid w:val="00706F10"/>
    <w:rsid w:val="00763EFC"/>
    <w:rsid w:val="00791172"/>
    <w:rsid w:val="0079792A"/>
    <w:rsid w:val="00836BAC"/>
    <w:rsid w:val="00905EBB"/>
    <w:rsid w:val="009965F2"/>
    <w:rsid w:val="00A41AC6"/>
    <w:rsid w:val="00B03292"/>
    <w:rsid w:val="00C24CC0"/>
    <w:rsid w:val="00CA604C"/>
    <w:rsid w:val="00CB7F12"/>
    <w:rsid w:val="00CF6067"/>
    <w:rsid w:val="00D011F7"/>
    <w:rsid w:val="00D56ED6"/>
    <w:rsid w:val="00D84418"/>
    <w:rsid w:val="00F02656"/>
    <w:rsid w:val="00F86449"/>
    <w:rsid w:val="00FA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F7028"/>
  <w15:chartTrackingRefBased/>
  <w15:docId w15:val="{F6CF2B21-C763-F740-B306-E006365A8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B5D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4B5D"/>
    <w:rPr>
      <w:rFonts w:ascii="Calibri" w:eastAsia="Calibri" w:hAnsi="Calibri" w:cs="Times New Roman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D844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5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3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2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6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186/s12871-019-0904-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27</cp:revision>
  <dcterms:created xsi:type="dcterms:W3CDTF">2022-02-28T02:24:00Z</dcterms:created>
  <dcterms:modified xsi:type="dcterms:W3CDTF">2022-03-01T11:54:00Z</dcterms:modified>
</cp:coreProperties>
</file>