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5F7" w:rsidRPr="005855F7" w:rsidRDefault="005855F7" w:rsidP="00B90594">
      <w:pPr>
        <w:widowControl/>
        <w:bidi/>
        <w:jc w:val="center"/>
        <w:rPr>
          <w:rFonts w:ascii="Minion Pro" w:eastAsia="Minion Pro" w:hAnsi="Minion Pro" w:cs="Minion Pro"/>
          <w:b/>
          <w:bCs/>
          <w:color w:val="337AB7"/>
          <w:sz w:val="36"/>
          <w:szCs w:val="36"/>
          <w:rtl/>
        </w:rPr>
      </w:pPr>
      <w:r w:rsidRPr="005855F7">
        <w:rPr>
          <w:rFonts w:ascii="Minion Pro" w:eastAsia="Minion Pro" w:hAnsi="Minion Pro" w:cs="Minion Pro"/>
          <w:b/>
          <w:bCs/>
          <w:color w:val="337AB7"/>
          <w:sz w:val="36"/>
          <w:szCs w:val="36"/>
        </w:rPr>
        <w:t>Postoperative analgesic efficacy of ear acupuncture in patients undergoing abdominal hysterectomy: a randomized controlled trial</w:t>
      </w:r>
    </w:p>
    <w:p w:rsidR="00785268" w:rsidRPr="00C21396" w:rsidRDefault="00785268" w:rsidP="00785268">
      <w:pPr>
        <w:pStyle w:val="BodyText"/>
        <w:spacing w:before="73" w:line="198" w:lineRule="exact"/>
        <w:ind w:left="100" w:right="5987"/>
        <w:rPr>
          <w:rFonts w:ascii="Arial"/>
          <w:b/>
          <w:bCs/>
        </w:rPr>
      </w:pPr>
      <w:r w:rsidRPr="00C21396">
        <w:rPr>
          <w:rFonts w:ascii="Arial"/>
          <w:b/>
          <w:bCs/>
        </w:rPr>
        <w:t xml:space="preserve">Mohamed E </w:t>
      </w:r>
      <w:proofErr w:type="spellStart"/>
      <w:proofErr w:type="gramStart"/>
      <w:r w:rsidRPr="00C21396">
        <w:rPr>
          <w:rFonts w:ascii="Arial"/>
          <w:b/>
          <w:bCs/>
        </w:rPr>
        <w:t>Abuelnaga</w:t>
      </w:r>
      <w:proofErr w:type="spellEnd"/>
      <w:r w:rsidRPr="00C21396">
        <w:rPr>
          <w:rFonts w:ascii="Arial"/>
          <w:b/>
          <w:bCs/>
        </w:rPr>
        <w:t xml:space="preserve"> ,</w:t>
      </w:r>
      <w:proofErr w:type="gramEnd"/>
      <w:r w:rsidRPr="00C21396">
        <w:rPr>
          <w:rFonts w:ascii="Arial"/>
          <w:b/>
          <w:bCs/>
        </w:rPr>
        <w:t xml:space="preserve"> MD, Egypt</w:t>
      </w: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AE3E37" w:rsidRPr="00C21396" w:rsidRDefault="00A9710C" w:rsidP="005A66C6">
      <w:pPr>
        <w:pStyle w:val="Heading3"/>
        <w:spacing w:before="147"/>
        <w:ind w:left="0"/>
        <w:jc w:val="both"/>
        <w:rPr>
          <w:rFonts w:ascii="Tw Cen MT" w:eastAsia="Tw Cen MT" w:hAnsi="Tw Cen MT" w:cs="Tw Cen MT"/>
          <w:sz w:val="18"/>
          <w:szCs w:val="18"/>
        </w:rPr>
      </w:pPr>
      <w:r w:rsidRPr="00C21396">
        <w:rPr>
          <w:rFonts w:ascii="Tw Cen MT" w:eastAsia="Tw Cen MT" w:hAnsi="Tw Cen MT" w:cs="Tw Cen MT"/>
          <w:sz w:val="18"/>
          <w:szCs w:val="18"/>
        </w:rPr>
        <w:lastRenderedPageBreak/>
        <w:t>Abstract</w:t>
      </w:r>
      <w:r w:rsidR="005A66C6" w:rsidRPr="00C21396">
        <w:rPr>
          <w:rFonts w:ascii="Tw Cen MT" w:eastAsia="Tw Cen MT" w:hAnsi="Tw Cen MT" w:cs="Tw Cen MT"/>
          <w:sz w:val="18"/>
          <w:szCs w:val="18"/>
        </w:rPr>
        <w:t xml:space="preserve">: </w:t>
      </w:r>
    </w:p>
    <w:p w:rsidR="00F07004" w:rsidRPr="00F07004" w:rsidRDefault="009F3124" w:rsidP="002221DD">
      <w:pPr>
        <w:spacing w:line="360" w:lineRule="auto"/>
        <w:rPr>
          <w:sz w:val="18"/>
          <w:szCs w:val="18"/>
        </w:rPr>
      </w:pPr>
      <w:r w:rsidRPr="009F3124">
        <w:rPr>
          <w:b/>
          <w:bCs/>
          <w:sz w:val="18"/>
          <w:szCs w:val="18"/>
        </w:rPr>
        <w:t>Background:</w:t>
      </w:r>
      <w:r w:rsidRPr="009F3124">
        <w:rPr>
          <w:sz w:val="18"/>
          <w:szCs w:val="18"/>
        </w:rPr>
        <w:t xml:space="preserve"> Numerous studies have revealed that acupuncture can increase the somatic pain threshold. Electro-acupuncture (EA) can help pain-relieving with minimal physiologic disturbance. Various painful disorders, as well as pain following various surgeries, like cesarean section, gastrostomy, and </w:t>
      </w:r>
      <w:proofErr w:type="spellStart"/>
      <w:r w:rsidRPr="009F3124">
        <w:rPr>
          <w:sz w:val="18"/>
          <w:szCs w:val="18"/>
        </w:rPr>
        <w:t>enterectomy</w:t>
      </w:r>
      <w:proofErr w:type="spellEnd"/>
      <w:r w:rsidRPr="009F3124">
        <w:rPr>
          <w:sz w:val="18"/>
          <w:szCs w:val="18"/>
        </w:rPr>
        <w:t xml:space="preserve"> were managed properly with acupuncture.</w:t>
      </w:r>
      <w:r w:rsidR="00B90594" w:rsidRPr="00B90594">
        <w:rPr>
          <w:rFonts w:asciiTheme="majorBidi" w:hAnsiTheme="majorBidi" w:cstheme="majorBidi"/>
          <w:sz w:val="24"/>
          <w:szCs w:val="24"/>
        </w:rPr>
        <w:t xml:space="preserve"> </w:t>
      </w:r>
      <w:r w:rsidR="00B90594" w:rsidRPr="00B90594">
        <w:rPr>
          <w:sz w:val="18"/>
          <w:szCs w:val="18"/>
        </w:rPr>
        <w:t>Acupuncture can help in postoperative pain reduction by altering the brain's chemistry, increasing endorphins and neuropeptide Y levels, and reducing serotonin levels</w:t>
      </w:r>
      <w:r w:rsidR="00B90594">
        <w:rPr>
          <w:sz w:val="18"/>
          <w:szCs w:val="18"/>
        </w:rPr>
        <w:t>.</w:t>
      </w:r>
      <w:r w:rsidRPr="009F3124">
        <w:rPr>
          <w:sz w:val="18"/>
          <w:szCs w:val="18"/>
        </w:rPr>
        <w:t xml:space="preserve"> Therefore we studied the postoperative analgesic effect of EA in patients undergoing abdominal hysterectomy.  </w:t>
      </w:r>
      <w:r w:rsidR="00B7528F" w:rsidRPr="00B7528F">
        <w:rPr>
          <w:b/>
          <w:bCs/>
          <w:sz w:val="18"/>
          <w:szCs w:val="18"/>
        </w:rPr>
        <w:t>Methods:</w:t>
      </w:r>
      <w:r w:rsidR="00B7528F" w:rsidRPr="00B7528F">
        <w:rPr>
          <w:sz w:val="18"/>
          <w:szCs w:val="18"/>
        </w:rPr>
        <w:t xml:space="preserve"> A randomized, prospective clinical trial study was carried out on 56 women undergoing hysterectomy under spinal anesthesia. Patients were allocated randomly to receive either spinal anesthesia and electric ear acupuncture (EEA group) or spinal anesthesia alone (control group). EEA was done by fine needles to anatomically defined 4 points of the ear: </w:t>
      </w:r>
      <w:proofErr w:type="spellStart"/>
      <w:r w:rsidR="00B7528F" w:rsidRPr="00B7528F">
        <w:rPr>
          <w:sz w:val="18"/>
          <w:szCs w:val="18"/>
        </w:rPr>
        <w:t>Shen</w:t>
      </w:r>
      <w:proofErr w:type="spellEnd"/>
      <w:r w:rsidR="00B7528F" w:rsidRPr="00B7528F">
        <w:rPr>
          <w:sz w:val="18"/>
          <w:szCs w:val="18"/>
        </w:rPr>
        <w:t xml:space="preserve"> Men Point, thalamus Point 26, Analgesia Point 3, and Uterus Point 58, and connected to EA therapeutic apparatus. After finishing surgery, the fine needles were substituted by permanent press needles to be removed after 24 hours. The primary outcome was the postoperative 24 hours morphine consumption by patient-controlled analgesia, while secondary outcomes included Postoperative pain scores and postoperative 1st request of analgesia. </w:t>
      </w:r>
      <w:r w:rsidR="005855F7" w:rsidRPr="001F22D1">
        <w:rPr>
          <w:b/>
          <w:bCs/>
          <w:sz w:val="18"/>
          <w:szCs w:val="18"/>
        </w:rPr>
        <w:t>Findings</w:t>
      </w:r>
      <w:r w:rsidR="00B7528F" w:rsidRPr="00B7528F">
        <w:rPr>
          <w:b/>
          <w:bCs/>
          <w:sz w:val="18"/>
          <w:szCs w:val="18"/>
        </w:rPr>
        <w:t>:</w:t>
      </w:r>
      <w:r w:rsidR="00B7528F" w:rsidRPr="00B7528F">
        <w:rPr>
          <w:sz w:val="18"/>
          <w:szCs w:val="18"/>
        </w:rPr>
        <w:t xml:space="preserve"> Total morphine consumption in the first 24 postoperative hours was obviously reduced in the EEA group versus the control group (mean±SD:6.214± 2.1319mg </w:t>
      </w:r>
      <w:proofErr w:type="spellStart"/>
      <w:r w:rsidR="00B7528F" w:rsidRPr="00B7528F">
        <w:rPr>
          <w:sz w:val="18"/>
          <w:szCs w:val="18"/>
        </w:rPr>
        <w:t>vs</w:t>
      </w:r>
      <w:proofErr w:type="spellEnd"/>
      <w:r w:rsidR="00B7528F" w:rsidRPr="00B7528F">
        <w:rPr>
          <w:sz w:val="18"/>
          <w:szCs w:val="18"/>
        </w:rPr>
        <w:t xml:space="preserve"> 15.714± 3.3428mg, d= -3.3886, 95% Confidence interval=-4.2061,-2.5712, p-value =0.000). The postoperative pain scores were significantly reduced in the EEA group in comparison to the control group, with </w:t>
      </w:r>
      <w:r w:rsidR="002221DD">
        <w:rPr>
          <w:sz w:val="18"/>
          <w:szCs w:val="18"/>
        </w:rPr>
        <w:t xml:space="preserve">a </w:t>
      </w:r>
      <w:r w:rsidR="00B7528F" w:rsidRPr="00B7528F">
        <w:rPr>
          <w:sz w:val="18"/>
          <w:szCs w:val="18"/>
        </w:rPr>
        <w:t xml:space="preserve">delayed 1st request of postoperative </w:t>
      </w:r>
      <w:r w:rsidR="008652FE" w:rsidRPr="00B7528F">
        <w:rPr>
          <w:sz w:val="18"/>
          <w:szCs w:val="18"/>
        </w:rPr>
        <w:t xml:space="preserve">analgesia. </w:t>
      </w:r>
      <w:r w:rsidR="008652FE" w:rsidRPr="001F22D1">
        <w:rPr>
          <w:b/>
          <w:bCs/>
          <w:sz w:val="18"/>
          <w:szCs w:val="18"/>
        </w:rPr>
        <w:t>Conclusions</w:t>
      </w:r>
      <w:r w:rsidR="00B7528F" w:rsidRPr="00B7528F">
        <w:rPr>
          <w:b/>
          <w:bCs/>
          <w:sz w:val="18"/>
          <w:szCs w:val="18"/>
        </w:rPr>
        <w:t>:</w:t>
      </w:r>
      <w:r w:rsidR="00B7528F" w:rsidRPr="00B7528F">
        <w:rPr>
          <w:sz w:val="18"/>
          <w:szCs w:val="18"/>
        </w:rPr>
        <w:t xml:space="preserve"> </w:t>
      </w:r>
      <w:r w:rsidR="00F07004" w:rsidRPr="00F07004">
        <w:rPr>
          <w:sz w:val="18"/>
          <w:szCs w:val="18"/>
        </w:rPr>
        <w:t>Auricular acupuncture is a useful analgesic adjuvant as it reduced postoperative analgesic requirements following abdominal hysterectomy. It provided more patient satisfaction regarding postoperative pain control without any hazard.</w:t>
      </w:r>
    </w:p>
    <w:p w:rsidR="00B7528F" w:rsidRPr="00B7528F" w:rsidRDefault="00B7528F" w:rsidP="00F07004">
      <w:pPr>
        <w:widowControl/>
        <w:spacing w:after="200"/>
        <w:rPr>
          <w:sz w:val="18"/>
          <w:szCs w:val="18"/>
          <w:lang w:val="en-GB"/>
        </w:rPr>
      </w:pPr>
    </w:p>
    <w:p w:rsidR="00AE3E37" w:rsidRDefault="00AE3E37">
      <w:pPr>
        <w:pStyle w:val="BodyText"/>
        <w:spacing w:before="90" w:line="280" w:lineRule="auto"/>
        <w:ind w:left="100"/>
        <w:jc w:val="both"/>
      </w:pPr>
    </w:p>
    <w:p w:rsidR="00AE3E37" w:rsidRDefault="00AF4479" w:rsidP="00AF4479">
      <w:pPr>
        <w:pStyle w:val="Heading3"/>
        <w:spacing w:before="74"/>
        <w:ind w:left="2127" w:right="-3150"/>
      </w:pPr>
      <w:r>
        <w:rPr>
          <w:rFonts w:ascii="Calibri"/>
          <w:noProof/>
          <w:sz w:val="4"/>
        </w:rPr>
        <mc:AlternateContent>
          <mc:Choice Requires="wpg">
            <w:drawing>
              <wp:inline distT="0" distB="0" distL="0" distR="0" wp14:anchorId="5915A2FE" wp14:editId="2E1AC5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r w:rsidR="00A9710C">
        <w:rPr>
          <w:b w:val="0"/>
        </w:rPr>
        <w:br w:type="column"/>
      </w:r>
      <w:r w:rsidR="00A9710C">
        <w:rPr>
          <w:color w:val="BF5A14"/>
        </w:rPr>
        <w:lastRenderedPageBreak/>
        <w:t>Image</w:t>
      </w:r>
    </w:p>
    <w:p w:rsidR="00AE3E37" w:rsidRDefault="00EB060D">
      <w:pPr>
        <w:pStyle w:val="BodyText"/>
        <w:spacing w:before="2"/>
        <w:rPr>
          <w:rFonts w:ascii="Arial"/>
          <w:b/>
          <w:sz w:val="16"/>
        </w:rPr>
      </w:pPr>
      <w:r>
        <w:rPr>
          <w:noProof/>
        </w:rPr>
        <w:drawing>
          <wp:inline distT="0" distB="0" distL="0" distR="0" wp14:anchorId="541BDB9F" wp14:editId="4BC53675">
            <wp:extent cx="3160395" cy="2830830"/>
            <wp:effectExtent l="0" t="0" r="190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0395" cy="2830830"/>
                    </a:xfrm>
                    <a:prstGeom prst="rect">
                      <a:avLst/>
                    </a:prstGeom>
                    <a:noFill/>
                    <a:ln>
                      <a:noFill/>
                    </a:ln>
                  </pic:spPr>
                </pic:pic>
              </a:graphicData>
            </a:graphic>
          </wp:inline>
        </w:drawing>
      </w:r>
    </w:p>
    <w:p w:rsidR="005973B9" w:rsidRDefault="005A66C6" w:rsidP="005A66C6">
      <w:pPr>
        <w:spacing w:line="204" w:lineRule="exact"/>
        <w:rPr>
          <w:rFonts w:ascii="Arial"/>
          <w:b/>
          <w:sz w:val="20"/>
        </w:rPr>
      </w:pPr>
      <w:r>
        <w:rPr>
          <w:rFonts w:ascii="Arial"/>
          <w:b/>
          <w:color w:val="BF5A14"/>
          <w:sz w:val="20"/>
        </w:rPr>
        <w:br/>
        <w:t>Recent Publications:</w:t>
      </w:r>
    </w:p>
    <w:p w:rsidR="008652FE" w:rsidRPr="008652FE" w:rsidRDefault="008652FE" w:rsidP="008652FE">
      <w:pPr>
        <w:pStyle w:val="ListParagraph"/>
        <w:numPr>
          <w:ilvl w:val="0"/>
          <w:numId w:val="3"/>
        </w:numPr>
        <w:tabs>
          <w:tab w:val="left" w:pos="384"/>
        </w:tabs>
        <w:spacing w:line="240" w:lineRule="auto"/>
        <w:ind w:left="386" w:right="137" w:hanging="283"/>
        <w:rPr>
          <w:rFonts w:eastAsia="Tw Cen MT" w:cs="Tw Cen MT"/>
          <w:sz w:val="18"/>
          <w:szCs w:val="18"/>
        </w:rPr>
      </w:pPr>
      <w:r w:rsidRPr="008652FE">
        <w:rPr>
          <w:rFonts w:eastAsia="Tw Cen MT" w:cs="Tw Cen MT"/>
          <w:sz w:val="18"/>
          <w:szCs w:val="18"/>
        </w:rPr>
        <w:t xml:space="preserve">Lin JG, Lo MW, Wen YR, Hsieh CL, Tsai SK, Sun WZ. The effect of high and low frequency </w:t>
      </w:r>
      <w:proofErr w:type="spellStart"/>
      <w:r w:rsidRPr="008652FE">
        <w:rPr>
          <w:rFonts w:eastAsia="Tw Cen MT" w:cs="Tw Cen MT"/>
          <w:sz w:val="18"/>
          <w:szCs w:val="18"/>
        </w:rPr>
        <w:t>electroacupuncture</w:t>
      </w:r>
      <w:proofErr w:type="spellEnd"/>
      <w:r w:rsidRPr="008652FE">
        <w:rPr>
          <w:rFonts w:eastAsia="Tw Cen MT" w:cs="Tw Cen MT"/>
          <w:sz w:val="18"/>
          <w:szCs w:val="18"/>
        </w:rPr>
        <w:t xml:space="preserve"> in pain after lower abdominal surgery. Pain 2002; 99: 509-14</w:t>
      </w:r>
    </w:p>
    <w:p w:rsidR="008652FE" w:rsidRPr="008652FE" w:rsidRDefault="008652FE" w:rsidP="008652FE">
      <w:pPr>
        <w:pStyle w:val="ListParagraph"/>
        <w:numPr>
          <w:ilvl w:val="0"/>
          <w:numId w:val="3"/>
        </w:numPr>
        <w:spacing w:line="240" w:lineRule="auto"/>
        <w:ind w:left="386"/>
        <w:rPr>
          <w:rFonts w:eastAsia="Tw Cen MT" w:cs="Tw Cen MT"/>
          <w:sz w:val="18"/>
          <w:szCs w:val="18"/>
        </w:rPr>
      </w:pPr>
      <w:r w:rsidRPr="008652FE">
        <w:rPr>
          <w:rFonts w:eastAsia="Tw Cen MT" w:cs="Tw Cen MT"/>
          <w:sz w:val="18"/>
          <w:szCs w:val="18"/>
        </w:rPr>
        <w:t xml:space="preserve">Kim KS, Nam YM. The analgesic effects of capsicum plaster at the </w:t>
      </w:r>
      <w:proofErr w:type="spellStart"/>
      <w:r w:rsidRPr="008652FE">
        <w:rPr>
          <w:rFonts w:eastAsia="Tw Cen MT" w:cs="Tw Cen MT"/>
          <w:sz w:val="18"/>
          <w:szCs w:val="18"/>
        </w:rPr>
        <w:t>Zusanli</w:t>
      </w:r>
      <w:proofErr w:type="spellEnd"/>
      <w:r w:rsidRPr="008652FE">
        <w:rPr>
          <w:rFonts w:eastAsia="Tw Cen MT" w:cs="Tw Cen MT"/>
          <w:sz w:val="18"/>
          <w:szCs w:val="18"/>
        </w:rPr>
        <w:t xml:space="preserve"> point after abdominal hysterectomy. </w:t>
      </w:r>
      <w:proofErr w:type="spellStart"/>
      <w:r w:rsidRPr="008652FE">
        <w:rPr>
          <w:rFonts w:eastAsia="Tw Cen MT" w:cs="Tw Cen MT"/>
          <w:sz w:val="18"/>
          <w:szCs w:val="18"/>
        </w:rPr>
        <w:t>Anesth</w:t>
      </w:r>
      <w:proofErr w:type="spellEnd"/>
      <w:r w:rsidRPr="008652FE">
        <w:rPr>
          <w:rFonts w:eastAsia="Tw Cen MT" w:cs="Tw Cen MT"/>
          <w:sz w:val="18"/>
          <w:szCs w:val="18"/>
        </w:rPr>
        <w:t xml:space="preserve"> </w:t>
      </w:r>
      <w:proofErr w:type="spellStart"/>
      <w:r w:rsidRPr="008652FE">
        <w:rPr>
          <w:rFonts w:eastAsia="Tw Cen MT" w:cs="Tw Cen MT"/>
          <w:sz w:val="18"/>
          <w:szCs w:val="18"/>
        </w:rPr>
        <w:t>Analg</w:t>
      </w:r>
      <w:proofErr w:type="spellEnd"/>
      <w:r w:rsidRPr="008652FE">
        <w:rPr>
          <w:rFonts w:eastAsia="Tw Cen MT" w:cs="Tw Cen MT"/>
          <w:sz w:val="18"/>
          <w:szCs w:val="18"/>
        </w:rPr>
        <w:t xml:space="preserve"> 2006; 103: 709-13</w:t>
      </w:r>
    </w:p>
    <w:p w:rsidR="00801149" w:rsidRDefault="008652FE" w:rsidP="00801149">
      <w:pPr>
        <w:pStyle w:val="ListParagraph"/>
        <w:numPr>
          <w:ilvl w:val="0"/>
          <w:numId w:val="3"/>
        </w:numPr>
        <w:tabs>
          <w:tab w:val="left" w:pos="384"/>
        </w:tabs>
        <w:spacing w:before="92" w:line="240" w:lineRule="auto"/>
        <w:ind w:left="386" w:hanging="283"/>
        <w:rPr>
          <w:rFonts w:eastAsia="Tw Cen MT" w:cs="Tw Cen MT"/>
          <w:sz w:val="18"/>
          <w:szCs w:val="18"/>
        </w:rPr>
      </w:pPr>
      <w:r w:rsidRPr="008652FE">
        <w:rPr>
          <w:rFonts w:eastAsia="Tw Cen MT" w:cs="Tw Cen MT"/>
          <w:sz w:val="18"/>
          <w:szCs w:val="18"/>
        </w:rPr>
        <w:t xml:space="preserve">Tsang HC, Lam CS, Chu PW, Yap J, Fung TY, </w:t>
      </w:r>
      <w:proofErr w:type="spellStart"/>
      <w:r w:rsidRPr="008652FE">
        <w:rPr>
          <w:rFonts w:eastAsia="Tw Cen MT" w:cs="Tw Cen MT"/>
          <w:sz w:val="18"/>
          <w:szCs w:val="18"/>
        </w:rPr>
        <w:t>Cheing</w:t>
      </w:r>
      <w:proofErr w:type="spellEnd"/>
      <w:r w:rsidRPr="008652FE">
        <w:rPr>
          <w:rFonts w:eastAsia="Tw Cen MT" w:cs="Tw Cen MT"/>
          <w:sz w:val="18"/>
          <w:szCs w:val="18"/>
        </w:rPr>
        <w:t xml:space="preserve"> GL. A randomized controlled trial of auricular transcutaneous electrical nerve stimulation for managing </w:t>
      </w:r>
      <w:proofErr w:type="spellStart"/>
      <w:r w:rsidRPr="008652FE">
        <w:rPr>
          <w:rFonts w:eastAsia="Tw Cen MT" w:cs="Tw Cen MT"/>
          <w:sz w:val="18"/>
          <w:szCs w:val="18"/>
        </w:rPr>
        <w:t>posthysterectomy</w:t>
      </w:r>
      <w:proofErr w:type="spellEnd"/>
      <w:r w:rsidRPr="008652FE">
        <w:rPr>
          <w:rFonts w:eastAsia="Tw Cen MT" w:cs="Tw Cen MT"/>
          <w:sz w:val="18"/>
          <w:szCs w:val="18"/>
        </w:rPr>
        <w:t xml:space="preserve"> pain. </w:t>
      </w:r>
      <w:proofErr w:type="spellStart"/>
      <w:r w:rsidRPr="008652FE">
        <w:rPr>
          <w:rFonts w:eastAsia="Tw Cen MT" w:cs="Tw Cen MT"/>
          <w:sz w:val="18"/>
          <w:szCs w:val="18"/>
        </w:rPr>
        <w:t>Evid</w:t>
      </w:r>
      <w:proofErr w:type="spellEnd"/>
      <w:r w:rsidRPr="008652FE">
        <w:rPr>
          <w:rFonts w:eastAsia="Tw Cen MT" w:cs="Tw Cen MT"/>
          <w:sz w:val="18"/>
          <w:szCs w:val="18"/>
        </w:rPr>
        <w:t xml:space="preserve"> Based Complement </w:t>
      </w:r>
      <w:proofErr w:type="spellStart"/>
      <w:r w:rsidRPr="008652FE">
        <w:rPr>
          <w:rFonts w:eastAsia="Tw Cen MT" w:cs="Tw Cen MT"/>
          <w:sz w:val="18"/>
          <w:szCs w:val="18"/>
        </w:rPr>
        <w:t>Alternat</w:t>
      </w:r>
      <w:proofErr w:type="spellEnd"/>
      <w:r w:rsidRPr="008652FE">
        <w:rPr>
          <w:rFonts w:eastAsia="Tw Cen MT" w:cs="Tw Cen MT"/>
          <w:sz w:val="18"/>
          <w:szCs w:val="18"/>
        </w:rPr>
        <w:t xml:space="preserve"> Med 2011; 1-9.</w:t>
      </w:r>
      <w:r w:rsidRPr="008652FE">
        <w:rPr>
          <w:rFonts w:eastAsia="Tw Cen MT" w:cs="Tw Cen MT"/>
          <w:sz w:val="18"/>
          <w:szCs w:val="18"/>
          <w:rtl/>
        </w:rPr>
        <w:t>‏</w:t>
      </w:r>
    </w:p>
    <w:p w:rsidR="00801149" w:rsidRDefault="00F57597" w:rsidP="00801149">
      <w:pPr>
        <w:pStyle w:val="ListParagraph"/>
        <w:numPr>
          <w:ilvl w:val="0"/>
          <w:numId w:val="3"/>
        </w:numPr>
        <w:tabs>
          <w:tab w:val="left" w:pos="384"/>
        </w:tabs>
        <w:spacing w:before="92" w:line="240" w:lineRule="auto"/>
        <w:ind w:left="386" w:hanging="283"/>
        <w:rPr>
          <w:rFonts w:eastAsia="Tw Cen MT" w:cs="Tw Cen MT"/>
          <w:sz w:val="18"/>
          <w:szCs w:val="18"/>
        </w:rPr>
      </w:pPr>
      <w:r w:rsidRPr="00801149">
        <w:t xml:space="preserve"> </w:t>
      </w:r>
      <w:r w:rsidR="008652FE" w:rsidRPr="00801149">
        <w:rPr>
          <w:rFonts w:eastAsia="Tw Cen MT" w:cs="Tw Cen MT"/>
          <w:sz w:val="18"/>
          <w:szCs w:val="18"/>
        </w:rPr>
        <w:t xml:space="preserve">Wu </w:t>
      </w:r>
      <w:proofErr w:type="spellStart"/>
      <w:r w:rsidR="008652FE" w:rsidRPr="00801149">
        <w:rPr>
          <w:rFonts w:eastAsia="Tw Cen MT" w:cs="Tw Cen MT"/>
          <w:sz w:val="18"/>
          <w:szCs w:val="18"/>
        </w:rPr>
        <w:t>Hc</w:t>
      </w:r>
      <w:proofErr w:type="spellEnd"/>
      <w:r w:rsidR="008652FE" w:rsidRPr="00801149">
        <w:rPr>
          <w:rFonts w:eastAsia="Tw Cen MT" w:cs="Tw Cen MT"/>
          <w:sz w:val="18"/>
          <w:szCs w:val="18"/>
        </w:rPr>
        <w:t xml:space="preserve">, Liu YC, </w:t>
      </w:r>
      <w:proofErr w:type="spellStart"/>
      <w:r w:rsidR="008652FE" w:rsidRPr="00801149">
        <w:rPr>
          <w:rFonts w:eastAsia="Tw Cen MT" w:cs="Tw Cen MT"/>
          <w:sz w:val="18"/>
          <w:szCs w:val="18"/>
        </w:rPr>
        <w:t>Ou</w:t>
      </w:r>
      <w:proofErr w:type="spellEnd"/>
      <w:r w:rsidR="008652FE" w:rsidRPr="00801149">
        <w:rPr>
          <w:rFonts w:eastAsia="Tw Cen MT" w:cs="Tw Cen MT"/>
          <w:sz w:val="18"/>
          <w:szCs w:val="18"/>
        </w:rPr>
        <w:t xml:space="preserve"> KL</w:t>
      </w:r>
      <w:r w:rsidR="008652FE" w:rsidRPr="00801149">
        <w:t xml:space="preserve">, </w:t>
      </w:r>
      <w:r w:rsidR="008652FE" w:rsidRPr="00801149">
        <w:rPr>
          <w:rFonts w:eastAsia="Tw Cen MT" w:cs="Tw Cen MT"/>
          <w:sz w:val="18"/>
          <w:szCs w:val="18"/>
        </w:rPr>
        <w:t>Chang Y H, Hsieh C L, Angela HCT.et al. Effects of acupuncture on post-cesarean section pain. Chinese medical journal 2009; 122: 1743-48</w:t>
      </w:r>
    </w:p>
    <w:p w:rsidR="00801149" w:rsidRDefault="00F57597" w:rsidP="00801149">
      <w:pPr>
        <w:pStyle w:val="ListParagraph"/>
        <w:numPr>
          <w:ilvl w:val="0"/>
          <w:numId w:val="3"/>
        </w:numPr>
        <w:tabs>
          <w:tab w:val="left" w:pos="384"/>
        </w:tabs>
        <w:spacing w:before="92" w:line="240" w:lineRule="auto"/>
        <w:ind w:left="386" w:hanging="283"/>
        <w:rPr>
          <w:rFonts w:eastAsia="Tw Cen MT" w:cs="Tw Cen MT"/>
          <w:sz w:val="18"/>
          <w:szCs w:val="18"/>
        </w:rPr>
      </w:pPr>
      <w:r w:rsidRPr="00801149">
        <w:rPr>
          <w:rFonts w:eastAsia="Tw Cen MT" w:cs="Tw Cen MT"/>
          <w:sz w:val="18"/>
          <w:szCs w:val="18"/>
        </w:rPr>
        <w:t xml:space="preserve">De </w:t>
      </w:r>
      <w:proofErr w:type="spellStart"/>
      <w:r w:rsidRPr="00801149">
        <w:rPr>
          <w:rFonts w:eastAsia="Tw Cen MT" w:cs="Tw Cen MT"/>
          <w:sz w:val="18"/>
          <w:szCs w:val="18"/>
        </w:rPr>
        <w:t>Freitas</w:t>
      </w:r>
      <w:proofErr w:type="spellEnd"/>
      <w:r w:rsidRPr="00801149">
        <w:rPr>
          <w:rFonts w:eastAsia="Tw Cen MT" w:cs="Tw Cen MT"/>
          <w:sz w:val="18"/>
          <w:szCs w:val="18"/>
        </w:rPr>
        <w:t xml:space="preserve"> ATG, </w:t>
      </w:r>
      <w:proofErr w:type="spellStart"/>
      <w:r w:rsidRPr="00801149">
        <w:rPr>
          <w:rFonts w:eastAsia="Tw Cen MT" w:cs="Tw Cen MT"/>
          <w:sz w:val="18"/>
          <w:szCs w:val="18"/>
        </w:rPr>
        <w:t>Lemonica</w:t>
      </w:r>
      <w:proofErr w:type="spellEnd"/>
      <w:r w:rsidRPr="00801149">
        <w:rPr>
          <w:rFonts w:eastAsia="Tw Cen MT" w:cs="Tw Cen MT"/>
          <w:sz w:val="18"/>
          <w:szCs w:val="18"/>
        </w:rPr>
        <w:t xml:space="preserve"> L, De </w:t>
      </w:r>
      <w:proofErr w:type="spellStart"/>
      <w:r w:rsidRPr="00801149">
        <w:rPr>
          <w:rFonts w:eastAsia="Tw Cen MT" w:cs="Tw Cen MT"/>
          <w:sz w:val="18"/>
          <w:szCs w:val="18"/>
        </w:rPr>
        <w:t>Faveri</w:t>
      </w:r>
      <w:proofErr w:type="spellEnd"/>
      <w:r w:rsidRPr="00801149">
        <w:rPr>
          <w:rFonts w:eastAsia="Tw Cen MT" w:cs="Tw Cen MT"/>
          <w:sz w:val="18"/>
          <w:szCs w:val="18"/>
        </w:rPr>
        <w:t xml:space="preserve"> J, Pereira S, </w:t>
      </w:r>
      <w:proofErr w:type="spellStart"/>
      <w:r w:rsidRPr="00801149">
        <w:rPr>
          <w:rFonts w:eastAsia="Tw Cen MT" w:cs="Tw Cen MT"/>
          <w:sz w:val="18"/>
          <w:szCs w:val="18"/>
        </w:rPr>
        <w:t>Henao</w:t>
      </w:r>
      <w:proofErr w:type="spellEnd"/>
      <w:r w:rsidRPr="00801149">
        <w:rPr>
          <w:rFonts w:eastAsia="Tw Cen MT" w:cs="Tw Cen MT"/>
          <w:sz w:val="18"/>
          <w:szCs w:val="18"/>
        </w:rPr>
        <w:t xml:space="preserve"> MDB. Preemptive analgesia with acupuncture monitored by c-</w:t>
      </w:r>
      <w:proofErr w:type="spellStart"/>
      <w:r w:rsidRPr="00801149">
        <w:rPr>
          <w:rFonts w:eastAsia="Tw Cen MT" w:cs="Tw Cen MT"/>
          <w:sz w:val="18"/>
          <w:szCs w:val="18"/>
        </w:rPr>
        <w:t>Fos</w:t>
      </w:r>
      <w:proofErr w:type="spellEnd"/>
      <w:r w:rsidRPr="00801149">
        <w:rPr>
          <w:rFonts w:eastAsia="Tw Cen MT" w:cs="Tw Cen MT"/>
          <w:sz w:val="18"/>
          <w:szCs w:val="18"/>
        </w:rPr>
        <w:t xml:space="preserve"> expression in rats. Journal of Acupuncture and Meridian Studies, 2016, 9.1: 16-21</w:t>
      </w:r>
    </w:p>
    <w:p w:rsidR="00F57597" w:rsidRPr="00801149" w:rsidRDefault="00F57597" w:rsidP="00791EE5">
      <w:pPr>
        <w:pStyle w:val="ListParagraph"/>
        <w:numPr>
          <w:ilvl w:val="0"/>
          <w:numId w:val="3"/>
        </w:numPr>
        <w:tabs>
          <w:tab w:val="left" w:pos="384"/>
        </w:tabs>
        <w:spacing w:before="92" w:line="240" w:lineRule="auto"/>
        <w:ind w:left="386" w:hanging="283"/>
        <w:rPr>
          <w:rFonts w:eastAsia="Tw Cen MT" w:cs="Tw Cen MT"/>
          <w:sz w:val="18"/>
          <w:szCs w:val="18"/>
          <w:rtl/>
        </w:rPr>
      </w:pPr>
      <w:proofErr w:type="spellStart"/>
      <w:r w:rsidRPr="00801149">
        <w:rPr>
          <w:rFonts w:eastAsia="Tw Cen MT" w:cs="Tw Cen MT"/>
          <w:sz w:val="18"/>
          <w:szCs w:val="18"/>
        </w:rPr>
        <w:t>Dingemann</w:t>
      </w:r>
      <w:proofErr w:type="spellEnd"/>
      <w:r w:rsidRPr="00801149">
        <w:rPr>
          <w:rFonts w:eastAsia="Tw Cen MT" w:cs="Tw Cen MT"/>
          <w:sz w:val="18"/>
          <w:szCs w:val="18"/>
        </w:rPr>
        <w:t xml:space="preserve"> J, </w:t>
      </w:r>
      <w:proofErr w:type="spellStart"/>
      <w:r w:rsidRPr="00801149">
        <w:rPr>
          <w:rFonts w:eastAsia="Tw Cen MT" w:cs="Tw Cen MT"/>
          <w:sz w:val="18"/>
          <w:szCs w:val="18"/>
        </w:rPr>
        <w:t>Plewig</w:t>
      </w:r>
      <w:proofErr w:type="spellEnd"/>
      <w:r w:rsidRPr="00801149">
        <w:rPr>
          <w:rFonts w:eastAsia="Tw Cen MT" w:cs="Tw Cen MT"/>
          <w:sz w:val="18"/>
          <w:szCs w:val="18"/>
        </w:rPr>
        <w:t xml:space="preserve"> B, Bau</w:t>
      </w:r>
      <w:r w:rsidRPr="00801149">
        <w:rPr>
          <w:sz w:val="18"/>
          <w:szCs w:val="18"/>
        </w:rPr>
        <w:t xml:space="preserve">mann </w:t>
      </w:r>
      <w:proofErr w:type="spellStart"/>
      <w:r w:rsidRPr="00801149">
        <w:rPr>
          <w:sz w:val="18"/>
          <w:szCs w:val="18"/>
        </w:rPr>
        <w:t>I,Plinkert</w:t>
      </w:r>
      <w:proofErr w:type="spellEnd"/>
      <w:r w:rsidRPr="00801149">
        <w:rPr>
          <w:sz w:val="18"/>
          <w:szCs w:val="18"/>
        </w:rPr>
        <w:t xml:space="preserve"> P K , </w:t>
      </w:r>
      <w:proofErr w:type="spellStart"/>
      <w:r w:rsidRPr="00801149">
        <w:rPr>
          <w:sz w:val="18"/>
          <w:szCs w:val="18"/>
        </w:rPr>
        <w:t>Sertel</w:t>
      </w:r>
      <w:proofErr w:type="spellEnd"/>
      <w:r w:rsidRPr="00801149">
        <w:rPr>
          <w:sz w:val="18"/>
          <w:szCs w:val="18"/>
        </w:rPr>
        <w:t xml:space="preserve"> </w:t>
      </w:r>
      <w:proofErr w:type="spellStart"/>
      <w:r w:rsidRPr="00801149">
        <w:rPr>
          <w:sz w:val="18"/>
          <w:szCs w:val="18"/>
        </w:rPr>
        <w:t>S.</w:t>
      </w:r>
      <w:r w:rsidRPr="00801149">
        <w:rPr>
          <w:rFonts w:eastAsia="Tw Cen MT" w:cs="Tw Cen MT"/>
          <w:sz w:val="18"/>
          <w:szCs w:val="18"/>
        </w:rPr>
        <w:t>Acupuncture</w:t>
      </w:r>
      <w:proofErr w:type="spellEnd"/>
      <w:r w:rsidRPr="00801149">
        <w:rPr>
          <w:rFonts w:eastAsia="Tw Cen MT" w:cs="Tw Cen MT"/>
          <w:sz w:val="18"/>
          <w:szCs w:val="18"/>
        </w:rPr>
        <w:t xml:space="preserve"> in post-tonsillectomy pain. </w:t>
      </w:r>
      <w:proofErr w:type="spellStart"/>
      <w:r w:rsidRPr="00801149">
        <w:rPr>
          <w:rFonts w:eastAsia="Tw Cen MT" w:cs="Tw Cen MT"/>
          <w:sz w:val="18"/>
          <w:szCs w:val="18"/>
        </w:rPr>
        <w:t>Hno</w:t>
      </w:r>
      <w:proofErr w:type="spellEnd"/>
      <w:r w:rsidRPr="00801149">
        <w:rPr>
          <w:rFonts w:eastAsia="Tw Cen MT" w:cs="Tw Cen MT"/>
          <w:sz w:val="18"/>
          <w:szCs w:val="18"/>
        </w:rPr>
        <w:t xml:space="preserve"> 2017; 65: 73-9.</w:t>
      </w:r>
    </w:p>
    <w:p w:rsidR="00F57597" w:rsidRDefault="00F57597" w:rsidP="00F57597">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rsidP="00791EE5">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402B2D">
      <w:pPr>
        <w:pStyle w:val="BodyText"/>
        <w:rPr>
          <w:rFonts w:ascii="Calibri"/>
          <w:sz w:val="20"/>
        </w:rPr>
      </w:pPr>
      <w:r>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7C221141" wp14:editId="41FCD65C">
                <wp:simplePos x="0" y="0"/>
                <wp:positionH relativeFrom="column">
                  <wp:posOffset>5560873</wp:posOffset>
                </wp:positionH>
                <wp:positionV relativeFrom="paragraph">
                  <wp:posOffset>-1524</wp:posOffset>
                </wp:positionV>
                <wp:extent cx="1121918" cy="958215"/>
                <wp:effectExtent l="19050" t="19050" r="21590" b="1333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918" cy="95821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91EE5" w:rsidP="00BD4B7C">
                            <w:pPr>
                              <w:jc w:val="center"/>
                              <w:rPr>
                                <w:b/>
                                <w:color w:val="0000FF"/>
                                <w:lang w:val="en-IN"/>
                              </w:rPr>
                            </w:pPr>
                            <w:r>
                              <w:rPr>
                                <w:noProof/>
                              </w:rPr>
                              <w:drawing>
                                <wp:inline distT="0" distB="0" distL="0" distR="0" wp14:anchorId="283ACC5C" wp14:editId="72BEB5D1">
                                  <wp:extent cx="863194" cy="753466"/>
                                  <wp:effectExtent l="0" t="0" r="0" b="889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5464" cy="764176"/>
                                          </a:xfrm>
                                          <a:prstGeom prst="rect">
                                            <a:avLst/>
                                          </a:prstGeom>
                                          <a:noFill/>
                                          <a:ln>
                                            <a:noFill/>
                                          </a:ln>
                                          <a:effectLs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37.85pt;margin-top:-.1pt;width:88.35pt;height:7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" strokecolor="#9bbb59" strokeweight="2.5pt">
                <v:shadow color="#868686"/>
                <v:textbox>
                  <w:txbxContent>
                    <w:p w:rsidR="00A52075" w:rsidRDefault="00791EE5" w:rsidP="00BD4B7C">
                      <w:pPr>
                        <w:jc w:val="center"/>
                        <w:rPr>
                          <w:b/>
                          <w:color w:val="0000FF"/>
                          <w:lang w:val="en-IN"/>
                        </w:rPr>
                      </w:pPr>
                      <w:r>
                        <w:rPr>
                          <w:noProof/>
                        </w:rPr>
                        <w:drawing>
                          <wp:inline distT="0" distB="0" distL="0" distR="0" wp14:anchorId="283ACC5C" wp14:editId="72BEB5D1">
                            <wp:extent cx="863194" cy="753466"/>
                            <wp:effectExtent l="0" t="0" r="0" b="889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5464" cy="764176"/>
                                    </a:xfrm>
                                    <a:prstGeom prst="rect">
                                      <a:avLst/>
                                    </a:prstGeom>
                                    <a:noFill/>
                                    <a:ln>
                                      <a:noFill/>
                                    </a:ln>
                                    <a:effectLst/>
                                    <a:extLst/>
                                  </pic:spPr>
                                </pic:pic>
                              </a:graphicData>
                            </a:graphic>
                          </wp:inline>
                        </w:drawing>
                      </w:r>
                    </w:p>
                  </w:txbxContent>
                </v:textbox>
              </v:roundrect>
            </w:pict>
          </mc:Fallback>
        </mc:AlternateContent>
      </w:r>
      <w:r w:rsidR="00B8577B">
        <w:rPr>
          <w:noProof/>
        </w:rPr>
        <w:drawing>
          <wp:inline distT="0" distB="0" distL="0" distR="0" wp14:anchorId="4B077190" wp14:editId="779C8E68">
            <wp:extent cx="936345" cy="994867"/>
            <wp:effectExtent l="0" t="0" r="0" b="0"/>
            <wp:docPr id="11" name="Picture 11" descr="C:\Users\HP0\Desktop\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0\Desktop\Untitled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6413" cy="994939"/>
                    </a:xfrm>
                    <a:prstGeom prst="rect">
                      <a:avLst/>
                    </a:prstGeom>
                    <a:noFill/>
                    <a:ln>
                      <a:noFill/>
                    </a:ln>
                  </pic:spPr>
                </pic:pic>
              </a:graphicData>
            </a:graphic>
          </wp:inline>
        </w:drawing>
      </w:r>
      <w:r w:rsidR="00B8577B" w:rsidRPr="00B8577B">
        <w:rPr>
          <w:noProof/>
        </w:rPr>
        <w:t xml:space="preserve"> </w:t>
      </w:r>
    </w:p>
    <w:p w:rsidR="00AE3E37" w:rsidRDefault="00AE3E37">
      <w:pPr>
        <w:pStyle w:val="BodyText"/>
        <w:spacing w:line="40" w:lineRule="exact"/>
        <w:ind w:left="2202"/>
        <w:rPr>
          <w:rFonts w:ascii="Calibri"/>
          <w:sz w:val="4"/>
        </w:rPr>
      </w:pPr>
    </w:p>
    <w:p w:rsidR="00AE3E37" w:rsidRDefault="00A9710C" w:rsidP="009E23EF">
      <w:pPr>
        <w:spacing w:before="92"/>
        <w:ind w:right="4234"/>
        <w:rPr>
          <w:rFonts w:ascii="Arial"/>
        </w:rPr>
      </w:pPr>
      <w:r>
        <w:rPr>
          <w:rFonts w:ascii="Arial"/>
          <w:color w:val="BF5A14"/>
        </w:rPr>
        <w:t>Biography</w:t>
      </w:r>
      <w:r w:rsidR="00404E5B">
        <w:rPr>
          <w:rFonts w:ascii="Arial"/>
          <w:color w:val="BF5A14"/>
        </w:rPr>
        <w:t xml:space="preserve"> </w:t>
      </w:r>
    </w:p>
    <w:p w:rsidR="00AE3E37" w:rsidRDefault="00B84D9F" w:rsidP="002221DD">
      <w:pPr>
        <w:spacing w:before="41" w:line="154" w:lineRule="exact"/>
        <w:ind w:left="213" w:right="231"/>
        <w:jc w:val="both"/>
        <w:rPr>
          <w:rFonts w:ascii="Arial"/>
          <w:sz w:val="14"/>
        </w:rPr>
      </w:pPr>
      <w:r>
        <w:rPr>
          <w:rFonts w:ascii="Arial"/>
          <w:sz w:val="14"/>
        </w:rPr>
        <w:t xml:space="preserve">Mohamed </w:t>
      </w:r>
      <w:proofErr w:type="spellStart"/>
      <w:r w:rsidR="006F033A">
        <w:rPr>
          <w:rFonts w:ascii="Arial"/>
          <w:sz w:val="14"/>
        </w:rPr>
        <w:t>A</w:t>
      </w:r>
      <w:r>
        <w:rPr>
          <w:rFonts w:ascii="Arial"/>
          <w:sz w:val="14"/>
        </w:rPr>
        <w:t>buelnaga</w:t>
      </w:r>
      <w:proofErr w:type="spellEnd"/>
      <w:r w:rsidR="00A9710C">
        <w:rPr>
          <w:rFonts w:ascii="Arial"/>
          <w:sz w:val="14"/>
        </w:rPr>
        <w:t xml:space="preserve"> has expertise in evaluation and </w:t>
      </w:r>
      <w:r w:rsidR="002221DD">
        <w:rPr>
          <w:rFonts w:ascii="Arial"/>
          <w:sz w:val="14"/>
        </w:rPr>
        <w:t xml:space="preserve">a </w:t>
      </w:r>
      <w:r w:rsidR="00A9710C">
        <w:rPr>
          <w:rFonts w:ascii="Arial"/>
          <w:sz w:val="14"/>
        </w:rPr>
        <w:t xml:space="preserve">passion </w:t>
      </w:r>
      <w:r w:rsidR="002221DD">
        <w:rPr>
          <w:rFonts w:ascii="Arial"/>
          <w:sz w:val="14"/>
        </w:rPr>
        <w:t>for</w:t>
      </w:r>
      <w:r w:rsidR="00A9710C">
        <w:rPr>
          <w:rFonts w:ascii="Arial"/>
          <w:sz w:val="14"/>
        </w:rPr>
        <w:t xml:space="preserve"> improvin</w:t>
      </w:r>
      <w:r w:rsidR="00402B2D">
        <w:rPr>
          <w:rFonts w:ascii="Arial"/>
          <w:sz w:val="14"/>
        </w:rPr>
        <w:t xml:space="preserve">g health and wellbeing. He is interested in </w:t>
      </w:r>
      <w:r w:rsidR="002221DD">
        <w:rPr>
          <w:rFonts w:ascii="Arial"/>
          <w:sz w:val="14"/>
        </w:rPr>
        <w:t xml:space="preserve">the </w:t>
      </w:r>
      <w:r w:rsidR="00402B2D">
        <w:rPr>
          <w:rFonts w:ascii="Arial"/>
          <w:sz w:val="14"/>
        </w:rPr>
        <w:t xml:space="preserve">management of perioperative </w:t>
      </w:r>
      <w:r w:rsidR="00A65217">
        <w:rPr>
          <w:rFonts w:ascii="Arial"/>
          <w:sz w:val="14"/>
        </w:rPr>
        <w:t xml:space="preserve">pain. </w:t>
      </w:r>
      <w:r w:rsidR="00426635">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426635">
        <w:rPr>
          <w:rFonts w:ascii="Arial"/>
          <w:sz w:val="14"/>
        </w:rPr>
        <w:t xml:space="preserve"> </w:t>
      </w:r>
      <w:r w:rsidR="006F033A">
        <w:rPr>
          <w:rFonts w:ascii="Arial"/>
          <w:sz w:val="14"/>
        </w:rPr>
        <w:t>his</w:t>
      </w:r>
      <w:r w:rsidR="00426635">
        <w:rPr>
          <w:rFonts w:ascii="Arial"/>
          <w:sz w:val="14"/>
        </w:rPr>
        <w:t xml:space="preserve"> experience </w:t>
      </w:r>
      <w:r w:rsidR="00A65217">
        <w:rPr>
          <w:rFonts w:ascii="Arial"/>
          <w:sz w:val="14"/>
        </w:rPr>
        <w:t>after years</w:t>
      </w:r>
      <w:r w:rsidR="000E2911">
        <w:rPr>
          <w:rFonts w:ascii="Arial"/>
          <w:sz w:val="14"/>
        </w:rPr>
        <w:t xml:space="preserve"> </w:t>
      </w:r>
      <w:r w:rsidR="00A9710C">
        <w:rPr>
          <w:rFonts w:ascii="Arial"/>
          <w:sz w:val="14"/>
        </w:rPr>
        <w:t>of</w:t>
      </w:r>
      <w:r w:rsidR="00A65217">
        <w:rPr>
          <w:rFonts w:ascii="Arial"/>
          <w:sz w:val="14"/>
        </w:rPr>
        <w:t xml:space="preserve"> learning,</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teaching</w:t>
      </w:r>
      <w:r w:rsidR="002221DD">
        <w:rPr>
          <w:rFonts w:ascii="Arial"/>
          <w:sz w:val="14"/>
        </w:rPr>
        <w:t>,</w:t>
      </w:r>
      <w:r w:rsidR="000E2911">
        <w:rPr>
          <w:rFonts w:ascii="Arial"/>
          <w:sz w:val="14"/>
        </w:rPr>
        <w:t xml:space="preserve"> </w:t>
      </w:r>
      <w:r w:rsidR="00A9710C">
        <w:rPr>
          <w:rFonts w:ascii="Arial"/>
          <w:sz w:val="14"/>
        </w:rPr>
        <w:t>and</w:t>
      </w:r>
      <w:r w:rsidR="00A65217">
        <w:rPr>
          <w:rFonts w:ascii="Arial"/>
          <w:sz w:val="14"/>
        </w:rPr>
        <w:t xml:space="preserve"> administration</w:t>
      </w:r>
      <w:r w:rsidR="00A9710C">
        <w:rPr>
          <w:rFonts w:ascii="Arial"/>
          <w:sz w:val="14"/>
        </w:rPr>
        <w:t xml:space="preserve">. </w:t>
      </w:r>
      <w:r w:rsidR="00DE0981">
        <w:rPr>
          <w:rFonts w:ascii="Arial"/>
          <w:sz w:val="14"/>
        </w:rPr>
        <w:t xml:space="preserve">He was graduated </w:t>
      </w:r>
      <w:r w:rsidR="002221DD">
        <w:rPr>
          <w:rFonts w:ascii="Arial"/>
          <w:sz w:val="14"/>
        </w:rPr>
        <w:t>with</w:t>
      </w:r>
      <w:r w:rsidR="00DE0981">
        <w:rPr>
          <w:rFonts w:ascii="Arial"/>
          <w:sz w:val="14"/>
        </w:rPr>
        <w:t xml:space="preserve"> </w:t>
      </w:r>
      <w:r w:rsidR="002221DD">
        <w:rPr>
          <w:rFonts w:ascii="Arial"/>
          <w:sz w:val="14"/>
        </w:rPr>
        <w:t xml:space="preserve">a </w:t>
      </w:r>
      <w:r w:rsidR="00DE0981">
        <w:rPr>
          <w:rFonts w:ascii="Arial"/>
          <w:sz w:val="14"/>
        </w:rPr>
        <w:t xml:space="preserve">medical doctorate </w:t>
      </w:r>
      <w:r w:rsidR="002221DD">
        <w:rPr>
          <w:rFonts w:ascii="Arial"/>
          <w:sz w:val="14"/>
        </w:rPr>
        <w:t>in</w:t>
      </w:r>
      <w:r w:rsidR="00DE0981">
        <w:rPr>
          <w:rFonts w:ascii="Arial"/>
          <w:sz w:val="14"/>
        </w:rPr>
        <w:t xml:space="preserve"> anesthesia and intensive care and </w:t>
      </w:r>
      <w:r w:rsidR="002221DD">
        <w:rPr>
          <w:rFonts w:ascii="Arial"/>
          <w:sz w:val="14"/>
        </w:rPr>
        <w:t xml:space="preserve">an </w:t>
      </w:r>
      <w:r w:rsidR="00DE0981">
        <w:rPr>
          <w:rFonts w:ascii="Arial"/>
          <w:sz w:val="14"/>
        </w:rPr>
        <w:t xml:space="preserve">Egyptian fellowship </w:t>
      </w:r>
      <w:r w:rsidR="002221DD">
        <w:rPr>
          <w:rFonts w:ascii="Arial"/>
          <w:sz w:val="14"/>
        </w:rPr>
        <w:t>in</w:t>
      </w:r>
      <w:r w:rsidR="00DE0981">
        <w:rPr>
          <w:rFonts w:ascii="Arial"/>
          <w:sz w:val="14"/>
        </w:rPr>
        <w:t xml:space="preserve"> pain management.</w:t>
      </w:r>
    </w:p>
    <w:p w:rsidR="00814849" w:rsidRDefault="00A9710C" w:rsidP="00814849">
      <w:pPr>
        <w:suppressAutoHyphens/>
        <w:autoSpaceDN w:val="0"/>
        <w:spacing w:line="480" w:lineRule="auto"/>
        <w:ind w:right="-149"/>
        <w:jc w:val="center"/>
        <w:textAlignment w:val="baseline"/>
        <w:rPr>
          <w:rFonts w:asciiTheme="majorBidi" w:eastAsiaTheme="minorEastAsia" w:hAnsiTheme="majorBidi" w:cstheme="majorBidi"/>
          <w:sz w:val="24"/>
          <w:szCs w:val="24"/>
        </w:rPr>
      </w:pPr>
      <w:r w:rsidRPr="00DD4743">
        <w:rPr>
          <w:rFonts w:ascii="Arial"/>
          <w:b/>
          <w:bCs/>
          <w:sz w:val="14"/>
        </w:rPr>
        <w:t>Email:</w:t>
      </w:r>
      <w:r>
        <w:rPr>
          <w:rFonts w:ascii="Arial"/>
          <w:sz w:val="14"/>
        </w:rPr>
        <w:t xml:space="preserve"> </w:t>
      </w:r>
      <w:hyperlink r:id="rId14" w:history="1">
        <w:r w:rsidR="00814849" w:rsidRPr="00814849">
          <w:rPr>
            <w:rFonts w:ascii="Arial"/>
            <w:sz w:val="14"/>
          </w:rPr>
          <w:t>Mohamed_abuelnga@med.suez.edu.eg</w:t>
        </w:r>
      </w:hyperlink>
      <w:r w:rsidR="00814849" w:rsidRPr="00814849">
        <w:rPr>
          <w:rFonts w:ascii="Arial"/>
          <w:sz w:val="14"/>
        </w:rPr>
        <w:t>.</w:t>
      </w:r>
    </w:p>
    <w:p w:rsidR="00AE3E37" w:rsidRDefault="00AE3E37" w:rsidP="00814849">
      <w:pPr>
        <w:spacing w:before="62"/>
        <w:ind w:left="4217" w:right="4235"/>
        <w:jc w:val="center"/>
        <w:rPr>
          <w:rFonts w:ascii="Arial"/>
          <w:sz w:val="14"/>
        </w:rPr>
      </w:pPr>
    </w:p>
    <w:p w:rsidR="00AE3E37" w:rsidRPr="00DE0981" w:rsidRDefault="00292ED9" w:rsidP="00DE0981">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DBCCA3B" wp14:editId="0EA6FC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263AC4" w:rsidRDefault="00A9710C" w:rsidP="00263AC4">
      <w:pPr>
        <w:jc w:val="both"/>
        <w:rPr>
          <w:b/>
        </w:rPr>
      </w:pPr>
      <w:r w:rsidRPr="00B21A57">
        <w:rPr>
          <w:rFonts w:ascii="Minion Pro"/>
          <w:b/>
          <w:sz w:val="20"/>
        </w:rPr>
        <w:t>Notes/Comments:</w:t>
      </w:r>
      <w:r w:rsidR="00263AC4" w:rsidRPr="00263AC4">
        <w:rPr>
          <w:b/>
        </w:rPr>
        <w:t xml:space="preserve"> </w:t>
      </w:r>
    </w:p>
    <w:p w:rsidR="00263AC4" w:rsidRPr="0013708E" w:rsidRDefault="00263AC4" w:rsidP="00263AC4">
      <w:pPr>
        <w:jc w:val="both"/>
        <w:rPr>
          <w:b/>
        </w:rPr>
      </w:pPr>
      <w:r w:rsidRPr="0013708E">
        <w:rPr>
          <w:b/>
        </w:rPr>
        <w:t xml:space="preserve">Presenting author details </w:t>
      </w:r>
    </w:p>
    <w:p w:rsidR="00263AC4" w:rsidRPr="0013708E" w:rsidRDefault="00263AC4" w:rsidP="00E64FF1">
      <w:pPr>
        <w:jc w:val="both"/>
      </w:pPr>
      <w:r w:rsidRPr="0013708E">
        <w:t xml:space="preserve">Full name: </w:t>
      </w:r>
      <w:r w:rsidR="00E64FF1">
        <w:t xml:space="preserve">Mohamed </w:t>
      </w:r>
      <w:proofErr w:type="spellStart"/>
      <w:r w:rsidR="00E64FF1">
        <w:t>Elsayed</w:t>
      </w:r>
      <w:proofErr w:type="spellEnd"/>
      <w:r w:rsidR="00E64FF1">
        <w:t xml:space="preserve"> </w:t>
      </w:r>
      <w:proofErr w:type="spellStart"/>
      <w:r w:rsidR="00E64FF1">
        <w:t>Abuelnaga</w:t>
      </w:r>
      <w:proofErr w:type="spellEnd"/>
    </w:p>
    <w:p w:rsidR="00263AC4" w:rsidRDefault="00263AC4" w:rsidP="00263AC4">
      <w:pPr>
        <w:jc w:val="both"/>
      </w:pPr>
      <w:r w:rsidRPr="0013708E">
        <w:t>Contact number</w:t>
      </w:r>
      <w:r w:rsidR="006C3FEA" w:rsidRPr="0013708E">
        <w:t>:</w:t>
      </w:r>
      <w:r w:rsidR="006C3FEA">
        <w:t xml:space="preserve"> +</w:t>
      </w:r>
      <w:r w:rsidR="00F15919">
        <w:t>20 1004150671</w:t>
      </w:r>
    </w:p>
    <w:p w:rsidR="00263AC4" w:rsidRPr="0013708E" w:rsidRDefault="00263AC4" w:rsidP="00263AC4">
      <w:pPr>
        <w:jc w:val="both"/>
      </w:pPr>
      <w:r>
        <w:t>Mail id:</w:t>
      </w:r>
      <w:r w:rsidR="00814849" w:rsidRPr="00814849">
        <w:rPr>
          <w:rFonts w:ascii="Arial"/>
          <w:sz w:val="14"/>
        </w:rPr>
        <w:t xml:space="preserve"> </w:t>
      </w:r>
      <w:hyperlink r:id="rId15" w:history="1">
        <w:r w:rsidR="00814849" w:rsidRPr="00814849">
          <w:rPr>
            <w:rFonts w:ascii="Arial"/>
            <w:sz w:val="14"/>
          </w:rPr>
          <w:t>Mohamed_abuelnga@med.suez.edu.eg</w:t>
        </w:r>
      </w:hyperlink>
      <w:r w:rsidR="00814849" w:rsidRPr="00814849">
        <w:rPr>
          <w:rFonts w:ascii="Arial"/>
          <w:sz w:val="14"/>
        </w:rPr>
        <w:t>.</w:t>
      </w:r>
      <w:r>
        <w:t xml:space="preserve"> </w:t>
      </w:r>
    </w:p>
    <w:p w:rsidR="00263AC4" w:rsidRDefault="00263AC4" w:rsidP="00DA3E11">
      <w:pPr>
        <w:jc w:val="both"/>
      </w:pPr>
      <w:r w:rsidRPr="0013708E">
        <w:t>Category: Oral presentation</w:t>
      </w:r>
      <w:bookmarkStart w:id="0" w:name="_GoBack"/>
      <w:bookmarkEnd w:id="0"/>
      <w:r>
        <w:t xml:space="preserve"> </w:t>
      </w:r>
    </w:p>
    <w:p w:rsidR="00AE3E37" w:rsidRPr="00AF4479" w:rsidRDefault="00AE3E37" w:rsidP="00AF4479">
      <w:pPr>
        <w:rPr>
          <w:rFonts w:ascii="Minion Pro"/>
          <w:sz w:val="20"/>
        </w:rPr>
        <w:sectPr w:rsidR="00AE3E37" w:rsidRPr="00AF4479" w:rsidSect="008E5477">
          <w:type w:val="continuous"/>
          <w:pgSz w:w="11910" w:h="16840"/>
          <w:pgMar w:top="995" w:right="600" w:bottom="840" w:left="620" w:header="720" w:footer="720" w:gutter="0"/>
          <w:cols w:space="720"/>
        </w:sectPr>
      </w:pPr>
    </w:p>
    <w:p w:rsidR="00AE3E37" w:rsidRPr="00263AC4" w:rsidRDefault="00AE3E37" w:rsidP="00F1564A">
      <w:pPr>
        <w:tabs>
          <w:tab w:val="left" w:pos="4101"/>
        </w:tabs>
      </w:pPr>
    </w:p>
    <w:sectPr w:rsidR="00AE3E37" w:rsidRPr="00263AC4"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0F4" w:rsidRDefault="00C320F4">
      <w:r>
        <w:separator/>
      </w:r>
    </w:p>
  </w:endnote>
  <w:endnote w:type="continuationSeparator" w:id="0">
    <w:p w:rsidR="00C320F4" w:rsidRDefault="00C3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0F4" w:rsidRDefault="00C320F4">
      <w:r>
        <w:separator/>
      </w:r>
    </w:p>
  </w:footnote>
  <w:footnote w:type="continuationSeparator" w:id="0">
    <w:p w:rsidR="00C320F4" w:rsidRDefault="00C320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SyMDO1tDQ0MjS1NDRU0lEKTi0uzszPAykwrAUA5b2ICCwAAAA="/>
  </w:docVars>
  <w:rsids>
    <w:rsidRoot w:val="00AE3E37"/>
    <w:rsid w:val="00026B21"/>
    <w:rsid w:val="000E2911"/>
    <w:rsid w:val="00106E56"/>
    <w:rsid w:val="001263DF"/>
    <w:rsid w:val="001E68D8"/>
    <w:rsid w:val="001F22D1"/>
    <w:rsid w:val="001F276D"/>
    <w:rsid w:val="002221DD"/>
    <w:rsid w:val="00263AC4"/>
    <w:rsid w:val="00292ED9"/>
    <w:rsid w:val="002B2CCD"/>
    <w:rsid w:val="00320ED7"/>
    <w:rsid w:val="00351D9B"/>
    <w:rsid w:val="00380299"/>
    <w:rsid w:val="00402B2D"/>
    <w:rsid w:val="00404E5B"/>
    <w:rsid w:val="00414F7B"/>
    <w:rsid w:val="00426635"/>
    <w:rsid w:val="004355DC"/>
    <w:rsid w:val="004749B4"/>
    <w:rsid w:val="00494130"/>
    <w:rsid w:val="004F3523"/>
    <w:rsid w:val="005855F7"/>
    <w:rsid w:val="005973B9"/>
    <w:rsid w:val="005A66C6"/>
    <w:rsid w:val="005B3A56"/>
    <w:rsid w:val="005C7240"/>
    <w:rsid w:val="006060CE"/>
    <w:rsid w:val="0061505C"/>
    <w:rsid w:val="0063497F"/>
    <w:rsid w:val="00695F51"/>
    <w:rsid w:val="006C3FEA"/>
    <w:rsid w:val="006F033A"/>
    <w:rsid w:val="00700876"/>
    <w:rsid w:val="0070096D"/>
    <w:rsid w:val="00703638"/>
    <w:rsid w:val="00714354"/>
    <w:rsid w:val="00762A33"/>
    <w:rsid w:val="00785268"/>
    <w:rsid w:val="00791EE5"/>
    <w:rsid w:val="007F1CBB"/>
    <w:rsid w:val="007F62D7"/>
    <w:rsid w:val="00801149"/>
    <w:rsid w:val="00814849"/>
    <w:rsid w:val="008652FE"/>
    <w:rsid w:val="00873DF0"/>
    <w:rsid w:val="008756E6"/>
    <w:rsid w:val="00897EC5"/>
    <w:rsid w:val="008E5477"/>
    <w:rsid w:val="009B2D44"/>
    <w:rsid w:val="009E23EF"/>
    <w:rsid w:val="009F3124"/>
    <w:rsid w:val="00A07E82"/>
    <w:rsid w:val="00A52075"/>
    <w:rsid w:val="00A65217"/>
    <w:rsid w:val="00A9710C"/>
    <w:rsid w:val="00AA5717"/>
    <w:rsid w:val="00AE3E37"/>
    <w:rsid w:val="00AF4479"/>
    <w:rsid w:val="00B21A57"/>
    <w:rsid w:val="00B7528F"/>
    <w:rsid w:val="00B84D9F"/>
    <w:rsid w:val="00B8577B"/>
    <w:rsid w:val="00B90594"/>
    <w:rsid w:val="00BD4B7C"/>
    <w:rsid w:val="00BE33C4"/>
    <w:rsid w:val="00C21396"/>
    <w:rsid w:val="00C320F4"/>
    <w:rsid w:val="00C33602"/>
    <w:rsid w:val="00C521CD"/>
    <w:rsid w:val="00C56C74"/>
    <w:rsid w:val="00CD6F55"/>
    <w:rsid w:val="00D32904"/>
    <w:rsid w:val="00D55CEC"/>
    <w:rsid w:val="00D60C02"/>
    <w:rsid w:val="00DA3E11"/>
    <w:rsid w:val="00DD4743"/>
    <w:rsid w:val="00DE0981"/>
    <w:rsid w:val="00DE3104"/>
    <w:rsid w:val="00DE6170"/>
    <w:rsid w:val="00E14EFE"/>
    <w:rsid w:val="00E30AAC"/>
    <w:rsid w:val="00E64FF1"/>
    <w:rsid w:val="00E95D97"/>
    <w:rsid w:val="00EB060D"/>
    <w:rsid w:val="00F046EA"/>
    <w:rsid w:val="00F07004"/>
    <w:rsid w:val="00F1564A"/>
    <w:rsid w:val="00F15919"/>
    <w:rsid w:val="00F5759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2">
    <w:name w:val="Body Text 2"/>
    <w:basedOn w:val="Normal"/>
    <w:link w:val="BodyText2Char"/>
    <w:uiPriority w:val="99"/>
    <w:semiHidden/>
    <w:unhideWhenUsed/>
    <w:rsid w:val="005855F7"/>
    <w:pPr>
      <w:spacing w:after="120" w:line="480" w:lineRule="auto"/>
    </w:pPr>
  </w:style>
  <w:style w:type="character" w:customStyle="1" w:styleId="BodyText2Char">
    <w:name w:val="Body Text 2 Char"/>
    <w:basedOn w:val="DefaultParagraphFont"/>
    <w:link w:val="BodyText2"/>
    <w:uiPriority w:val="99"/>
    <w:semiHidden/>
    <w:rsid w:val="005855F7"/>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2">
    <w:name w:val="Body Text 2"/>
    <w:basedOn w:val="Normal"/>
    <w:link w:val="BodyText2Char"/>
    <w:uiPriority w:val="99"/>
    <w:semiHidden/>
    <w:unhideWhenUsed/>
    <w:rsid w:val="005855F7"/>
    <w:pPr>
      <w:spacing w:after="120" w:line="480" w:lineRule="auto"/>
    </w:pPr>
  </w:style>
  <w:style w:type="character" w:customStyle="1" w:styleId="BodyText2Char">
    <w:name w:val="Body Text 2 Char"/>
    <w:basedOn w:val="DefaultParagraphFont"/>
    <w:link w:val="BodyText2"/>
    <w:uiPriority w:val="99"/>
    <w:semiHidden/>
    <w:rsid w:val="005855F7"/>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mailto:Mohamed_abuelnga@med.suez.edu.eg" TargetMode="Externa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Mohamed_abuelnga@med.suez.edu.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48B8C-4E85-4B8C-8181-9BF7B474D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HP0</cp:lastModifiedBy>
  <cp:revision>58</cp:revision>
  <dcterms:created xsi:type="dcterms:W3CDTF">2021-07-20T15:40:00Z</dcterms:created>
  <dcterms:modified xsi:type="dcterms:W3CDTF">2021-07-20T20:38:00Z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