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A50" w:rsidRDefault="00E83A50" w:rsidP="00E83A50">
      <w:pPr>
        <w:tabs>
          <w:tab w:val="left" w:pos="709"/>
          <w:tab w:val="left" w:pos="8789"/>
        </w:tabs>
        <w:spacing w:line="276" w:lineRule="auto"/>
        <w:ind w:right="-610"/>
        <w:jc w:val="both"/>
        <w:rPr>
          <w:b/>
          <w:bCs/>
          <w:sz w:val="28"/>
          <w:szCs w:val="28"/>
        </w:rPr>
      </w:pPr>
      <w:bookmarkStart w:id="0" w:name="_GoBack"/>
      <w:r>
        <w:rPr>
          <w:b/>
          <w:bCs/>
          <w:sz w:val="32"/>
          <w:szCs w:val="32"/>
        </w:rPr>
        <w:t xml:space="preserve">Evaluation of Anti Inflammatory activity of </w:t>
      </w:r>
      <w:r w:rsidR="00D91AB1">
        <w:rPr>
          <w:b/>
          <w:bCs/>
          <w:sz w:val="32"/>
          <w:szCs w:val="32"/>
        </w:rPr>
        <w:t>‘</w:t>
      </w:r>
      <w:proofErr w:type="spellStart"/>
      <w:r w:rsidR="00D91AB1">
        <w:rPr>
          <w:b/>
          <w:bCs/>
          <w:sz w:val="32"/>
          <w:szCs w:val="32"/>
        </w:rPr>
        <w:t>Trikatu</w:t>
      </w:r>
      <w:proofErr w:type="spellEnd"/>
      <w:r w:rsidR="00D91AB1">
        <w:rPr>
          <w:b/>
          <w:bCs/>
          <w:sz w:val="32"/>
          <w:szCs w:val="32"/>
        </w:rPr>
        <w:t xml:space="preserve">’ </w:t>
      </w:r>
      <w:r>
        <w:rPr>
          <w:b/>
          <w:bCs/>
          <w:sz w:val="32"/>
          <w:szCs w:val="32"/>
        </w:rPr>
        <w:t>(</w:t>
      </w:r>
      <w:proofErr w:type="spellStart"/>
      <w:r>
        <w:rPr>
          <w:b/>
          <w:bCs/>
          <w:sz w:val="32"/>
          <w:szCs w:val="32"/>
        </w:rPr>
        <w:t>Ayurvedic</w:t>
      </w:r>
      <w:proofErr w:type="spellEnd"/>
      <w:r>
        <w:rPr>
          <w:b/>
          <w:bCs/>
          <w:sz w:val="32"/>
          <w:szCs w:val="32"/>
        </w:rPr>
        <w:t xml:space="preserve"> </w:t>
      </w:r>
      <w:bookmarkEnd w:id="0"/>
      <w:r>
        <w:rPr>
          <w:b/>
          <w:bCs/>
          <w:sz w:val="32"/>
          <w:szCs w:val="32"/>
        </w:rPr>
        <w:t>Formulation) - An Experimental Study</w:t>
      </w:r>
      <w:r>
        <w:rPr>
          <w:b/>
          <w:bCs/>
          <w:sz w:val="28"/>
          <w:szCs w:val="28"/>
        </w:rPr>
        <w:t>.</w:t>
      </w:r>
    </w:p>
    <w:p w:rsidR="00E83A50" w:rsidRDefault="00E83A50" w:rsidP="00E83A50">
      <w:pPr>
        <w:spacing w:line="276" w:lineRule="auto"/>
        <w:jc w:val="both"/>
        <w:rPr>
          <w:b/>
          <w:bCs/>
        </w:rPr>
      </w:pPr>
    </w:p>
    <w:p w:rsidR="00E83A50" w:rsidRDefault="00564135" w:rsidP="00E83A50">
      <w:pPr>
        <w:spacing w:line="276" w:lineRule="auto"/>
        <w:ind w:right="-338"/>
        <w:jc w:val="both"/>
        <w:rPr>
          <w:b/>
          <w:bCs/>
        </w:rPr>
      </w:pPr>
      <w:r>
        <w:rPr>
          <w:b/>
          <w:bCs/>
        </w:rPr>
        <w:t xml:space="preserve">Corresponding </w:t>
      </w:r>
      <w:proofErr w:type="gramStart"/>
      <w:r>
        <w:rPr>
          <w:b/>
          <w:bCs/>
        </w:rPr>
        <w:t>Author :</w:t>
      </w:r>
      <w:proofErr w:type="gramEnd"/>
      <w:r w:rsidR="00E83A50">
        <w:rPr>
          <w:b/>
          <w:bCs/>
        </w:rPr>
        <w:t xml:space="preserve"> </w:t>
      </w:r>
      <w:proofErr w:type="spellStart"/>
      <w:r w:rsidR="00E83A50">
        <w:rPr>
          <w:b/>
          <w:bCs/>
        </w:rPr>
        <w:t>Dr</w:t>
      </w:r>
      <w:proofErr w:type="spellEnd"/>
      <w:r w:rsidR="00E83A50">
        <w:rPr>
          <w:b/>
          <w:bCs/>
        </w:rPr>
        <w:t xml:space="preserve"> </w:t>
      </w:r>
      <w:proofErr w:type="spellStart"/>
      <w:r w:rsidR="00E83A50">
        <w:rPr>
          <w:b/>
          <w:bCs/>
        </w:rPr>
        <w:t>Amnish</w:t>
      </w:r>
      <w:proofErr w:type="spellEnd"/>
      <w:r w:rsidR="00E83A50">
        <w:rPr>
          <w:b/>
          <w:bCs/>
        </w:rPr>
        <w:t xml:space="preserve"> </w:t>
      </w:r>
      <w:proofErr w:type="spellStart"/>
      <w:r w:rsidR="00E83A50">
        <w:rPr>
          <w:b/>
          <w:bCs/>
        </w:rPr>
        <w:t>Verma</w:t>
      </w:r>
      <w:proofErr w:type="spellEnd"/>
      <w:r w:rsidR="00E83A50">
        <w:rPr>
          <w:b/>
          <w:bCs/>
        </w:rPr>
        <w:t xml:space="preserve"> MD, </w:t>
      </w:r>
      <w:proofErr w:type="spellStart"/>
      <w:r w:rsidR="00E83A50">
        <w:rPr>
          <w:b/>
          <w:bCs/>
        </w:rPr>
        <w:t>Ph.D</w:t>
      </w:r>
      <w:proofErr w:type="spellEnd"/>
      <w:r w:rsidR="00E83A50">
        <w:rPr>
          <w:b/>
          <w:bCs/>
        </w:rPr>
        <w:t>(</w:t>
      </w:r>
      <w:proofErr w:type="spellStart"/>
      <w:r w:rsidR="00E83A50">
        <w:rPr>
          <w:b/>
          <w:bCs/>
        </w:rPr>
        <w:t>Ayur</w:t>
      </w:r>
      <w:proofErr w:type="spellEnd"/>
      <w:r w:rsidR="00E83A50">
        <w:rPr>
          <w:b/>
          <w:bCs/>
        </w:rPr>
        <w:t xml:space="preserve">), </w:t>
      </w:r>
      <w:r w:rsidR="00D91AB1">
        <w:rPr>
          <w:b/>
          <w:bCs/>
        </w:rPr>
        <w:t xml:space="preserve">Vaidya-Scientist Fellow, Former </w:t>
      </w:r>
      <w:r w:rsidR="00E83A50">
        <w:rPr>
          <w:b/>
          <w:bCs/>
        </w:rPr>
        <w:t xml:space="preserve">Technical Consultant (WHO), </w:t>
      </w:r>
      <w:r w:rsidR="00D91AB1">
        <w:rPr>
          <w:b/>
          <w:bCs/>
        </w:rPr>
        <w:t>Ministry of AYUSH</w:t>
      </w:r>
      <w:r w:rsidR="00E83A50">
        <w:rPr>
          <w:b/>
          <w:bCs/>
        </w:rPr>
        <w:t>, Govern</w:t>
      </w:r>
      <w:r w:rsidR="00D91AB1">
        <w:rPr>
          <w:b/>
          <w:bCs/>
        </w:rPr>
        <w:t xml:space="preserve">ment of India, New Delhi </w:t>
      </w:r>
    </w:p>
    <w:p w:rsidR="00E83A50" w:rsidRDefault="00E83A50" w:rsidP="00E83A50">
      <w:pPr>
        <w:spacing w:line="276" w:lineRule="auto"/>
        <w:jc w:val="both"/>
        <w:rPr>
          <w:bCs/>
        </w:rPr>
      </w:pPr>
    </w:p>
    <w:p w:rsidR="00E83A50" w:rsidRDefault="00E83A50" w:rsidP="00E83A50">
      <w:pPr>
        <w:spacing w:line="276" w:lineRule="auto"/>
        <w:jc w:val="both"/>
        <w:rPr>
          <w:b/>
          <w:bCs/>
          <w:u w:val="single"/>
        </w:rPr>
      </w:pPr>
      <w:r>
        <w:rPr>
          <w:b/>
          <w:bCs/>
          <w:u w:val="single"/>
        </w:rPr>
        <w:t>ABSTRACT</w:t>
      </w:r>
    </w:p>
    <w:p w:rsidR="00E83A50" w:rsidRDefault="00E83A50" w:rsidP="00E83A50">
      <w:pPr>
        <w:spacing w:line="276" w:lineRule="auto"/>
        <w:jc w:val="both"/>
        <w:rPr>
          <w:bCs/>
        </w:rPr>
      </w:pPr>
    </w:p>
    <w:p w:rsidR="00E83A50" w:rsidRDefault="00E83A50" w:rsidP="00E83A50">
      <w:pPr>
        <w:pStyle w:val="BodyText"/>
        <w:spacing w:line="276" w:lineRule="auto"/>
        <w:ind w:left="-170" w:right="-338"/>
        <w:jc w:val="both"/>
        <w:rPr>
          <w:sz w:val="24"/>
        </w:rPr>
      </w:pPr>
      <w:r>
        <w:rPr>
          <w:bCs/>
          <w:sz w:val="24"/>
        </w:rPr>
        <w:t xml:space="preserve">           The </w:t>
      </w:r>
      <w:proofErr w:type="spellStart"/>
      <w:r>
        <w:rPr>
          <w:bCs/>
          <w:sz w:val="24"/>
        </w:rPr>
        <w:t>Anti inflammatory</w:t>
      </w:r>
      <w:proofErr w:type="spellEnd"/>
      <w:r>
        <w:rPr>
          <w:bCs/>
          <w:sz w:val="24"/>
        </w:rPr>
        <w:t xml:space="preserve"> activity of </w:t>
      </w:r>
      <w:proofErr w:type="spellStart"/>
      <w:r w:rsidR="00D91AB1">
        <w:rPr>
          <w:bCs/>
          <w:sz w:val="24"/>
        </w:rPr>
        <w:t>Panchkatu</w:t>
      </w:r>
      <w:proofErr w:type="spellEnd"/>
      <w:r>
        <w:rPr>
          <w:bCs/>
          <w:sz w:val="24"/>
        </w:rPr>
        <w:t xml:space="preserve">, an </w:t>
      </w:r>
      <w:proofErr w:type="spellStart"/>
      <w:r>
        <w:rPr>
          <w:bCs/>
          <w:sz w:val="24"/>
        </w:rPr>
        <w:t>Ayurvedic</w:t>
      </w:r>
      <w:proofErr w:type="spellEnd"/>
      <w:r>
        <w:rPr>
          <w:bCs/>
          <w:sz w:val="24"/>
        </w:rPr>
        <w:t xml:space="preserve"> formulation, </w:t>
      </w:r>
      <w:r>
        <w:rPr>
          <w:sz w:val="24"/>
        </w:rPr>
        <w:t xml:space="preserve">was performed on albino rats of </w:t>
      </w:r>
      <w:r w:rsidR="00564135">
        <w:rPr>
          <w:sz w:val="24"/>
        </w:rPr>
        <w:t>Carrageenan</w:t>
      </w:r>
      <w:r>
        <w:rPr>
          <w:sz w:val="24"/>
        </w:rPr>
        <w:t xml:space="preserve"> induced model. 20 healthy albino rats were selected randomly and divided in to five groups , each group containing four rats were administered orally at the dosage levels as per table below : -</w:t>
      </w:r>
    </w:p>
    <w:p w:rsidR="00E83A50" w:rsidRDefault="00E83A50" w:rsidP="00E83A50">
      <w:pPr>
        <w:pStyle w:val="BodyText"/>
        <w:spacing w:line="276" w:lineRule="auto"/>
        <w:jc w:val="both"/>
        <w:rPr>
          <w:sz w:val="24"/>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2645"/>
        <w:gridCol w:w="2519"/>
        <w:gridCol w:w="3289"/>
      </w:tblGrid>
      <w:tr w:rsidR="00E83A50" w:rsidTr="00D91AB1">
        <w:tc>
          <w:tcPr>
            <w:tcW w:w="1012"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center"/>
              <w:rPr>
                <w:b/>
              </w:rPr>
            </w:pPr>
            <w:proofErr w:type="spellStart"/>
            <w:r>
              <w:rPr>
                <w:b/>
              </w:rPr>
              <w:t>Sl.No</w:t>
            </w:r>
            <w:proofErr w:type="spellEnd"/>
            <w:r>
              <w:rPr>
                <w:b/>
              </w:rPr>
              <w:t>.</w:t>
            </w:r>
          </w:p>
        </w:tc>
        <w:tc>
          <w:tcPr>
            <w:tcW w:w="2645"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center"/>
              <w:rPr>
                <w:b/>
              </w:rPr>
            </w:pPr>
            <w:r>
              <w:rPr>
                <w:b/>
              </w:rPr>
              <w:t>Group</w:t>
            </w:r>
          </w:p>
        </w:tc>
        <w:tc>
          <w:tcPr>
            <w:tcW w:w="2519"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center"/>
              <w:rPr>
                <w:b/>
              </w:rPr>
            </w:pPr>
            <w:r>
              <w:rPr>
                <w:b/>
              </w:rPr>
              <w:t>Drug</w:t>
            </w:r>
          </w:p>
        </w:tc>
        <w:tc>
          <w:tcPr>
            <w:tcW w:w="3289"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center"/>
              <w:rPr>
                <w:b/>
              </w:rPr>
            </w:pPr>
            <w:r>
              <w:rPr>
                <w:b/>
              </w:rPr>
              <w:t>Doses</w:t>
            </w:r>
          </w:p>
        </w:tc>
      </w:tr>
      <w:tr w:rsidR="00E83A50" w:rsidTr="00D91AB1">
        <w:tc>
          <w:tcPr>
            <w:tcW w:w="1012"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1.</w:t>
            </w:r>
          </w:p>
        </w:tc>
        <w:tc>
          <w:tcPr>
            <w:tcW w:w="2645"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Group I  (Control)</w:t>
            </w:r>
          </w:p>
        </w:tc>
        <w:tc>
          <w:tcPr>
            <w:tcW w:w="2519"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Saline water</w:t>
            </w:r>
          </w:p>
        </w:tc>
        <w:tc>
          <w:tcPr>
            <w:tcW w:w="3289"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1ml/100gmBody wt.</w:t>
            </w:r>
          </w:p>
        </w:tc>
      </w:tr>
      <w:tr w:rsidR="00E83A50" w:rsidTr="00D91AB1">
        <w:tc>
          <w:tcPr>
            <w:tcW w:w="1012"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2.</w:t>
            </w:r>
          </w:p>
        </w:tc>
        <w:tc>
          <w:tcPr>
            <w:tcW w:w="2645"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Group II (Standard)</w:t>
            </w:r>
          </w:p>
        </w:tc>
        <w:tc>
          <w:tcPr>
            <w:tcW w:w="2519"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Ibuprofen soln.</w:t>
            </w:r>
          </w:p>
        </w:tc>
        <w:tc>
          <w:tcPr>
            <w:tcW w:w="3289"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100mg/</w:t>
            </w:r>
            <w:proofErr w:type="spellStart"/>
            <w:r>
              <w:t>KgBody</w:t>
            </w:r>
            <w:proofErr w:type="spellEnd"/>
            <w:r>
              <w:t xml:space="preserve"> wt.</w:t>
            </w:r>
          </w:p>
        </w:tc>
      </w:tr>
      <w:tr w:rsidR="00E83A50" w:rsidTr="00D91AB1">
        <w:tc>
          <w:tcPr>
            <w:tcW w:w="1012"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3</w:t>
            </w:r>
          </w:p>
        </w:tc>
        <w:tc>
          <w:tcPr>
            <w:tcW w:w="2645"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Group III (Trial)</w:t>
            </w:r>
          </w:p>
        </w:tc>
        <w:tc>
          <w:tcPr>
            <w:tcW w:w="2519" w:type="dxa"/>
            <w:tcBorders>
              <w:top w:val="single" w:sz="4" w:space="0" w:color="auto"/>
              <w:left w:val="single" w:sz="4" w:space="0" w:color="auto"/>
              <w:bottom w:val="single" w:sz="4" w:space="0" w:color="auto"/>
              <w:right w:val="single" w:sz="4" w:space="0" w:color="auto"/>
            </w:tcBorders>
            <w:hideMark/>
          </w:tcPr>
          <w:p w:rsidR="00E83A50" w:rsidRDefault="00D91AB1">
            <w:pPr>
              <w:spacing w:line="276" w:lineRule="auto"/>
              <w:jc w:val="both"/>
            </w:pPr>
            <w:proofErr w:type="spellStart"/>
            <w:r>
              <w:t>Panchkatu</w:t>
            </w:r>
            <w:proofErr w:type="spellEnd"/>
          </w:p>
        </w:tc>
        <w:tc>
          <w:tcPr>
            <w:tcW w:w="3289" w:type="dxa"/>
            <w:tcBorders>
              <w:top w:val="single" w:sz="4" w:space="0" w:color="auto"/>
              <w:left w:val="single" w:sz="4" w:space="0" w:color="auto"/>
              <w:bottom w:val="single" w:sz="4" w:space="0" w:color="auto"/>
              <w:right w:val="single" w:sz="4" w:space="0" w:color="auto"/>
            </w:tcBorders>
            <w:hideMark/>
          </w:tcPr>
          <w:p w:rsidR="00E83A50" w:rsidRDefault="00E83A50">
            <w:pPr>
              <w:spacing w:line="276" w:lineRule="auto"/>
              <w:jc w:val="both"/>
            </w:pPr>
            <w:r>
              <w:t>125mg/</w:t>
            </w:r>
            <w:proofErr w:type="spellStart"/>
            <w:r>
              <w:t>KgBody</w:t>
            </w:r>
            <w:proofErr w:type="spellEnd"/>
            <w:r>
              <w:t xml:space="preserve"> </w:t>
            </w:r>
            <w:proofErr w:type="spellStart"/>
            <w:r>
              <w:t>wt</w:t>
            </w:r>
            <w:proofErr w:type="spellEnd"/>
          </w:p>
        </w:tc>
      </w:tr>
      <w:tr w:rsidR="00D91AB1" w:rsidTr="00D91AB1">
        <w:tc>
          <w:tcPr>
            <w:tcW w:w="1012" w:type="dxa"/>
            <w:tcBorders>
              <w:top w:val="single" w:sz="4" w:space="0" w:color="auto"/>
              <w:left w:val="single" w:sz="4" w:space="0" w:color="auto"/>
              <w:bottom w:val="single" w:sz="4" w:space="0" w:color="auto"/>
              <w:right w:val="single" w:sz="4" w:space="0" w:color="auto"/>
            </w:tcBorders>
            <w:hideMark/>
          </w:tcPr>
          <w:p w:rsidR="00D91AB1" w:rsidRDefault="00D91AB1" w:rsidP="00D91AB1">
            <w:pPr>
              <w:spacing w:line="276" w:lineRule="auto"/>
              <w:jc w:val="both"/>
            </w:pPr>
            <w:r>
              <w:t>4</w:t>
            </w:r>
          </w:p>
        </w:tc>
        <w:tc>
          <w:tcPr>
            <w:tcW w:w="2645" w:type="dxa"/>
            <w:tcBorders>
              <w:top w:val="single" w:sz="4" w:space="0" w:color="auto"/>
              <w:left w:val="single" w:sz="4" w:space="0" w:color="auto"/>
              <w:bottom w:val="single" w:sz="4" w:space="0" w:color="auto"/>
              <w:right w:val="single" w:sz="4" w:space="0" w:color="auto"/>
            </w:tcBorders>
            <w:hideMark/>
          </w:tcPr>
          <w:p w:rsidR="00D91AB1" w:rsidRDefault="00D91AB1" w:rsidP="00D91AB1">
            <w:pPr>
              <w:spacing w:line="276" w:lineRule="auto"/>
              <w:jc w:val="both"/>
            </w:pPr>
            <w:r>
              <w:t>Group IV (Trial)</w:t>
            </w:r>
          </w:p>
        </w:tc>
        <w:tc>
          <w:tcPr>
            <w:tcW w:w="2519" w:type="dxa"/>
            <w:tcBorders>
              <w:top w:val="single" w:sz="4" w:space="0" w:color="auto"/>
              <w:left w:val="single" w:sz="4" w:space="0" w:color="auto"/>
              <w:bottom w:val="single" w:sz="4" w:space="0" w:color="auto"/>
              <w:right w:val="single" w:sz="4" w:space="0" w:color="auto"/>
            </w:tcBorders>
            <w:hideMark/>
          </w:tcPr>
          <w:p w:rsidR="00D91AB1" w:rsidRDefault="00D91AB1" w:rsidP="00D91AB1">
            <w:proofErr w:type="spellStart"/>
            <w:r w:rsidRPr="00E901AC">
              <w:t>Panchkatu</w:t>
            </w:r>
            <w:proofErr w:type="spellEnd"/>
          </w:p>
        </w:tc>
        <w:tc>
          <w:tcPr>
            <w:tcW w:w="3289" w:type="dxa"/>
            <w:tcBorders>
              <w:top w:val="single" w:sz="4" w:space="0" w:color="auto"/>
              <w:left w:val="single" w:sz="4" w:space="0" w:color="auto"/>
              <w:bottom w:val="single" w:sz="4" w:space="0" w:color="auto"/>
              <w:right w:val="single" w:sz="4" w:space="0" w:color="auto"/>
            </w:tcBorders>
            <w:hideMark/>
          </w:tcPr>
          <w:p w:rsidR="00D91AB1" w:rsidRDefault="00D91AB1" w:rsidP="00D91AB1">
            <w:pPr>
              <w:spacing w:line="276" w:lineRule="auto"/>
              <w:jc w:val="both"/>
            </w:pPr>
            <w:r>
              <w:t>250mg/</w:t>
            </w:r>
            <w:proofErr w:type="spellStart"/>
            <w:r>
              <w:t>KgBody</w:t>
            </w:r>
            <w:proofErr w:type="spellEnd"/>
            <w:r>
              <w:t xml:space="preserve"> </w:t>
            </w:r>
            <w:proofErr w:type="spellStart"/>
            <w:r>
              <w:t>wt</w:t>
            </w:r>
            <w:proofErr w:type="spellEnd"/>
          </w:p>
        </w:tc>
      </w:tr>
      <w:tr w:rsidR="00D91AB1" w:rsidTr="00D91AB1">
        <w:tc>
          <w:tcPr>
            <w:tcW w:w="1012" w:type="dxa"/>
            <w:tcBorders>
              <w:top w:val="single" w:sz="4" w:space="0" w:color="auto"/>
              <w:left w:val="single" w:sz="4" w:space="0" w:color="auto"/>
              <w:bottom w:val="single" w:sz="4" w:space="0" w:color="auto"/>
              <w:right w:val="single" w:sz="4" w:space="0" w:color="auto"/>
            </w:tcBorders>
            <w:hideMark/>
          </w:tcPr>
          <w:p w:rsidR="00D91AB1" w:rsidRDefault="00D91AB1" w:rsidP="00D91AB1">
            <w:pPr>
              <w:spacing w:line="276" w:lineRule="auto"/>
              <w:jc w:val="both"/>
            </w:pPr>
            <w:r>
              <w:t>5</w:t>
            </w:r>
          </w:p>
        </w:tc>
        <w:tc>
          <w:tcPr>
            <w:tcW w:w="2645" w:type="dxa"/>
            <w:tcBorders>
              <w:top w:val="single" w:sz="4" w:space="0" w:color="auto"/>
              <w:left w:val="single" w:sz="4" w:space="0" w:color="auto"/>
              <w:bottom w:val="single" w:sz="4" w:space="0" w:color="auto"/>
              <w:right w:val="single" w:sz="4" w:space="0" w:color="auto"/>
            </w:tcBorders>
            <w:hideMark/>
          </w:tcPr>
          <w:p w:rsidR="00D91AB1" w:rsidRDefault="00D91AB1" w:rsidP="00D91AB1">
            <w:pPr>
              <w:spacing w:line="276" w:lineRule="auto"/>
              <w:jc w:val="both"/>
            </w:pPr>
            <w:r>
              <w:t>Group V   (Trial)</w:t>
            </w:r>
          </w:p>
        </w:tc>
        <w:tc>
          <w:tcPr>
            <w:tcW w:w="2519" w:type="dxa"/>
            <w:tcBorders>
              <w:top w:val="single" w:sz="4" w:space="0" w:color="auto"/>
              <w:left w:val="single" w:sz="4" w:space="0" w:color="auto"/>
              <w:bottom w:val="single" w:sz="4" w:space="0" w:color="auto"/>
              <w:right w:val="single" w:sz="4" w:space="0" w:color="auto"/>
            </w:tcBorders>
            <w:hideMark/>
          </w:tcPr>
          <w:p w:rsidR="00D91AB1" w:rsidRDefault="00D91AB1" w:rsidP="00D91AB1">
            <w:proofErr w:type="spellStart"/>
            <w:r w:rsidRPr="00E901AC">
              <w:t>Panchkatu</w:t>
            </w:r>
            <w:proofErr w:type="spellEnd"/>
          </w:p>
        </w:tc>
        <w:tc>
          <w:tcPr>
            <w:tcW w:w="3289" w:type="dxa"/>
            <w:tcBorders>
              <w:top w:val="single" w:sz="4" w:space="0" w:color="auto"/>
              <w:left w:val="single" w:sz="4" w:space="0" w:color="auto"/>
              <w:bottom w:val="single" w:sz="4" w:space="0" w:color="auto"/>
              <w:right w:val="single" w:sz="4" w:space="0" w:color="auto"/>
            </w:tcBorders>
            <w:hideMark/>
          </w:tcPr>
          <w:p w:rsidR="00D91AB1" w:rsidRDefault="00D91AB1" w:rsidP="00D91AB1">
            <w:pPr>
              <w:spacing w:line="276" w:lineRule="auto"/>
              <w:jc w:val="both"/>
            </w:pPr>
            <w:r>
              <w:t>500mg/</w:t>
            </w:r>
            <w:proofErr w:type="spellStart"/>
            <w:r>
              <w:t>KgBody</w:t>
            </w:r>
            <w:proofErr w:type="spellEnd"/>
            <w:r>
              <w:t xml:space="preserve"> </w:t>
            </w:r>
            <w:proofErr w:type="spellStart"/>
            <w:r>
              <w:t>wt</w:t>
            </w:r>
            <w:proofErr w:type="spellEnd"/>
          </w:p>
        </w:tc>
      </w:tr>
    </w:tbl>
    <w:p w:rsidR="00E83A50" w:rsidRDefault="00E83A50" w:rsidP="00E83A50">
      <w:pPr>
        <w:pStyle w:val="BodyText"/>
        <w:spacing w:line="276" w:lineRule="auto"/>
        <w:jc w:val="both"/>
        <w:rPr>
          <w:b/>
          <w:bCs/>
          <w:sz w:val="24"/>
        </w:rPr>
      </w:pPr>
    </w:p>
    <w:p w:rsidR="00E83A50" w:rsidRDefault="00E83A50" w:rsidP="00E83A50">
      <w:pPr>
        <w:pStyle w:val="AYUR"/>
        <w:spacing w:line="276" w:lineRule="auto"/>
        <w:ind w:left="-142" w:right="-338" w:hanging="142"/>
        <w:rPr>
          <w:sz w:val="24"/>
        </w:rPr>
      </w:pPr>
      <w:r>
        <w:rPr>
          <w:sz w:val="24"/>
        </w:rPr>
        <w:t xml:space="preserve">                     The inflammatory reaction is readily produced in rats in the form of paw </w:t>
      </w:r>
      <w:proofErr w:type="spellStart"/>
      <w:r>
        <w:rPr>
          <w:sz w:val="24"/>
        </w:rPr>
        <w:t>oedema</w:t>
      </w:r>
      <w:proofErr w:type="spellEnd"/>
      <w:r>
        <w:rPr>
          <w:sz w:val="24"/>
        </w:rPr>
        <w:t xml:space="preserve"> with the help of irritants. Carrageenan induced paw </w:t>
      </w:r>
      <w:proofErr w:type="spellStart"/>
      <w:r>
        <w:rPr>
          <w:sz w:val="24"/>
        </w:rPr>
        <w:t>oedema</w:t>
      </w:r>
      <w:proofErr w:type="spellEnd"/>
      <w:r>
        <w:rPr>
          <w:sz w:val="24"/>
        </w:rPr>
        <w:t xml:space="preserve"> is most commonly used method in</w:t>
      </w:r>
      <w:r w:rsidR="00564135">
        <w:rPr>
          <w:sz w:val="24"/>
        </w:rPr>
        <w:t xml:space="preserve"> experimental pharmacology. T</w:t>
      </w:r>
      <w:r>
        <w:rPr>
          <w:sz w:val="24"/>
        </w:rPr>
        <w:t xml:space="preserve">he rats of treated Group II, III, IV and V were administered orally with Ibuprofen </w:t>
      </w:r>
      <w:proofErr w:type="spellStart"/>
      <w:r>
        <w:rPr>
          <w:sz w:val="24"/>
        </w:rPr>
        <w:t>soln</w:t>
      </w:r>
      <w:proofErr w:type="spellEnd"/>
      <w:r>
        <w:rPr>
          <w:sz w:val="24"/>
        </w:rPr>
        <w:t xml:space="preserve">, </w:t>
      </w:r>
      <w:proofErr w:type="spellStart"/>
      <w:r w:rsidR="00D91AB1">
        <w:rPr>
          <w:sz w:val="24"/>
        </w:rPr>
        <w:t>Panchkatu</w:t>
      </w:r>
      <w:proofErr w:type="spellEnd"/>
      <w:r>
        <w:rPr>
          <w:sz w:val="24"/>
        </w:rPr>
        <w:t xml:space="preserve"> 125mg/</w:t>
      </w:r>
      <w:proofErr w:type="spellStart"/>
      <w:r>
        <w:rPr>
          <w:sz w:val="24"/>
        </w:rPr>
        <w:t>KgBody</w:t>
      </w:r>
      <w:proofErr w:type="spellEnd"/>
      <w:r>
        <w:rPr>
          <w:sz w:val="24"/>
        </w:rPr>
        <w:t xml:space="preserve"> </w:t>
      </w:r>
      <w:proofErr w:type="spellStart"/>
      <w:r>
        <w:rPr>
          <w:sz w:val="24"/>
        </w:rPr>
        <w:t>wt</w:t>
      </w:r>
      <w:proofErr w:type="spellEnd"/>
      <w:r>
        <w:rPr>
          <w:sz w:val="24"/>
        </w:rPr>
        <w:t xml:space="preserve">, </w:t>
      </w:r>
      <w:proofErr w:type="spellStart"/>
      <w:r w:rsidR="00D91AB1">
        <w:rPr>
          <w:sz w:val="24"/>
        </w:rPr>
        <w:t>Panchkatu</w:t>
      </w:r>
      <w:proofErr w:type="spellEnd"/>
      <w:r>
        <w:rPr>
          <w:sz w:val="24"/>
        </w:rPr>
        <w:t xml:space="preserve"> 250mg/</w:t>
      </w:r>
      <w:proofErr w:type="spellStart"/>
      <w:r>
        <w:rPr>
          <w:sz w:val="24"/>
        </w:rPr>
        <w:t>KgBody</w:t>
      </w:r>
      <w:proofErr w:type="spellEnd"/>
      <w:r>
        <w:rPr>
          <w:sz w:val="24"/>
        </w:rPr>
        <w:t xml:space="preserve"> </w:t>
      </w:r>
      <w:proofErr w:type="spellStart"/>
      <w:r>
        <w:rPr>
          <w:sz w:val="24"/>
        </w:rPr>
        <w:t>wt</w:t>
      </w:r>
      <w:proofErr w:type="spellEnd"/>
      <w:r>
        <w:rPr>
          <w:sz w:val="24"/>
        </w:rPr>
        <w:t xml:space="preserve">, </w:t>
      </w:r>
      <w:proofErr w:type="spellStart"/>
      <w:r w:rsidR="00D91AB1">
        <w:rPr>
          <w:sz w:val="24"/>
        </w:rPr>
        <w:t>Panchkatu</w:t>
      </w:r>
      <w:proofErr w:type="spellEnd"/>
      <w:r>
        <w:rPr>
          <w:sz w:val="24"/>
        </w:rPr>
        <w:t xml:space="preserve"> 500mg/</w:t>
      </w:r>
      <w:proofErr w:type="spellStart"/>
      <w:r>
        <w:rPr>
          <w:sz w:val="24"/>
        </w:rPr>
        <w:t>KgBody</w:t>
      </w:r>
      <w:proofErr w:type="spellEnd"/>
      <w:r>
        <w:rPr>
          <w:sz w:val="24"/>
        </w:rPr>
        <w:t xml:space="preserve"> </w:t>
      </w:r>
      <w:proofErr w:type="spellStart"/>
      <w:r>
        <w:rPr>
          <w:sz w:val="24"/>
        </w:rPr>
        <w:t>wt</w:t>
      </w:r>
      <w:proofErr w:type="spellEnd"/>
      <w:r>
        <w:rPr>
          <w:sz w:val="24"/>
        </w:rPr>
        <w:t xml:space="preserve">, respectively one hour before injecting 1% w/v suspension of carrageenan (0.1 ml) into the sub plantar region of left hind paw of all the five groups. Paw volume of all 20 rats were measured soon after injecting carrageenan. The volume was again measured after 1, 2, 3, 4 &amp; 24 hrs in all the five groups of rats. The change in paw volume of Group I was compared with Group II, III, IV &amp; V Group. Also the treated Group II, III, IV, V were also compared in between and expressed as percentage </w:t>
      </w:r>
      <w:proofErr w:type="spellStart"/>
      <w:r>
        <w:rPr>
          <w:sz w:val="24"/>
        </w:rPr>
        <w:t>oedema</w:t>
      </w:r>
      <w:proofErr w:type="spellEnd"/>
      <w:r>
        <w:rPr>
          <w:sz w:val="24"/>
        </w:rPr>
        <w:t xml:space="preserve"> inhibition by the drug. </w:t>
      </w:r>
    </w:p>
    <w:p w:rsidR="00E83A50" w:rsidRDefault="00E83A50" w:rsidP="00E83A50">
      <w:pPr>
        <w:spacing w:line="276" w:lineRule="auto"/>
        <w:ind w:left="-142" w:right="-338"/>
        <w:jc w:val="both"/>
      </w:pPr>
      <w:r>
        <w:t xml:space="preserve">                Results of the present study are based on the </w:t>
      </w:r>
      <w:proofErr w:type="spellStart"/>
      <w:r>
        <w:t>oedema</w:t>
      </w:r>
      <w:proofErr w:type="spellEnd"/>
      <w:r>
        <w:t xml:space="preserve"> of hind paw of rats of all five groups measured after 1hr, 2hrs, 3hrs, 4hrs and 24hrs after carrageenan injection.</w:t>
      </w:r>
    </w:p>
    <w:p w:rsidR="00E83A50" w:rsidRDefault="00E83A50" w:rsidP="00E83A50">
      <w:pPr>
        <w:spacing w:line="276" w:lineRule="auto"/>
        <w:ind w:right="-338"/>
        <w:jc w:val="both"/>
      </w:pPr>
      <w:r>
        <w:t xml:space="preserve">             After one </w:t>
      </w:r>
      <w:proofErr w:type="spellStart"/>
      <w:r>
        <w:t>hr</w:t>
      </w:r>
      <w:proofErr w:type="spellEnd"/>
      <w:r>
        <w:t xml:space="preserve"> of </w:t>
      </w:r>
      <w:proofErr w:type="spellStart"/>
      <w:r>
        <w:t>carrageenin</w:t>
      </w:r>
      <w:proofErr w:type="spellEnd"/>
      <w:r>
        <w:t xml:space="preserve"> </w:t>
      </w:r>
      <w:proofErr w:type="spellStart"/>
      <w:r>
        <w:t>Inj</w:t>
      </w:r>
      <w:proofErr w:type="spellEnd"/>
      <w:r>
        <w:t xml:space="preserve"> Both Trial group </w:t>
      </w:r>
      <w:proofErr w:type="spellStart"/>
      <w:r w:rsidR="00D91AB1">
        <w:t>Panchkatu</w:t>
      </w:r>
      <w:proofErr w:type="spellEnd"/>
      <w:r>
        <w:t xml:space="preserve"> 125mg/Kg and </w:t>
      </w:r>
      <w:proofErr w:type="spellStart"/>
      <w:r w:rsidR="00D91AB1">
        <w:t>Panchkatu</w:t>
      </w:r>
      <w:proofErr w:type="spellEnd"/>
      <w:r>
        <w:t xml:space="preserve"> 250mg/Kg have equal percent inhibition of </w:t>
      </w:r>
      <w:proofErr w:type="spellStart"/>
      <w:r>
        <w:t>oedema</w:t>
      </w:r>
      <w:proofErr w:type="spellEnd"/>
      <w:r>
        <w:t xml:space="preserve"> as with Standard group (Ibuprofen) that is 42.2% while last group (</w:t>
      </w:r>
      <w:proofErr w:type="spellStart"/>
      <w:r w:rsidR="00564135">
        <w:t>Panchkatu</w:t>
      </w:r>
      <w:proofErr w:type="spellEnd"/>
      <w:r>
        <w:t xml:space="preserve"> 500mg/kg) has higher percent inhibition of </w:t>
      </w:r>
      <w:proofErr w:type="spellStart"/>
      <w:r>
        <w:t>oedema</w:t>
      </w:r>
      <w:proofErr w:type="spellEnd"/>
      <w:r>
        <w:t xml:space="preserve">(50 %) than standard (Ibuprofen) (42.2%). </w:t>
      </w:r>
    </w:p>
    <w:p w:rsidR="00E83A50" w:rsidRDefault="00E83A50" w:rsidP="00E83A50">
      <w:pPr>
        <w:spacing w:line="276" w:lineRule="auto"/>
        <w:ind w:right="-338"/>
        <w:jc w:val="both"/>
      </w:pPr>
      <w:r>
        <w:t xml:space="preserve">            After two </w:t>
      </w:r>
      <w:proofErr w:type="spellStart"/>
      <w:r>
        <w:t>Hrs</w:t>
      </w:r>
      <w:proofErr w:type="spellEnd"/>
      <w:r>
        <w:t xml:space="preserve"> of </w:t>
      </w:r>
      <w:proofErr w:type="spellStart"/>
      <w:r>
        <w:t>carrageenin</w:t>
      </w:r>
      <w:proofErr w:type="spellEnd"/>
      <w:r>
        <w:t xml:space="preserve"> </w:t>
      </w:r>
      <w:proofErr w:type="spellStart"/>
      <w:r>
        <w:t>inj</w:t>
      </w:r>
      <w:proofErr w:type="spellEnd"/>
      <w:r>
        <w:t xml:space="preserve"> there is increase in Percent inhibition of </w:t>
      </w:r>
      <w:proofErr w:type="spellStart"/>
      <w:r>
        <w:t>oedema</w:t>
      </w:r>
      <w:proofErr w:type="spellEnd"/>
      <w:r>
        <w:t xml:space="preserve"> with increase in dosage of trial drug that is </w:t>
      </w:r>
      <w:proofErr w:type="spellStart"/>
      <w:r w:rsidR="00D91AB1">
        <w:t>Panchkatu</w:t>
      </w:r>
      <w:proofErr w:type="spellEnd"/>
      <w:r>
        <w:t xml:space="preserve"> 125 mg/Kg has 27.19% , </w:t>
      </w:r>
      <w:proofErr w:type="spellStart"/>
      <w:r w:rsidR="00D91AB1">
        <w:t>Panchkatu</w:t>
      </w:r>
      <w:proofErr w:type="spellEnd"/>
      <w:r>
        <w:t xml:space="preserve"> 250 mg/Kg has 31.49% and </w:t>
      </w:r>
      <w:proofErr w:type="spellStart"/>
      <w:r w:rsidR="00D91AB1">
        <w:t>Panchkatu</w:t>
      </w:r>
      <w:proofErr w:type="spellEnd"/>
      <w:r>
        <w:t xml:space="preserve"> 500mg/kg has 56.69% inhibition higher than Standard (Ibuprofen) 47.24%.   </w:t>
      </w:r>
    </w:p>
    <w:p w:rsidR="00E83A50" w:rsidRDefault="00E83A50" w:rsidP="00E83A50">
      <w:pPr>
        <w:spacing w:line="276" w:lineRule="auto"/>
        <w:ind w:right="-338"/>
        <w:jc w:val="both"/>
      </w:pPr>
      <w:r>
        <w:t xml:space="preserve">           After three </w:t>
      </w:r>
      <w:proofErr w:type="spellStart"/>
      <w:r>
        <w:t>hrs</w:t>
      </w:r>
      <w:proofErr w:type="spellEnd"/>
      <w:r>
        <w:t xml:space="preserve"> of </w:t>
      </w:r>
      <w:proofErr w:type="spellStart"/>
      <w:r>
        <w:t>Carrageenin</w:t>
      </w:r>
      <w:proofErr w:type="spellEnd"/>
      <w:r>
        <w:t xml:space="preserve"> </w:t>
      </w:r>
      <w:proofErr w:type="spellStart"/>
      <w:r>
        <w:t>inj</w:t>
      </w:r>
      <w:proofErr w:type="spellEnd"/>
      <w:r>
        <w:t xml:space="preserve"> there is increase in Percent inhibition of </w:t>
      </w:r>
      <w:proofErr w:type="spellStart"/>
      <w:r>
        <w:t>oedema</w:t>
      </w:r>
      <w:proofErr w:type="spellEnd"/>
      <w:r>
        <w:t xml:space="preserve"> with increase in dosage of trial drug that is </w:t>
      </w:r>
      <w:proofErr w:type="spellStart"/>
      <w:r w:rsidR="00D91AB1">
        <w:t>Panchkatu</w:t>
      </w:r>
      <w:proofErr w:type="spellEnd"/>
      <w:r>
        <w:t xml:space="preserve"> 125 mg/Kg has 20% , </w:t>
      </w:r>
      <w:proofErr w:type="spellStart"/>
      <w:r w:rsidR="00D91AB1">
        <w:t>Panchkatu</w:t>
      </w:r>
      <w:proofErr w:type="spellEnd"/>
      <w:r>
        <w:t xml:space="preserve"> 250 mg/Kg </w:t>
      </w:r>
      <w:r>
        <w:lastRenderedPageBreak/>
        <w:t xml:space="preserve">has 21.42% and </w:t>
      </w:r>
      <w:proofErr w:type="spellStart"/>
      <w:r w:rsidR="00D91AB1">
        <w:t>Panchkatu</w:t>
      </w:r>
      <w:proofErr w:type="spellEnd"/>
      <w:r>
        <w:t xml:space="preserve"> 500mg/kg has 41.42% inhibition higher than Standard (Ibuprofen) 39.28%.  </w:t>
      </w:r>
    </w:p>
    <w:p w:rsidR="00E83A50" w:rsidRDefault="00E83A50" w:rsidP="00E83A50">
      <w:pPr>
        <w:spacing w:line="276" w:lineRule="auto"/>
        <w:ind w:right="-338"/>
        <w:jc w:val="both"/>
      </w:pPr>
      <w:r>
        <w:tab/>
        <w:t xml:space="preserve">After four </w:t>
      </w:r>
      <w:proofErr w:type="spellStart"/>
      <w:r>
        <w:t>hrs</w:t>
      </w:r>
      <w:proofErr w:type="spellEnd"/>
      <w:r>
        <w:t xml:space="preserve"> of </w:t>
      </w:r>
      <w:proofErr w:type="spellStart"/>
      <w:r>
        <w:t>Carrageenin</w:t>
      </w:r>
      <w:proofErr w:type="spellEnd"/>
      <w:r>
        <w:t xml:space="preserve"> </w:t>
      </w:r>
      <w:proofErr w:type="spellStart"/>
      <w:r>
        <w:t>inj</w:t>
      </w:r>
      <w:proofErr w:type="spellEnd"/>
      <w:r>
        <w:t xml:space="preserve"> there is again increase in Percent inhibition of </w:t>
      </w:r>
      <w:proofErr w:type="spellStart"/>
      <w:r>
        <w:t>oedema</w:t>
      </w:r>
      <w:proofErr w:type="spellEnd"/>
      <w:r>
        <w:t xml:space="preserve"> with increase in dosage of trial drug that is </w:t>
      </w:r>
      <w:proofErr w:type="spellStart"/>
      <w:r w:rsidR="00D91AB1">
        <w:t>Panchkatu</w:t>
      </w:r>
      <w:proofErr w:type="spellEnd"/>
      <w:r>
        <w:t xml:space="preserve"> 125 mg/Kg has25.38% , </w:t>
      </w:r>
      <w:proofErr w:type="spellStart"/>
      <w:r w:rsidR="00D91AB1">
        <w:t>Panchkatu</w:t>
      </w:r>
      <w:proofErr w:type="spellEnd"/>
      <w:r>
        <w:t xml:space="preserve"> 250 mg/Kg has 29.22% and </w:t>
      </w:r>
      <w:proofErr w:type="spellStart"/>
      <w:r w:rsidR="00D91AB1">
        <w:t>Panchkatu</w:t>
      </w:r>
      <w:proofErr w:type="spellEnd"/>
      <w:r>
        <w:t xml:space="preserve"> 500mg/kg has 40.76% inhibition higher than Standard (Ibuprofen) 38.46%.</w:t>
      </w:r>
    </w:p>
    <w:p w:rsidR="00E83A50" w:rsidRDefault="00E83A50" w:rsidP="00E83A50">
      <w:pPr>
        <w:spacing w:line="276" w:lineRule="auto"/>
        <w:ind w:right="-338" w:firstLine="720"/>
        <w:jc w:val="both"/>
      </w:pPr>
      <w:r>
        <w:t xml:space="preserve">After twenty four </w:t>
      </w:r>
      <w:proofErr w:type="spellStart"/>
      <w:r>
        <w:t>hrs</w:t>
      </w:r>
      <w:proofErr w:type="spellEnd"/>
      <w:r>
        <w:t xml:space="preserve"> of </w:t>
      </w:r>
      <w:proofErr w:type="spellStart"/>
      <w:r>
        <w:t>carrageenin</w:t>
      </w:r>
      <w:proofErr w:type="spellEnd"/>
      <w:r>
        <w:t xml:space="preserve"> </w:t>
      </w:r>
      <w:proofErr w:type="spellStart"/>
      <w:r>
        <w:t>inj</w:t>
      </w:r>
      <w:proofErr w:type="spellEnd"/>
      <w:r>
        <w:t xml:space="preserve">  there is again increase in Percent inhibition of </w:t>
      </w:r>
      <w:proofErr w:type="spellStart"/>
      <w:r>
        <w:t>oedema</w:t>
      </w:r>
      <w:proofErr w:type="spellEnd"/>
      <w:r>
        <w:t xml:space="preserve"> with increase in dosage of trial drug that is </w:t>
      </w:r>
      <w:proofErr w:type="spellStart"/>
      <w:r w:rsidR="00D91AB1">
        <w:t>Panchkatu</w:t>
      </w:r>
      <w:proofErr w:type="spellEnd"/>
      <w:r>
        <w:t xml:space="preserve"> 125 mg/Kg has 3.22%,</w:t>
      </w:r>
      <w:r w:rsidR="00D91AB1">
        <w:t>Panchkatu</w:t>
      </w:r>
      <w:r>
        <w:t xml:space="preserve"> 250 mg/Kg has 19.35% and </w:t>
      </w:r>
      <w:proofErr w:type="spellStart"/>
      <w:r w:rsidR="00D91AB1">
        <w:t>Panchkatu</w:t>
      </w:r>
      <w:proofErr w:type="spellEnd"/>
      <w:r>
        <w:t xml:space="preserve"> 500mg/kg has 27.41% inhibition  again higher than Standard (Ibuprofen) 3.22%. </w:t>
      </w:r>
    </w:p>
    <w:p w:rsidR="000A1A24" w:rsidRDefault="00E83A50" w:rsidP="00D91AB1">
      <w:pPr>
        <w:jc w:val="both"/>
      </w:pPr>
      <w:r>
        <w:t xml:space="preserve">            The maximum activity of all trial Groups were observed during first and second hr. and the results are significant </w:t>
      </w:r>
      <w:proofErr w:type="gramStart"/>
      <w:r>
        <w:t>(</w:t>
      </w:r>
      <w:r>
        <w:rPr>
          <w:i/>
        </w:rPr>
        <w:t xml:space="preserve"> P</w:t>
      </w:r>
      <w:proofErr w:type="gramEnd"/>
      <w:r>
        <w:t xml:space="preserve"> &lt;0.005) and are comparable to standard Ibuprofen. Highest percentage </w:t>
      </w:r>
      <w:proofErr w:type="spellStart"/>
      <w:r>
        <w:t>oedema</w:t>
      </w:r>
      <w:proofErr w:type="spellEnd"/>
      <w:r>
        <w:t xml:space="preserve"> </w:t>
      </w:r>
      <w:r w:rsidR="00D91AB1">
        <w:t>Inhibition</w:t>
      </w:r>
      <w:r>
        <w:t xml:space="preserve"> was seen after 1 &amp; 2 Hrs. Summarizing the above it is concluded that </w:t>
      </w:r>
      <w:proofErr w:type="spellStart"/>
      <w:r w:rsidR="00D91AB1">
        <w:t>Panchkatu</w:t>
      </w:r>
      <w:proofErr w:type="spellEnd"/>
      <w:r>
        <w:t xml:space="preserve"> has showed its extreme utility or significance on the inflammation probably because of its excellent activity of inhibiting the both early released and late released mediators which is rarely seen in any </w:t>
      </w:r>
      <w:proofErr w:type="spellStart"/>
      <w:r>
        <w:t>anti inflammatory</w:t>
      </w:r>
      <w:proofErr w:type="spellEnd"/>
      <w:r>
        <w:t xml:space="preserve"> formulation</w:t>
      </w:r>
    </w:p>
    <w:p w:rsidR="00D91AB1" w:rsidRDefault="00D91AB1" w:rsidP="00D91AB1">
      <w:pPr>
        <w:jc w:val="both"/>
      </w:pPr>
    </w:p>
    <w:p w:rsidR="00D91AB1" w:rsidRDefault="00D91AB1" w:rsidP="00D91AB1">
      <w:pPr>
        <w:jc w:val="both"/>
      </w:pPr>
      <w:r>
        <w:t xml:space="preserve">Key words- </w:t>
      </w:r>
      <w:proofErr w:type="spellStart"/>
      <w:r>
        <w:t>Anti inflammatory</w:t>
      </w:r>
      <w:proofErr w:type="spellEnd"/>
      <w:r>
        <w:t xml:space="preserve">, </w:t>
      </w:r>
      <w:proofErr w:type="spellStart"/>
      <w:r>
        <w:t>Panchkatu</w:t>
      </w:r>
      <w:proofErr w:type="spellEnd"/>
      <w:r>
        <w:t>, Ibuprofen</w:t>
      </w:r>
      <w:r w:rsidR="00564135">
        <w:t xml:space="preserve">, </w:t>
      </w:r>
      <w:proofErr w:type="spellStart"/>
      <w:r w:rsidR="00564135">
        <w:t>Carrageenin</w:t>
      </w:r>
      <w:proofErr w:type="spellEnd"/>
    </w:p>
    <w:sectPr w:rsidR="00D91AB1" w:rsidSect="000A1A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A50"/>
    <w:rsid w:val="000A1A24"/>
    <w:rsid w:val="00564135"/>
    <w:rsid w:val="006B252B"/>
    <w:rsid w:val="00D03021"/>
    <w:rsid w:val="00D91AB1"/>
    <w:rsid w:val="00E83A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AEDAF5-B12F-477C-81E6-48A7838CC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line="276" w:lineRule="auto"/>
        <w:ind w:left="13608" w:right="1888" w:hanging="680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A50"/>
    <w:pPr>
      <w:spacing w:line="240" w:lineRule="auto"/>
      <w:ind w:left="0" w:right="0" w:firstLine="0"/>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3A50"/>
    <w:rPr>
      <w:color w:val="0000FF"/>
      <w:u w:val="single"/>
    </w:rPr>
  </w:style>
  <w:style w:type="paragraph" w:styleId="BodyText">
    <w:name w:val="Body Text"/>
    <w:basedOn w:val="Normal"/>
    <w:link w:val="BodyTextChar"/>
    <w:semiHidden/>
    <w:unhideWhenUsed/>
    <w:rsid w:val="00E83A50"/>
    <w:pPr>
      <w:autoSpaceDE w:val="0"/>
      <w:autoSpaceDN w:val="0"/>
      <w:adjustRightInd w:val="0"/>
      <w:jc w:val="center"/>
    </w:pPr>
    <w:rPr>
      <w:sz w:val="20"/>
    </w:rPr>
  </w:style>
  <w:style w:type="character" w:customStyle="1" w:styleId="BodyTextChar">
    <w:name w:val="Body Text Char"/>
    <w:basedOn w:val="DefaultParagraphFont"/>
    <w:link w:val="BodyText"/>
    <w:semiHidden/>
    <w:rsid w:val="00E83A50"/>
    <w:rPr>
      <w:rFonts w:ascii="Times New Roman" w:eastAsia="Times New Roman" w:hAnsi="Times New Roman" w:cs="Times New Roman"/>
      <w:sz w:val="20"/>
      <w:szCs w:val="24"/>
      <w:lang w:val="en-US"/>
    </w:rPr>
  </w:style>
  <w:style w:type="paragraph" w:customStyle="1" w:styleId="AYUR">
    <w:name w:val="AYUR"/>
    <w:basedOn w:val="BodyTextIndent3"/>
    <w:rsid w:val="00E83A50"/>
    <w:pPr>
      <w:spacing w:after="0" w:line="360" w:lineRule="auto"/>
      <w:ind w:left="0" w:firstLine="720"/>
      <w:jc w:val="both"/>
    </w:pPr>
    <w:rPr>
      <w:sz w:val="26"/>
      <w:szCs w:val="24"/>
    </w:rPr>
  </w:style>
  <w:style w:type="paragraph" w:styleId="BodyTextIndent3">
    <w:name w:val="Body Text Indent 3"/>
    <w:basedOn w:val="Normal"/>
    <w:link w:val="BodyTextIndent3Char"/>
    <w:uiPriority w:val="99"/>
    <w:semiHidden/>
    <w:unhideWhenUsed/>
    <w:rsid w:val="00E83A5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83A50"/>
    <w:rPr>
      <w:rFonts w:ascii="Times New Roman" w:eastAsia="Times New Roman" w:hAnsi="Times New Roman" w:cs="Times New Roman"/>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75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cp:lastModifiedBy>
  <cp:revision>2</cp:revision>
  <dcterms:created xsi:type="dcterms:W3CDTF">2017-11-14T17:59:00Z</dcterms:created>
  <dcterms:modified xsi:type="dcterms:W3CDTF">2017-11-14T17:59:00Z</dcterms:modified>
</cp:coreProperties>
</file>