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349B0" w14:textId="55775CC4" w:rsidR="008D5601" w:rsidRPr="008D5601" w:rsidRDefault="008D5601" w:rsidP="008D5601">
      <w:pPr>
        <w:rPr>
          <w:rFonts w:ascii="Arial" w:eastAsia="MS PGothic" w:hAnsi="Arial" w:cs="Arial"/>
          <w:color w:val="000000"/>
        </w:rPr>
      </w:pPr>
      <w:r w:rsidRPr="008D5601">
        <w:rPr>
          <w:rFonts w:ascii="Arial" w:eastAsia="MS PGothic" w:hAnsi="Arial" w:cs="Arial"/>
          <w:color w:val="000000"/>
        </w:rPr>
        <w:t>7th International Conference and Exhibition onTraditional &amp; Alternative Medicine</w:t>
      </w:r>
    </w:p>
    <w:p w14:paraId="72DC10EB" w14:textId="55BEC046" w:rsidR="008D5601" w:rsidRPr="008D5601" w:rsidRDefault="008D5601" w:rsidP="008D5601">
      <w:pPr>
        <w:rPr>
          <w:rFonts w:ascii="Arial" w:eastAsia="MS PGothic" w:hAnsi="Arial" w:cs="Arial"/>
          <w:color w:val="000000"/>
        </w:rPr>
      </w:pPr>
      <w:r w:rsidRPr="008D5601">
        <w:rPr>
          <w:rFonts w:ascii="Arial" w:eastAsia="MS PGothic" w:hAnsi="Arial" w:cs="Arial"/>
          <w:color w:val="000000"/>
        </w:rPr>
        <w:t>October 03-06, 2017 Dubai, UAE</w:t>
      </w:r>
    </w:p>
    <w:p w14:paraId="36A0AFCF" w14:textId="77777777" w:rsidR="008D5601" w:rsidRDefault="008D5601" w:rsidP="00AD6607">
      <w:pPr>
        <w:rPr>
          <w:rFonts w:ascii="Arial" w:eastAsia="MS PGothic" w:hAnsi="Arial" w:cs="Arial"/>
          <w:b/>
          <w:color w:val="000000"/>
          <w:sz w:val="28"/>
          <w:szCs w:val="28"/>
        </w:rPr>
      </w:pPr>
    </w:p>
    <w:p w14:paraId="5AED56E1" w14:textId="7F81EE52" w:rsidR="00755719" w:rsidRPr="008D5601" w:rsidRDefault="00210B1E" w:rsidP="00AD6607">
      <w:pPr>
        <w:rPr>
          <w:color w:val="2E74B5" w:themeColor="accent1" w:themeShade="BF"/>
          <w:sz w:val="30"/>
          <w:szCs w:val="30"/>
          <w:lang w:val="en-GB"/>
        </w:rPr>
      </w:pPr>
      <w:r w:rsidRPr="008D5601">
        <w:rPr>
          <w:rFonts w:ascii="Arial" w:eastAsia="MS PGothic" w:hAnsi="Arial" w:cs="Arial"/>
          <w:b/>
          <w:color w:val="2E74B5" w:themeColor="accent1" w:themeShade="BF"/>
          <w:sz w:val="30"/>
          <w:szCs w:val="30"/>
        </w:rPr>
        <w:t>The effects of laser acupuncture treatment on common illnesses</w:t>
      </w:r>
      <w:r w:rsidR="00AC3BCD" w:rsidRPr="008D5601">
        <w:rPr>
          <w:b/>
          <w:color w:val="2E74B5" w:themeColor="accent1" w:themeShade="BF"/>
          <w:sz w:val="30"/>
          <w:szCs w:val="30"/>
        </w:rPr>
        <w:br/>
        <w:t xml:space="preserve">                                           </w:t>
      </w:r>
      <w:r w:rsidR="00B47FDB" w:rsidRPr="008D5601">
        <w:rPr>
          <w:b/>
          <w:color w:val="2E74B5" w:themeColor="accent1" w:themeShade="BF"/>
          <w:sz w:val="30"/>
          <w:szCs w:val="30"/>
        </w:rPr>
        <w:t xml:space="preserve">              </w:t>
      </w:r>
    </w:p>
    <w:p w14:paraId="47648D5A" w14:textId="77777777" w:rsidR="00AD6607" w:rsidRDefault="004D6393" w:rsidP="00DF18D9">
      <w:pPr>
        <w:rPr>
          <w:rFonts w:eastAsia="MS PGothic"/>
          <w:b/>
          <w:color w:val="000000"/>
          <w:vertAlign w:val="superscript"/>
        </w:rPr>
      </w:pPr>
      <w:r w:rsidRPr="00EB6F16">
        <w:rPr>
          <w:rFonts w:ascii="Arial" w:hAnsi="Arial" w:cs="Arial"/>
          <w:b/>
          <w:lang w:eastAsia="zh-TW"/>
        </w:rPr>
        <w:t>Chi</w:t>
      </w:r>
      <w:r w:rsidR="00B47FDB" w:rsidRPr="00EB6F16">
        <w:rPr>
          <w:rFonts w:ascii="Arial" w:hAnsi="Arial" w:cs="Arial" w:hint="eastAsia"/>
          <w:b/>
          <w:lang w:eastAsia="zh-TW"/>
        </w:rPr>
        <w:t>-</w:t>
      </w:r>
      <w:r w:rsidR="00B47FDB" w:rsidRPr="00EB6F16">
        <w:rPr>
          <w:rFonts w:ascii="Arial" w:hAnsi="Arial" w:cs="Arial"/>
          <w:b/>
          <w:lang w:eastAsia="zh-TW"/>
        </w:rPr>
        <w:t>C</w:t>
      </w:r>
      <w:r w:rsidRPr="00EB6F16">
        <w:rPr>
          <w:rFonts w:ascii="Arial" w:hAnsi="Arial" w:cs="Arial"/>
          <w:b/>
          <w:lang w:eastAsia="zh-TW"/>
        </w:rPr>
        <w:t>huan Tseng</w:t>
      </w:r>
      <w:r w:rsidR="00AD6607">
        <w:rPr>
          <w:rFonts w:ascii="Arial" w:hAnsi="Arial" w:cs="Arial"/>
          <w:b/>
          <w:lang w:eastAsia="zh-TW"/>
        </w:rPr>
        <w:t>, MD, MMed, CMD</w:t>
      </w:r>
    </w:p>
    <w:p w14:paraId="2EEB0A17" w14:textId="5709E8E4" w:rsidR="00AC3BCD" w:rsidRPr="00AD6607" w:rsidRDefault="00B47FDB" w:rsidP="00DF18D9">
      <w:pPr>
        <w:rPr>
          <w:rFonts w:eastAsia="MS PGothic"/>
          <w:b/>
          <w:color w:val="000000"/>
          <w:vertAlign w:val="superscript"/>
        </w:rPr>
      </w:pPr>
      <w:r w:rsidRPr="00B47FDB">
        <w:rPr>
          <w:rFonts w:ascii="Arial" w:eastAsia="MS PGothic" w:hAnsi="Arial" w:cs="Arial"/>
          <w:color w:val="000000"/>
        </w:rPr>
        <w:t xml:space="preserve">Chang Gung </w:t>
      </w:r>
      <w:r>
        <w:rPr>
          <w:rFonts w:ascii="Arial" w:eastAsia="MS PGothic" w:hAnsi="Arial" w:cs="Arial"/>
          <w:color w:val="000000"/>
        </w:rPr>
        <w:t>Memorial Hospital</w:t>
      </w:r>
      <w:r w:rsidR="00AC3BCD" w:rsidRPr="00B47FDB">
        <w:rPr>
          <w:rFonts w:ascii="Arial" w:eastAsia="MS PGothic" w:hAnsi="Arial" w:cs="Arial"/>
          <w:color w:val="000000"/>
        </w:rPr>
        <w:t xml:space="preserve">, </w:t>
      </w:r>
      <w:r w:rsidRPr="00B47FDB">
        <w:rPr>
          <w:rFonts w:ascii="Arial" w:eastAsia="MS PGothic" w:hAnsi="Arial" w:cs="Arial"/>
          <w:color w:val="000000"/>
        </w:rPr>
        <w:t>Chiayi</w:t>
      </w:r>
      <w:r w:rsidR="00AC3BCD" w:rsidRPr="00B47FDB">
        <w:rPr>
          <w:rFonts w:ascii="Arial" w:eastAsia="MS PGothic" w:hAnsi="Arial" w:cs="Arial"/>
          <w:color w:val="000000"/>
        </w:rPr>
        <w:t xml:space="preserve">, </w:t>
      </w:r>
      <w:r w:rsidRPr="00B47FDB">
        <w:rPr>
          <w:rFonts w:ascii="Arial" w:eastAsia="MS PGothic" w:hAnsi="Arial" w:cs="Arial"/>
          <w:color w:val="000000"/>
        </w:rPr>
        <w:t>Taiwan</w:t>
      </w:r>
    </w:p>
    <w:p w14:paraId="09EED9F8" w14:textId="3879E469" w:rsidR="00B47FDB" w:rsidRDefault="007F2A7C" w:rsidP="00DF18D9">
      <w:pPr>
        <w:rPr>
          <w:rFonts w:ascii="Arial" w:eastAsia="MS PGothic" w:hAnsi="Arial" w:cs="Arial"/>
          <w:color w:val="000000"/>
        </w:rPr>
      </w:pPr>
      <w:r>
        <w:rPr>
          <w:rFonts w:ascii="Arial" w:eastAsia="MS PGothic" w:hAnsi="Arial" w:cs="Arial"/>
          <w:color w:val="000000"/>
        </w:rPr>
        <w:t>Chang Gung University</w:t>
      </w:r>
      <w:r w:rsidR="00B47FDB">
        <w:rPr>
          <w:rFonts w:ascii="Arial" w:eastAsia="MS PGothic" w:hAnsi="Arial" w:cs="Arial"/>
          <w:color w:val="000000"/>
        </w:rPr>
        <w:t xml:space="preserve">, </w:t>
      </w:r>
      <w:r>
        <w:rPr>
          <w:rFonts w:ascii="Arial" w:eastAsia="MS PGothic" w:hAnsi="Arial" w:cs="Arial"/>
          <w:color w:val="000000"/>
        </w:rPr>
        <w:t>Taoyuan, Taiwan</w:t>
      </w:r>
    </w:p>
    <w:p w14:paraId="560D81A4" w14:textId="218193D4" w:rsidR="006D15FB" w:rsidRDefault="006D15FB" w:rsidP="006D15FB">
      <w:pPr>
        <w:rPr>
          <w:rFonts w:ascii="Arial" w:eastAsia="MS PGothic" w:hAnsi="Arial" w:cs="Arial"/>
          <w:color w:val="000000"/>
        </w:rPr>
      </w:pPr>
      <w:r>
        <w:rPr>
          <w:rFonts w:ascii="Arial" w:eastAsia="MS PGothic" w:hAnsi="Arial" w:cs="Arial"/>
          <w:color w:val="000000"/>
        </w:rPr>
        <w:t>China Medical University, Taichung, Taiwan</w:t>
      </w:r>
    </w:p>
    <w:p w14:paraId="4A8BDE3B" w14:textId="167D9992" w:rsidR="00210B1E" w:rsidRPr="00AD6607" w:rsidRDefault="00B47FDB" w:rsidP="00AD6607">
      <w:pPr>
        <w:rPr>
          <w:rFonts w:ascii="Arial" w:eastAsia="MS PGothic" w:hAnsi="Arial" w:cs="Arial"/>
          <w:color w:val="000000"/>
        </w:rPr>
      </w:pPr>
      <w:r w:rsidRPr="00B47FDB">
        <w:rPr>
          <w:rFonts w:ascii="Arial" w:eastAsia="MS PGothic" w:hAnsi="Arial" w:cs="Arial"/>
          <w:color w:val="000000"/>
        </w:rPr>
        <w:t xml:space="preserve">                   </w:t>
      </w:r>
    </w:p>
    <w:p w14:paraId="7380F49D" w14:textId="70CA822D" w:rsidR="00A9073A" w:rsidRPr="008D5601" w:rsidRDefault="006D15FB" w:rsidP="008D5601">
      <w:pPr>
        <w:spacing w:line="360" w:lineRule="auto"/>
        <w:jc w:val="both"/>
        <w:rPr>
          <w:rFonts w:ascii="Arial" w:eastAsia="MS PGothic" w:hAnsi="Arial" w:cs="Arial"/>
          <w:b/>
          <w:color w:val="C45911" w:themeColor="accent2" w:themeShade="BF"/>
          <w:sz w:val="28"/>
          <w:szCs w:val="28"/>
        </w:rPr>
      </w:pPr>
      <w:r w:rsidRPr="008D5601">
        <w:rPr>
          <w:rFonts w:ascii="Arial" w:eastAsia="Tw Cen MT" w:hAnsi="Arial" w:cs="Arial"/>
          <w:b/>
          <w:color w:val="C45911" w:themeColor="accent2" w:themeShade="BF"/>
          <w:sz w:val="28"/>
          <w:szCs w:val="28"/>
          <w:lang w:val="en-US" w:eastAsia="en-US"/>
        </w:rPr>
        <w:t>Abstract</w:t>
      </w:r>
    </w:p>
    <w:p w14:paraId="62A85BD4" w14:textId="5EFFDD51" w:rsidR="005707EF" w:rsidRPr="004C0C6D" w:rsidRDefault="00A9073A" w:rsidP="008D5601">
      <w:pPr>
        <w:spacing w:line="360" w:lineRule="auto"/>
        <w:jc w:val="both"/>
        <w:rPr>
          <w:rFonts w:ascii="Arial" w:eastAsiaTheme="minorEastAsia" w:hAnsi="Arial" w:cs="Arial"/>
          <w:color w:val="000000" w:themeColor="text1"/>
          <w:szCs w:val="32"/>
          <w:lang w:eastAsia="zh-TW"/>
        </w:rPr>
      </w:pPr>
      <w:r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Laser acupuncture (LA) is an intervention that stimulates traditional acupuncture point using low-level laser therapy.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"Laser” is an acronym that stands for Light Amplification by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the Stimulated Emission of Radiation. Low-level laser therapy, cold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laser therapy, soft laser therapy, laser biostimulation,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photobiomodulation, and laser phototherapy are all generic terms for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the therapeutic application of a red-beam or near-infrared laser with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a wave-length between 600 and 1000 nm and a power between 5 and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500 mW.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>Compared to traditional manual acupuncture, LA has multiple advantages, including ease of application, dose measurement precision, painlessness, and non-invasiveness. It is also quick, safe, and carries no risk of infection.</w:t>
      </w:r>
      <w:r w:rsidR="006D15FB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Growing medical evidence indicates the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viability of laser acupuncture as an alternative for weak patients,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elderly patients, young patients, and patients who fear needles.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Wavelength, dosage, procedure, and site of application are all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factors that affect the efficacy of laser acupuncture. By finding the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right combination of the individual underlying factors, more interest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in the applicability of laser acupuncture can be generated.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bookmarkStart w:id="0" w:name="_GoBack"/>
      <w:bookmarkEnd w:id="0"/>
      <w:r w:rsidR="00210B1E" w:rsidRPr="008D5601">
        <w:rPr>
          <w:rFonts w:ascii="Arial" w:eastAsia="MS PGothic" w:hAnsi="Arial" w:cs="Arial"/>
          <w:color w:val="000000" w:themeColor="text1"/>
          <w:szCs w:val="32"/>
        </w:rPr>
        <w:t>The laser I use in acupuncture treatments is produced by a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Gallium Aluminum Arsenide (GaAlAs) semiconductor diode Laser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Phototherapy Device. The laser handheld device itself is applied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directly and perpendicularly to the skin surface. To avoid scattering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the laser beam, slight pressure contact is made between the device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and the patient's skin.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Irradiation points include tendons, trigger points, Ashi points,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acupuncture points, and pathognomonic points. The results of laser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acupuncture on patients with musculoskeletal disorders, insomnia,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dysmenorrhea, obesity and rhinitis are particularly promising. Laser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acupuncture has proven to be very effective when applied to selected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single points. The method of laser acupuncture for the treatment of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these conditions will be introduced and the incredible clinical</w:t>
      </w:r>
      <w:r w:rsidR="00210B1E" w:rsidRPr="008D5601">
        <w:rPr>
          <w:rFonts w:ascii="Arial" w:eastAsiaTheme="minorEastAsia" w:hAnsi="Arial" w:cs="Arial"/>
          <w:color w:val="000000" w:themeColor="text1"/>
          <w:szCs w:val="32"/>
          <w:lang w:eastAsia="zh-TW"/>
        </w:rPr>
        <w:t xml:space="preserve"> </w:t>
      </w:r>
      <w:r w:rsidR="00210B1E" w:rsidRPr="008D5601">
        <w:rPr>
          <w:rFonts w:ascii="Arial" w:eastAsia="MS PGothic" w:hAnsi="Arial" w:cs="Arial"/>
          <w:color w:val="000000" w:themeColor="text1"/>
          <w:szCs w:val="32"/>
        </w:rPr>
        <w:t>response discussed.</w:t>
      </w:r>
    </w:p>
    <w:p w14:paraId="6FD7BE09" w14:textId="05B75751" w:rsidR="00AC3BCD" w:rsidRPr="008D5601" w:rsidRDefault="005707EF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 </w:t>
      </w:r>
    </w:p>
    <w:p w14:paraId="291C7233" w14:textId="58AC4A19" w:rsidR="006D15FB" w:rsidRPr="008D5601" w:rsidRDefault="006D15FB" w:rsidP="008D5601">
      <w:pPr>
        <w:spacing w:line="360" w:lineRule="auto"/>
        <w:jc w:val="both"/>
        <w:rPr>
          <w:rFonts w:ascii="Arial" w:hAnsi="Arial" w:cs="Arial"/>
          <w:b/>
          <w:color w:val="C45911" w:themeColor="accent2" w:themeShade="BF"/>
          <w:sz w:val="28"/>
          <w:szCs w:val="28"/>
        </w:rPr>
      </w:pPr>
      <w:r w:rsidRPr="008D5601">
        <w:rPr>
          <w:rFonts w:ascii="Arial" w:hAnsi="Arial" w:cs="Arial"/>
          <w:b/>
          <w:color w:val="C45911" w:themeColor="accent2" w:themeShade="BF"/>
          <w:sz w:val="28"/>
          <w:szCs w:val="28"/>
        </w:rPr>
        <w:t>Recent Publications</w:t>
      </w:r>
    </w:p>
    <w:p w14:paraId="234C69C6" w14:textId="53063EE5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1.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Tseng A, Sun MF (2017). Acupuncture for Refractory Lumbar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Sprain: Case Stud</w:t>
      </w:r>
      <w:r w:rsidR="00AD6607" w:rsidRPr="008D5601">
        <w:rPr>
          <w:rFonts w:ascii="Arial" w:hAnsi="Arial" w:cs="Arial"/>
          <w:color w:val="000000"/>
        </w:rPr>
        <w:t>y. Journal of Chinese Medicine</w:t>
      </w:r>
      <w:r w:rsidRPr="008D5601">
        <w:rPr>
          <w:rFonts w:ascii="Arial" w:hAnsi="Arial" w:cs="Arial"/>
          <w:color w:val="000000"/>
        </w:rPr>
        <w:t>, 28(1): 2801002, 8 pages.</w:t>
      </w:r>
    </w:p>
    <w:p w14:paraId="16D22030" w14:textId="3BBCC7EF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lastRenderedPageBreak/>
        <w:t xml:space="preserve">2.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Tseng A, Tseng J, Chang CH (2016). Effect of Laser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Acupuncture on Anthropometric Measurements and Appetite Sensations in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Obese Subjects. Evidence-Based Complementary and Alternative Medicine,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 xml:space="preserve">2016:9365326. </w:t>
      </w:r>
    </w:p>
    <w:p w14:paraId="3386EA90" w14:textId="45E018F1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3.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Tseng A (2015). Effect of acupuncture on postoperative adhesive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 xml:space="preserve">intestinal obstruction . Acupuncture in Medicine, 33(4):338-339. </w:t>
      </w:r>
    </w:p>
    <w:p w14:paraId="6BD0FC95" w14:textId="77467BF5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4.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Tseng A, Lin JG, Chang HH (2015). The Effect of Acupuncture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at Ear Shenmen on Heart Rate Variability: A Subject-Assessor-Blindeed,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 xml:space="preserve">Randomized, </w:t>
      </w:r>
      <w:r w:rsidR="00AD6607" w:rsidRPr="008D5601">
        <w:rPr>
          <w:rFonts w:ascii="Arial" w:hAnsi="Arial" w:cs="Arial"/>
          <w:color w:val="000000"/>
        </w:rPr>
        <w:t>Sham-Controlled Crossover Study</w:t>
      </w:r>
      <w:r w:rsidRPr="008D5601">
        <w:rPr>
          <w:rFonts w:ascii="Arial" w:hAnsi="Arial" w:cs="Arial"/>
          <w:color w:val="000000"/>
        </w:rPr>
        <w:t>. Journal of Chinese Medicine,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26(2): 2602003, 8 pages.</w:t>
      </w:r>
    </w:p>
    <w:p w14:paraId="438AD53F" w14:textId="3636EA66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5.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Tseng A, Chang CH (2015). Effect of laser acupuncture on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obesity: study protocol fo</w:t>
      </w:r>
      <w:r w:rsidR="00AD6607" w:rsidRPr="008D5601">
        <w:rPr>
          <w:rFonts w:ascii="Arial" w:hAnsi="Arial" w:cs="Arial"/>
          <w:color w:val="000000"/>
        </w:rPr>
        <w:t>r a randomized controlled trial</w:t>
      </w:r>
      <w:r w:rsidRPr="008D5601">
        <w:rPr>
          <w:rFonts w:ascii="Arial" w:hAnsi="Arial" w:cs="Arial"/>
          <w:color w:val="000000"/>
        </w:rPr>
        <w:t xml:space="preserve">. Trials, 16:217. </w:t>
      </w:r>
    </w:p>
    <w:p w14:paraId="3CBE741F" w14:textId="624C8EB6" w:rsidR="006D15FB" w:rsidRPr="008D5601" w:rsidRDefault="006D15FB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 xml:space="preserve">6. </w:t>
      </w:r>
      <w:r w:rsidRPr="008D5601">
        <w:rPr>
          <w:rFonts w:ascii="Arial" w:hAnsi="Arial" w:cs="Arial"/>
          <w:b/>
          <w:color w:val="000000"/>
        </w:rPr>
        <w:t>Tseng CC</w:t>
      </w:r>
      <w:r w:rsidRPr="008D5601">
        <w:rPr>
          <w:rFonts w:ascii="Arial" w:hAnsi="Arial" w:cs="Arial"/>
          <w:color w:val="000000"/>
        </w:rPr>
        <w:t>, Chen PY, Lee YC (2014). Successful treatment of phantom limb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pain and phantom limb sensation in the traumatic amputee using scalp</w:t>
      </w:r>
      <w:r w:rsidR="00AD6607" w:rsidRPr="008D5601">
        <w:rPr>
          <w:rFonts w:ascii="Arial" w:hAnsi="Arial" w:cs="Arial"/>
          <w:color w:val="000000"/>
          <w:lang w:eastAsia="zh-TW"/>
        </w:rPr>
        <w:t xml:space="preserve"> </w:t>
      </w:r>
      <w:r w:rsidR="00AD6607" w:rsidRPr="008D5601">
        <w:rPr>
          <w:rFonts w:ascii="Arial" w:hAnsi="Arial" w:cs="Arial"/>
          <w:color w:val="000000"/>
        </w:rPr>
        <w:t>acupuncture</w:t>
      </w:r>
      <w:r w:rsidRPr="008D5601">
        <w:rPr>
          <w:rFonts w:ascii="Arial" w:hAnsi="Arial" w:cs="Arial"/>
          <w:color w:val="000000"/>
        </w:rPr>
        <w:t xml:space="preserve">. Acupuncture in Medicine, 32(4):356-358. </w:t>
      </w:r>
    </w:p>
    <w:p w14:paraId="56C7177F" w14:textId="77777777" w:rsidR="008D5601" w:rsidRPr="008D5601" w:rsidRDefault="008D5601" w:rsidP="008D5601">
      <w:pPr>
        <w:spacing w:line="360" w:lineRule="auto"/>
        <w:jc w:val="center"/>
        <w:rPr>
          <w:rFonts w:ascii="Arial" w:hAnsi="Arial" w:cs="Arial"/>
          <w:color w:val="000000"/>
        </w:rPr>
      </w:pPr>
    </w:p>
    <w:p w14:paraId="69D848E3" w14:textId="5B04809E" w:rsidR="006D15FB" w:rsidRPr="008D5601" w:rsidRDefault="008D5601" w:rsidP="008D5601">
      <w:pPr>
        <w:spacing w:line="360" w:lineRule="auto"/>
        <w:jc w:val="center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noProof/>
          <w:sz w:val="4"/>
          <w:lang w:val="en-US" w:eastAsia="zh-TW"/>
        </w:rPr>
        <mc:AlternateContent>
          <mc:Choice Requires="wpg">
            <w:drawing>
              <wp:inline distT="0" distB="0" distL="0" distR="0" wp14:anchorId="0C52EC9F" wp14:editId="644C37C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0576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BF9CCB5" w14:textId="29711CB6" w:rsidR="007F2A7C" w:rsidRPr="008D5601" w:rsidRDefault="007F2A7C" w:rsidP="008D5601">
      <w:pPr>
        <w:spacing w:line="360" w:lineRule="auto"/>
        <w:jc w:val="both"/>
        <w:rPr>
          <w:rFonts w:ascii="Arial" w:hAnsi="Arial" w:cs="Arial"/>
          <w:b/>
          <w:color w:val="C45911" w:themeColor="accent2" w:themeShade="BF"/>
          <w:sz w:val="28"/>
          <w:szCs w:val="28"/>
        </w:rPr>
      </w:pPr>
      <w:r w:rsidRPr="008D5601">
        <w:rPr>
          <w:rFonts w:ascii="Arial" w:hAnsi="Arial" w:cs="Arial"/>
          <w:b/>
          <w:color w:val="C45911" w:themeColor="accent2" w:themeShade="BF"/>
          <w:sz w:val="28"/>
          <w:szCs w:val="28"/>
        </w:rPr>
        <w:t>Biography</w:t>
      </w:r>
      <w:r w:rsidR="006D15FB" w:rsidRPr="008D5601">
        <w:rPr>
          <w:rFonts w:ascii="Arial" w:hAnsi="Arial" w:cs="Arial"/>
          <w:color w:val="C45911" w:themeColor="accent2" w:themeShade="BF"/>
          <w:sz w:val="28"/>
          <w:szCs w:val="28"/>
        </w:rPr>
        <w:t xml:space="preserve"> </w:t>
      </w:r>
    </w:p>
    <w:p w14:paraId="592F0615" w14:textId="77777777" w:rsidR="007F2A7C" w:rsidRPr="008D5601" w:rsidRDefault="007F2A7C" w:rsidP="008D5601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7C0934A8" w14:textId="4952B344" w:rsidR="007F2A7C" w:rsidRPr="008D5601" w:rsidRDefault="007F2A7C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color w:val="000000"/>
        </w:rPr>
        <w:t>Chi-Chuan Tseng received his Master of Medical Science from the Graduate Institute of Integrated Medicine, China Medical University, Taichung, Taiwan. He is a lecturer at the College of Medicine, Chang Gung University. He is board certified in Family Medicine, Rheumatology and Internal Medicine. He has several peer-reviewed publications in internationally reput</w:t>
      </w:r>
      <w:r w:rsidR="00820CA6" w:rsidRPr="008D5601">
        <w:rPr>
          <w:rFonts w:ascii="Arial" w:hAnsi="Arial" w:cs="Arial"/>
          <w:color w:val="000000"/>
        </w:rPr>
        <w:t>ed journals.</w:t>
      </w:r>
      <w:r w:rsidR="00820CA6" w:rsidRPr="008D5601">
        <w:rPr>
          <w:rFonts w:ascii="Arial" w:hAnsi="Arial" w:cs="Arial"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</w:rPr>
        <w:t>He reviews paper for Elsevier and is the director of Chinese Medical Association of Acupuncture.</w:t>
      </w:r>
    </w:p>
    <w:p w14:paraId="083619DB" w14:textId="4799C4BA" w:rsidR="007F2A7C" w:rsidRPr="008D5601" w:rsidRDefault="007F2A7C" w:rsidP="008D5601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8FB4CE0" w14:textId="7CB2989B" w:rsidR="007F2A7C" w:rsidRPr="008D5601" w:rsidRDefault="00AD6607" w:rsidP="008D5601">
      <w:pPr>
        <w:spacing w:line="360" w:lineRule="auto"/>
        <w:jc w:val="center"/>
        <w:rPr>
          <w:rStyle w:val="a3"/>
          <w:rFonts w:ascii="Arial" w:hAnsi="Arial" w:cs="Arial"/>
        </w:rPr>
      </w:pPr>
      <w:r w:rsidRPr="008D5601">
        <w:rPr>
          <w:rFonts w:ascii="Arial" w:hAnsi="Arial" w:cs="Arial"/>
          <w:b/>
          <w:color w:val="000000"/>
        </w:rPr>
        <w:t>E</w:t>
      </w:r>
      <w:r w:rsidR="007F2A7C" w:rsidRPr="008D5601">
        <w:rPr>
          <w:rFonts w:ascii="Arial" w:hAnsi="Arial" w:cs="Arial"/>
          <w:b/>
          <w:color w:val="000000"/>
        </w:rPr>
        <w:t xml:space="preserve">mail: </w:t>
      </w:r>
      <w:hyperlink r:id="rId8" w:history="1">
        <w:r w:rsidR="00B37F8A" w:rsidRPr="008D5601">
          <w:rPr>
            <w:rStyle w:val="a3"/>
            <w:rFonts w:ascii="Arial" w:hAnsi="Arial" w:cs="Arial"/>
          </w:rPr>
          <w:t>acupmox@gmail.com</w:t>
        </w:r>
      </w:hyperlink>
    </w:p>
    <w:p w14:paraId="6A957CEC" w14:textId="03E66B70" w:rsidR="008D5601" w:rsidRPr="008D5601" w:rsidRDefault="008D5601" w:rsidP="008D5601">
      <w:pPr>
        <w:spacing w:line="360" w:lineRule="auto"/>
        <w:jc w:val="both"/>
        <w:rPr>
          <w:rStyle w:val="a3"/>
          <w:rFonts w:ascii="Arial" w:hAnsi="Arial" w:cs="Arial"/>
        </w:rPr>
      </w:pPr>
    </w:p>
    <w:p w14:paraId="39B46B46" w14:textId="77777777" w:rsidR="008D5601" w:rsidRPr="008D5601" w:rsidRDefault="008D5601" w:rsidP="008D5601">
      <w:pPr>
        <w:spacing w:line="360" w:lineRule="auto"/>
        <w:jc w:val="both"/>
        <w:rPr>
          <w:rStyle w:val="a3"/>
          <w:rFonts w:ascii="Arial" w:hAnsi="Arial" w:cs="Arial"/>
        </w:rPr>
      </w:pPr>
    </w:p>
    <w:p w14:paraId="644F7AD4" w14:textId="24AF03CB" w:rsidR="00AD6607" w:rsidRPr="008D5601" w:rsidRDefault="008D5601" w:rsidP="008D5601">
      <w:pPr>
        <w:spacing w:line="360" w:lineRule="auto"/>
        <w:jc w:val="center"/>
        <w:rPr>
          <w:rStyle w:val="a3"/>
          <w:rFonts w:ascii="Arial" w:hAnsi="Arial" w:cs="Arial"/>
        </w:rPr>
      </w:pPr>
      <w:r w:rsidRPr="008D5601">
        <w:rPr>
          <w:rFonts w:ascii="Arial" w:hAnsi="Arial" w:cs="Arial"/>
          <w:noProof/>
          <w:sz w:val="4"/>
          <w:lang w:val="en-US" w:eastAsia="zh-TW"/>
        </w:rPr>
        <mc:AlternateContent>
          <mc:Choice Requires="wpg">
            <w:drawing>
              <wp:inline distT="0" distB="0" distL="0" distR="0" wp14:anchorId="693151A5" wp14:editId="24160B0C">
                <wp:extent cx="3975735" cy="25400"/>
                <wp:effectExtent l="1270" t="0" r="4445" b="3175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A6F3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N1o6W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03684F68" w14:textId="16514A3D" w:rsidR="00AD6607" w:rsidRPr="008D5601" w:rsidRDefault="00AD6607" w:rsidP="008D5601">
      <w:pPr>
        <w:spacing w:line="360" w:lineRule="auto"/>
        <w:jc w:val="both"/>
        <w:rPr>
          <w:rFonts w:ascii="Arial" w:hAnsi="Arial" w:cs="Arial"/>
          <w:b/>
          <w:color w:val="C45911" w:themeColor="accent2" w:themeShade="BF"/>
          <w:sz w:val="28"/>
          <w:szCs w:val="28"/>
        </w:rPr>
      </w:pPr>
      <w:r w:rsidRPr="008D5601">
        <w:rPr>
          <w:rFonts w:ascii="Arial" w:hAnsi="Arial" w:cs="Arial"/>
          <w:b/>
          <w:color w:val="C45911" w:themeColor="accent2" w:themeShade="BF"/>
          <w:sz w:val="28"/>
          <w:szCs w:val="28"/>
        </w:rPr>
        <w:t>Notes:</w:t>
      </w:r>
    </w:p>
    <w:p w14:paraId="1DF05F26" w14:textId="24A725BC" w:rsidR="00B37F8A" w:rsidRPr="008D5601" w:rsidRDefault="00B37F8A" w:rsidP="008D5601">
      <w:pPr>
        <w:spacing w:line="360" w:lineRule="auto"/>
        <w:jc w:val="both"/>
        <w:rPr>
          <w:rFonts w:ascii="Arial" w:hAnsi="Arial" w:cs="Arial"/>
          <w:b/>
          <w:color w:val="000000"/>
        </w:rPr>
      </w:pPr>
      <w:r w:rsidRPr="008D5601">
        <w:rPr>
          <w:rFonts w:ascii="Arial" w:hAnsi="Arial" w:cs="Arial"/>
          <w:b/>
          <w:color w:val="000000"/>
        </w:rPr>
        <w:t>Session name/ number:</w:t>
      </w:r>
      <w:r w:rsidRPr="008D5601">
        <w:rPr>
          <w:rFonts w:ascii="Arial" w:hAnsi="Arial" w:cs="Arial"/>
          <w:b/>
          <w:color w:val="000000"/>
          <w:lang w:eastAsia="zh-TW"/>
        </w:rPr>
        <w:t xml:space="preserve"> </w:t>
      </w:r>
      <w:r w:rsidRPr="008D5601">
        <w:rPr>
          <w:rFonts w:ascii="Arial" w:hAnsi="Arial" w:cs="Arial"/>
          <w:color w:val="000000"/>
          <w:lang w:eastAsia="zh-TW"/>
        </w:rPr>
        <w:t>Day 1</w:t>
      </w:r>
    </w:p>
    <w:p w14:paraId="17284D42" w14:textId="7B1B879A" w:rsidR="007F2A7C" w:rsidRPr="008D5601" w:rsidRDefault="007F2A7C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b/>
          <w:color w:val="000000"/>
        </w:rPr>
        <w:t>Category:</w:t>
      </w:r>
      <w:r w:rsidRPr="008D5601">
        <w:rPr>
          <w:rFonts w:ascii="Arial" w:hAnsi="Arial" w:cs="Arial"/>
          <w:color w:val="000000"/>
        </w:rPr>
        <w:t xml:space="preserve"> Oral presentation</w:t>
      </w:r>
    </w:p>
    <w:p w14:paraId="6A2E18DA" w14:textId="0CB9E79E" w:rsidR="008D5601" w:rsidRPr="008D5601" w:rsidRDefault="008D5601" w:rsidP="008D5601">
      <w:pPr>
        <w:spacing w:line="360" w:lineRule="auto"/>
        <w:jc w:val="both"/>
        <w:rPr>
          <w:rFonts w:ascii="Arial" w:hAnsi="Arial" w:cs="Arial"/>
          <w:color w:val="000000"/>
        </w:rPr>
      </w:pPr>
      <w:r w:rsidRPr="008D5601">
        <w:rPr>
          <w:rFonts w:ascii="Arial" w:hAnsi="Arial" w:cs="Arial"/>
          <w:b/>
          <w:color w:val="000000"/>
          <w:lang w:eastAsia="zh-TW"/>
        </w:rPr>
        <w:t>Transaction ID</w:t>
      </w:r>
      <w:r w:rsidRPr="008D5601">
        <w:rPr>
          <w:rFonts w:ascii="Arial" w:hAnsi="Arial" w:cs="Arial"/>
          <w:color w:val="000000"/>
          <w:lang w:eastAsia="zh-TW"/>
        </w:rPr>
        <w:t>: 274250 (March 6, 2017)</w:t>
      </w:r>
    </w:p>
    <w:sectPr w:rsidR="008D5601" w:rsidRPr="008D5601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34F5C" w14:textId="77777777" w:rsidR="00477D36" w:rsidRDefault="00477D36" w:rsidP="00671A59">
      <w:r>
        <w:separator/>
      </w:r>
    </w:p>
  </w:endnote>
  <w:endnote w:type="continuationSeparator" w:id="0">
    <w:p w14:paraId="4C9EA941" w14:textId="77777777" w:rsidR="00477D36" w:rsidRDefault="00477D3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BAFB3" w14:textId="77777777" w:rsidR="00477D36" w:rsidRDefault="00477D36" w:rsidP="00671A59">
      <w:r>
        <w:separator/>
      </w:r>
    </w:p>
  </w:footnote>
  <w:footnote w:type="continuationSeparator" w:id="0">
    <w:p w14:paraId="0DA80AE9" w14:textId="77777777" w:rsidR="00477D36" w:rsidRDefault="00477D36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123C"/>
    <w:rsid w:val="00072E30"/>
    <w:rsid w:val="00085B88"/>
    <w:rsid w:val="00090564"/>
    <w:rsid w:val="000956D3"/>
    <w:rsid w:val="00096364"/>
    <w:rsid w:val="00097CA5"/>
    <w:rsid w:val="000A4C72"/>
    <w:rsid w:val="000B3399"/>
    <w:rsid w:val="000E7A02"/>
    <w:rsid w:val="00101A04"/>
    <w:rsid w:val="00106952"/>
    <w:rsid w:val="001216E5"/>
    <w:rsid w:val="0013563F"/>
    <w:rsid w:val="00145878"/>
    <w:rsid w:val="0015183A"/>
    <w:rsid w:val="00185159"/>
    <w:rsid w:val="00195AEB"/>
    <w:rsid w:val="001A411C"/>
    <w:rsid w:val="001B1336"/>
    <w:rsid w:val="001B6DE6"/>
    <w:rsid w:val="001C173F"/>
    <w:rsid w:val="001E3FF4"/>
    <w:rsid w:val="001F414A"/>
    <w:rsid w:val="00205354"/>
    <w:rsid w:val="00210B1E"/>
    <w:rsid w:val="002414F2"/>
    <w:rsid w:val="002441BA"/>
    <w:rsid w:val="002659F1"/>
    <w:rsid w:val="00270EC9"/>
    <w:rsid w:val="0027626A"/>
    <w:rsid w:val="00292DC0"/>
    <w:rsid w:val="002A1287"/>
    <w:rsid w:val="002B18D5"/>
    <w:rsid w:val="002C0F2B"/>
    <w:rsid w:val="00317FEA"/>
    <w:rsid w:val="00365FD5"/>
    <w:rsid w:val="003753DD"/>
    <w:rsid w:val="003924A5"/>
    <w:rsid w:val="00394D44"/>
    <w:rsid w:val="003A4429"/>
    <w:rsid w:val="003D2663"/>
    <w:rsid w:val="00415B3A"/>
    <w:rsid w:val="004775E3"/>
    <w:rsid w:val="00477D36"/>
    <w:rsid w:val="0049217F"/>
    <w:rsid w:val="004A262E"/>
    <w:rsid w:val="004A2CA1"/>
    <w:rsid w:val="004B3B30"/>
    <w:rsid w:val="004C0C6D"/>
    <w:rsid w:val="004D6393"/>
    <w:rsid w:val="004E1C33"/>
    <w:rsid w:val="00505DA1"/>
    <w:rsid w:val="00506E04"/>
    <w:rsid w:val="005202B4"/>
    <w:rsid w:val="005408D9"/>
    <w:rsid w:val="00555DAD"/>
    <w:rsid w:val="00563DD9"/>
    <w:rsid w:val="005707EF"/>
    <w:rsid w:val="005A569A"/>
    <w:rsid w:val="005B168A"/>
    <w:rsid w:val="005C0C0D"/>
    <w:rsid w:val="005C2EA1"/>
    <w:rsid w:val="005C3848"/>
    <w:rsid w:val="005D43ED"/>
    <w:rsid w:val="00605142"/>
    <w:rsid w:val="00612C13"/>
    <w:rsid w:val="00637D39"/>
    <w:rsid w:val="0064191A"/>
    <w:rsid w:val="006511AA"/>
    <w:rsid w:val="00656A3F"/>
    <w:rsid w:val="00671A59"/>
    <w:rsid w:val="00691F82"/>
    <w:rsid w:val="006B463C"/>
    <w:rsid w:val="006C51B8"/>
    <w:rsid w:val="006D15FB"/>
    <w:rsid w:val="006F0C5C"/>
    <w:rsid w:val="007258AA"/>
    <w:rsid w:val="00743CCA"/>
    <w:rsid w:val="00746319"/>
    <w:rsid w:val="00755719"/>
    <w:rsid w:val="00777144"/>
    <w:rsid w:val="007875D1"/>
    <w:rsid w:val="00790C29"/>
    <w:rsid w:val="007C34C1"/>
    <w:rsid w:val="007D2D20"/>
    <w:rsid w:val="007F0333"/>
    <w:rsid w:val="007F2A7C"/>
    <w:rsid w:val="00800D58"/>
    <w:rsid w:val="00820518"/>
    <w:rsid w:val="00820CA6"/>
    <w:rsid w:val="00822EBF"/>
    <w:rsid w:val="008312F7"/>
    <w:rsid w:val="00831EED"/>
    <w:rsid w:val="00834D93"/>
    <w:rsid w:val="00862283"/>
    <w:rsid w:val="0088049D"/>
    <w:rsid w:val="00883AD8"/>
    <w:rsid w:val="00887F91"/>
    <w:rsid w:val="00890C4C"/>
    <w:rsid w:val="008A3E9A"/>
    <w:rsid w:val="008A690F"/>
    <w:rsid w:val="008D5601"/>
    <w:rsid w:val="008D614A"/>
    <w:rsid w:val="008E5A98"/>
    <w:rsid w:val="00901E5B"/>
    <w:rsid w:val="009104C8"/>
    <w:rsid w:val="00970E67"/>
    <w:rsid w:val="009821B4"/>
    <w:rsid w:val="00987DE0"/>
    <w:rsid w:val="009A21FD"/>
    <w:rsid w:val="009A6AD9"/>
    <w:rsid w:val="009B0CCF"/>
    <w:rsid w:val="009B7F4F"/>
    <w:rsid w:val="009C281F"/>
    <w:rsid w:val="009D1F6F"/>
    <w:rsid w:val="009D3EA4"/>
    <w:rsid w:val="009E3456"/>
    <w:rsid w:val="009E6632"/>
    <w:rsid w:val="009E6C61"/>
    <w:rsid w:val="00A03329"/>
    <w:rsid w:val="00A31D17"/>
    <w:rsid w:val="00A41107"/>
    <w:rsid w:val="00A50066"/>
    <w:rsid w:val="00A64BD2"/>
    <w:rsid w:val="00A668A1"/>
    <w:rsid w:val="00A76E81"/>
    <w:rsid w:val="00A8173C"/>
    <w:rsid w:val="00A83688"/>
    <w:rsid w:val="00A83863"/>
    <w:rsid w:val="00A9073A"/>
    <w:rsid w:val="00AC3BCD"/>
    <w:rsid w:val="00AD6315"/>
    <w:rsid w:val="00AD6607"/>
    <w:rsid w:val="00AF4356"/>
    <w:rsid w:val="00B26097"/>
    <w:rsid w:val="00B27625"/>
    <w:rsid w:val="00B37F8A"/>
    <w:rsid w:val="00B47FDB"/>
    <w:rsid w:val="00B66FD5"/>
    <w:rsid w:val="00B675D9"/>
    <w:rsid w:val="00B84EA5"/>
    <w:rsid w:val="00BF485B"/>
    <w:rsid w:val="00BF5676"/>
    <w:rsid w:val="00C50FF1"/>
    <w:rsid w:val="00C52168"/>
    <w:rsid w:val="00C738BA"/>
    <w:rsid w:val="00CE08A2"/>
    <w:rsid w:val="00CF42D5"/>
    <w:rsid w:val="00D158B5"/>
    <w:rsid w:val="00D34BFD"/>
    <w:rsid w:val="00D367E3"/>
    <w:rsid w:val="00D52199"/>
    <w:rsid w:val="00D60BA5"/>
    <w:rsid w:val="00DA17CB"/>
    <w:rsid w:val="00DA2249"/>
    <w:rsid w:val="00DA581F"/>
    <w:rsid w:val="00DC29A1"/>
    <w:rsid w:val="00DC7405"/>
    <w:rsid w:val="00DD3006"/>
    <w:rsid w:val="00DD3E4C"/>
    <w:rsid w:val="00DE2102"/>
    <w:rsid w:val="00DF18D9"/>
    <w:rsid w:val="00E02B32"/>
    <w:rsid w:val="00E119D1"/>
    <w:rsid w:val="00E64664"/>
    <w:rsid w:val="00E713DA"/>
    <w:rsid w:val="00E85CF8"/>
    <w:rsid w:val="00EB353E"/>
    <w:rsid w:val="00EB6F16"/>
    <w:rsid w:val="00ED51D7"/>
    <w:rsid w:val="00EE1DF0"/>
    <w:rsid w:val="00F01887"/>
    <w:rsid w:val="00F04F0F"/>
    <w:rsid w:val="00F215A7"/>
    <w:rsid w:val="00F24BDD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C3E8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styleId="af3">
    <w:name w:val="Emphasis"/>
    <w:uiPriority w:val="20"/>
    <w:qFormat/>
    <w:rsid w:val="00BF48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upmox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E5A40-DE6A-4320-9CD6-7BB87A994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2017-03-06T15:15:00Z</dcterms:created>
  <dcterms:modified xsi:type="dcterms:W3CDTF">2017-03-07T12:28:00Z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zotero-version="4.0.29.7"&gt;&lt;session id="tbrYzVug"/&gt;&lt;style id="http://www.zotero.org/styles/vancouver" locale="en-US" hasBibliography="1" bibliographyStyleHasBeenSet="0"/&gt;&lt;prefs&gt;&lt;pref name="fieldType" value="Field"/&gt;&lt;pref name="storeR</vt:lpwstr>
  </property>
  <property fmtid="{D5CDD505-2E9C-101B-9397-08002B2CF9AE}" pid="3" name="ZOTERO_PREF_2">
    <vt:lpwstr>eferences" value="true"/&gt;&lt;pref name="automaticJournalAbbreviations" value="true"/&gt;&lt;pref name="noteType" value=""/&gt;&lt;/prefs&gt;&lt;/data&gt;</vt:lpwstr>
  </property>
</Properties>
</file>