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96C" w:rsidRDefault="0073696C"/>
    <w:p w:rsidR="0073696C" w:rsidRDefault="0073696C"/>
    <w:p w:rsidR="0073696C" w:rsidRDefault="0073696C"/>
    <w:p w:rsidR="0073696C" w:rsidRDefault="0073696C"/>
    <w:p w:rsidR="0073696C" w:rsidRDefault="0073696C">
      <w:bookmarkStart w:id="0" w:name="_GoBack"/>
      <w:bookmarkEnd w:id="0"/>
      <w:r w:rsidRPr="0073696C">
        <w:t>Isolation and detection of poison- A case study : Dr. N. Patel, Retd Dy Director, State Forensic Science Laboratory, Odisha, India</w:t>
      </w:r>
    </w:p>
    <w:p w:rsidR="000C4489" w:rsidRDefault="0073696C">
      <w:r>
        <w:t>In a case three school students after having lunch together developed complications and died while undergoing treatment. The food items and viscera were received for analysis. An organophosphorus insecticide was detected in the cooked and uncooked pulses by Thin layer chromatography (TLC) but the same couldn't be detected in the viscera of the three. We know these poison get bound to the tissues for which it is required to deproteinise in order to release the poison. In this case commonly used deproteiniser like Ammonium Sulphate and Copper Sulphate including instrumental method failed to release the poison as a result detection was not possible. From available literature a strong base also used as strong deproteiniser i.e Hydrazine hydrate was used for deproteinisation, isolated and separated the poison in Hexane: Acetone::4:1. After evaporation to dryness at normal temperature all the three samples were subjected to TLC with Silica gel and could detect the same poison using Palladium Chloride as spray reagent. However fatty matters masked the yellow spots. Again from available literature Acetonitrile was used to dissolve the residue so that fatty matters could be eliminated. This time the organophosphorus insecticide was very clearly identified and found to be the same as detected in the cooked and uncooked pulses. This is a very simple and efficient method of isolation and detection. Even quantification can be done. However further study is required to determine the amount of Hydrazine hydrate to be used otherwise it being a strong base may hydrolyse the liberated poison too.</w:t>
      </w:r>
    </w:p>
    <w:sectPr w:rsidR="000C44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96C"/>
    <w:rsid w:val="000C4489"/>
    <w:rsid w:val="00736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1482</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2020-01-11T15:53:00Z</dcterms:created>
  <dcterms:modified xsi:type="dcterms:W3CDTF">2020-01-11T15:55:00Z</dcterms:modified>
</cp:coreProperties>
</file>