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571C" w:rsidRPr="00621AB8" w:rsidRDefault="00CD571C" w:rsidP="00CD571C">
      <w:pPr>
        <w:pStyle w:val="1"/>
        <w:spacing w:before="170"/>
        <w:ind w:left="0"/>
        <w:jc w:val="center"/>
        <w:rPr>
          <w:color w:val="337AB7"/>
        </w:rPr>
      </w:pPr>
      <w:r w:rsidRPr="00621AB8">
        <w:rPr>
          <w:color w:val="337AB7"/>
        </w:rPr>
        <w:t xml:space="preserve">Toxicity of different sizes </w:t>
      </w:r>
      <w:proofErr w:type="spellStart"/>
      <w:r w:rsidRPr="00621AB8">
        <w:rPr>
          <w:color w:val="337AB7"/>
        </w:rPr>
        <w:t>HupA</w:t>
      </w:r>
      <w:proofErr w:type="spellEnd"/>
      <w:r w:rsidRPr="00621AB8">
        <w:rPr>
          <w:color w:val="337AB7"/>
        </w:rPr>
        <w:t>-PLGA-NPs in mice</w:t>
      </w:r>
    </w:p>
    <w:p w:rsidR="006A1A3F" w:rsidRPr="006A1A3F" w:rsidRDefault="006A1A3F" w:rsidP="00575F61">
      <w:pPr>
        <w:autoSpaceDE w:val="0"/>
        <w:autoSpaceDN w:val="0"/>
        <w:adjustRightInd w:val="0"/>
        <w:ind w:firstLineChars="200" w:firstLine="360"/>
        <w:jc w:val="left"/>
        <w:rPr>
          <w:rFonts w:ascii="Arial"/>
          <w:sz w:val="18"/>
          <w:szCs w:val="18"/>
        </w:rPr>
      </w:pPr>
      <w:proofErr w:type="spellStart"/>
      <w:r w:rsidRPr="006A1A3F">
        <w:rPr>
          <w:rFonts w:ascii="Arial"/>
          <w:sz w:val="18"/>
          <w:szCs w:val="18"/>
        </w:rPr>
        <w:t>Ruihua</w:t>
      </w:r>
      <w:proofErr w:type="spellEnd"/>
      <w:r w:rsidRPr="006A1A3F">
        <w:rPr>
          <w:rFonts w:ascii="Arial"/>
          <w:sz w:val="18"/>
          <w:szCs w:val="18"/>
        </w:rPr>
        <w:t xml:space="preserve"> Zhang, Tong Shi, Chen Wang,</w:t>
      </w:r>
      <w:r w:rsidRPr="00575F61">
        <w:rPr>
          <w:rFonts w:ascii="Arial"/>
          <w:sz w:val="18"/>
          <w:szCs w:val="18"/>
        </w:rPr>
        <w:t xml:space="preserve"> </w:t>
      </w:r>
      <w:proofErr w:type="spellStart"/>
      <w:r w:rsidRPr="006A1A3F">
        <w:rPr>
          <w:rFonts w:ascii="Arial"/>
          <w:sz w:val="18"/>
          <w:szCs w:val="18"/>
        </w:rPr>
        <w:t>Xuejun</w:t>
      </w:r>
      <w:proofErr w:type="spellEnd"/>
      <w:r w:rsidRPr="006A1A3F">
        <w:rPr>
          <w:rFonts w:ascii="Arial"/>
          <w:sz w:val="18"/>
          <w:szCs w:val="18"/>
        </w:rPr>
        <w:t xml:space="preserve"> Chen, </w:t>
      </w:r>
      <w:proofErr w:type="spellStart"/>
      <w:r w:rsidRPr="00575F61">
        <w:rPr>
          <w:rFonts w:ascii="Arial"/>
          <w:sz w:val="18"/>
          <w:szCs w:val="18"/>
        </w:rPr>
        <w:t>Jianfu</w:t>
      </w:r>
      <w:proofErr w:type="spellEnd"/>
      <w:r w:rsidRPr="00575F61">
        <w:rPr>
          <w:rFonts w:ascii="Arial"/>
          <w:sz w:val="18"/>
          <w:szCs w:val="18"/>
        </w:rPr>
        <w:t xml:space="preserve"> Xu, </w:t>
      </w:r>
      <w:proofErr w:type="spellStart"/>
      <w:r w:rsidRPr="006A1A3F">
        <w:rPr>
          <w:rFonts w:ascii="Arial"/>
          <w:sz w:val="18"/>
          <w:szCs w:val="18"/>
        </w:rPr>
        <w:t>Liqin</w:t>
      </w:r>
      <w:proofErr w:type="spellEnd"/>
      <w:r w:rsidRPr="006A1A3F">
        <w:rPr>
          <w:rFonts w:ascii="Arial"/>
          <w:sz w:val="18"/>
          <w:szCs w:val="18"/>
        </w:rPr>
        <w:t xml:space="preserve"> Li*</w:t>
      </w:r>
    </w:p>
    <w:p w:rsidR="006A1A3F" w:rsidRPr="006A1A3F" w:rsidRDefault="006A1A3F" w:rsidP="00575F61">
      <w:pPr>
        <w:autoSpaceDE w:val="0"/>
        <w:autoSpaceDN w:val="0"/>
        <w:adjustRightInd w:val="0"/>
        <w:ind w:firstLineChars="200" w:firstLine="360"/>
        <w:jc w:val="left"/>
        <w:rPr>
          <w:rFonts w:ascii="Arial"/>
          <w:sz w:val="18"/>
          <w:szCs w:val="18"/>
        </w:rPr>
      </w:pPr>
      <w:r w:rsidRPr="006A1A3F">
        <w:rPr>
          <w:rFonts w:ascii="Arial"/>
          <w:sz w:val="18"/>
          <w:szCs w:val="18"/>
        </w:rPr>
        <w:t>State Key Laboratory of NBC Protection for Civilian</w:t>
      </w:r>
      <w:r w:rsidRPr="006A1A3F">
        <w:rPr>
          <w:rFonts w:ascii="Arial"/>
          <w:sz w:val="18"/>
          <w:szCs w:val="18"/>
        </w:rPr>
        <w:t>，</w:t>
      </w:r>
      <w:r w:rsidRPr="006A1A3F">
        <w:rPr>
          <w:rFonts w:ascii="Arial"/>
          <w:sz w:val="18"/>
          <w:szCs w:val="18"/>
        </w:rPr>
        <w:t>Beijing 102205</w:t>
      </w:r>
      <w:r w:rsidRPr="006A1A3F">
        <w:rPr>
          <w:rFonts w:ascii="Arial"/>
          <w:sz w:val="18"/>
          <w:szCs w:val="18"/>
        </w:rPr>
        <w:t>，</w:t>
      </w:r>
      <w:r w:rsidRPr="006A1A3F">
        <w:rPr>
          <w:rFonts w:ascii="Arial"/>
          <w:sz w:val="18"/>
          <w:szCs w:val="18"/>
        </w:rPr>
        <w:t>China</w:t>
      </w:r>
    </w:p>
    <w:p w:rsidR="006A1A3F" w:rsidRPr="006A1A3F" w:rsidRDefault="006A1A3F" w:rsidP="005856EE">
      <w:pPr>
        <w:autoSpaceDE w:val="0"/>
        <w:autoSpaceDN w:val="0"/>
        <w:adjustRightInd w:val="0"/>
        <w:snapToGrid w:val="0"/>
        <w:spacing w:afterLines="50" w:after="156"/>
        <w:ind w:firstLineChars="200" w:firstLine="360"/>
        <w:jc w:val="left"/>
        <w:rPr>
          <w:rFonts w:ascii="Arial"/>
          <w:sz w:val="18"/>
          <w:szCs w:val="18"/>
        </w:rPr>
      </w:pPr>
      <w:r w:rsidRPr="006A1A3F">
        <w:rPr>
          <w:rFonts w:ascii="Arial"/>
          <w:sz w:val="18"/>
          <w:szCs w:val="18"/>
        </w:rPr>
        <w:t xml:space="preserve">*To whom correspondence should be addressed. E-Mail: </w:t>
      </w:r>
      <w:hyperlink r:id="rId7" w:history="1">
        <w:r w:rsidRPr="00575F61">
          <w:rPr>
            <w:rFonts w:ascii="Arial"/>
            <w:sz w:val="18"/>
            <w:szCs w:val="18"/>
          </w:rPr>
          <w:t>liliqinpla@163.com</w:t>
        </w:r>
      </w:hyperlink>
    </w:p>
    <w:p w:rsidR="00575F61" w:rsidRDefault="00575F61" w:rsidP="00041439">
      <w:pPr>
        <w:autoSpaceDE w:val="0"/>
        <w:autoSpaceDN w:val="0"/>
        <w:adjustRightInd w:val="0"/>
        <w:spacing w:line="360" w:lineRule="auto"/>
        <w:jc w:val="left"/>
        <w:rPr>
          <w:rFonts w:ascii="Times New Roman" w:eastAsia="宋体" w:hAnsi="Times New Roman" w:cs="Times New Roman" w:hint="eastAsia"/>
          <w:color w:val="231F20"/>
          <w:kern w:val="0"/>
          <w:szCs w:val="21"/>
        </w:rPr>
        <w:sectPr w:rsidR="00575F6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405AD" w:rsidRPr="00D40CD7" w:rsidRDefault="00D11AF0" w:rsidP="00041439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color w:val="000000"/>
          <w:kern w:val="0"/>
          <w:szCs w:val="21"/>
        </w:rPr>
      </w:pPr>
      <w:r>
        <w:rPr>
          <w:rFonts w:ascii="Times New Roman" w:eastAsia="宋体" w:hAnsi="Times New Roman" w:cs="Times New Roman" w:hint="eastAsia"/>
          <w:b/>
          <w:color w:val="000000"/>
          <w:kern w:val="0"/>
          <w:szCs w:val="21"/>
        </w:rPr>
        <w:t>Objectiv</w:t>
      </w:r>
      <w:r w:rsidR="008D20A5">
        <w:rPr>
          <w:rFonts w:ascii="Times New Roman" w:eastAsia="宋体" w:hAnsi="Times New Roman" w:cs="Times New Roman" w:hint="eastAsia"/>
          <w:b/>
          <w:color w:val="000000"/>
          <w:kern w:val="0"/>
          <w:szCs w:val="21"/>
        </w:rPr>
        <w:t xml:space="preserve">e: </w:t>
      </w:r>
      <w:r w:rsidR="0037354E" w:rsidRPr="0037354E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 xml:space="preserve">To </w:t>
      </w:r>
      <w:r w:rsidR="0037354E">
        <w:rPr>
          <w:rFonts w:ascii="Times New Roman" w:eastAsia="宋体" w:hAnsi="Times New Roman" w:cs="Times New Roman"/>
          <w:color w:val="000000"/>
          <w:kern w:val="0"/>
          <w:szCs w:val="21"/>
        </w:rPr>
        <w:t>evaluate</w:t>
      </w:r>
      <w:r w:rsidR="0037354E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 xml:space="preserve"> the toxicity of </w:t>
      </w:r>
      <w:proofErr w:type="spellStart"/>
      <w:r w:rsidR="0037354E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>HupA</w:t>
      </w:r>
      <w:proofErr w:type="spellEnd"/>
      <w:r w:rsidR="0037354E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-PLGA-NPs </w:t>
      </w:r>
      <w:r w:rsidR="0037354E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 xml:space="preserve">in mice. </w:t>
      </w:r>
      <w:proofErr w:type="spellStart"/>
      <w:r w:rsidR="003405AD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>Huperzine</w:t>
      </w:r>
      <w:proofErr w:type="spellEnd"/>
      <w:r w:rsidR="003405AD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 A (</w:t>
      </w:r>
      <w:proofErr w:type="spellStart"/>
      <w:r w:rsidR="003405AD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>Hup</w:t>
      </w:r>
      <w:proofErr w:type="spellEnd"/>
      <w:r w:rsidR="003405AD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 A), the alkaloid produced by the Chinese medicinal plant </w:t>
      </w:r>
      <w:proofErr w:type="spellStart"/>
      <w:r w:rsidR="003405AD" w:rsidRPr="00D11AF0">
        <w:rPr>
          <w:rFonts w:ascii="Times New Roman" w:eastAsia="宋体" w:hAnsi="Times New Roman" w:cs="Times New Roman"/>
          <w:i/>
          <w:color w:val="000000"/>
          <w:kern w:val="0"/>
          <w:szCs w:val="21"/>
        </w:rPr>
        <w:t>Huperzia</w:t>
      </w:r>
      <w:proofErr w:type="spellEnd"/>
      <w:r w:rsidR="003405AD" w:rsidRPr="00D11AF0">
        <w:rPr>
          <w:rFonts w:ascii="Times New Roman" w:eastAsia="宋体" w:hAnsi="Times New Roman" w:cs="Times New Roman"/>
          <w:i/>
          <w:color w:val="000000"/>
          <w:kern w:val="0"/>
          <w:szCs w:val="21"/>
        </w:rPr>
        <w:t xml:space="preserve"> serrata,</w:t>
      </w:r>
      <w:r w:rsidR="003405AD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 has been documented to be a promising agent for the treatme</w:t>
      </w:r>
      <w:bookmarkStart w:id="0" w:name="_GoBack"/>
      <w:bookmarkEnd w:id="0"/>
      <w:r w:rsidR="003405AD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nt of Alzheimer's </w:t>
      </w:r>
      <w:proofErr w:type="gramStart"/>
      <w:r w:rsidR="003405AD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>disease</w:t>
      </w:r>
      <w:r w:rsidR="00D330CB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(</w:t>
      </w:r>
      <w:proofErr w:type="gramEnd"/>
      <w:r w:rsidR="00D330CB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AD)</w:t>
      </w:r>
      <w:r w:rsidR="003405AD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 due to its potent </w:t>
      </w:r>
      <w:r w:rsidR="00040478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 xml:space="preserve">and </w:t>
      </w:r>
      <w:r w:rsidR="00040478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reversible </w:t>
      </w:r>
      <w:r w:rsidR="003405AD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>acetylcholinester</w:t>
      </w:r>
      <w:r w:rsidR="00040478">
        <w:rPr>
          <w:rFonts w:ascii="Times New Roman" w:eastAsia="宋体" w:hAnsi="Times New Roman" w:cs="Times New Roman"/>
          <w:color w:val="000000"/>
          <w:kern w:val="0"/>
          <w:szCs w:val="21"/>
        </w:rPr>
        <w:t>ase inhibitory (</w:t>
      </w:r>
      <w:proofErr w:type="spellStart"/>
      <w:r w:rsidR="00040478">
        <w:rPr>
          <w:rFonts w:ascii="Times New Roman" w:eastAsia="宋体" w:hAnsi="Times New Roman" w:cs="Times New Roman"/>
          <w:color w:val="000000"/>
          <w:kern w:val="0"/>
          <w:szCs w:val="21"/>
        </w:rPr>
        <w:t>AChEI</w:t>
      </w:r>
      <w:proofErr w:type="spellEnd"/>
      <w:r w:rsidR="00040478">
        <w:rPr>
          <w:rFonts w:ascii="Times New Roman" w:eastAsia="宋体" w:hAnsi="Times New Roman" w:cs="Times New Roman"/>
          <w:color w:val="000000"/>
          <w:kern w:val="0"/>
          <w:szCs w:val="21"/>
        </w:rPr>
        <w:t>) activity</w:t>
      </w:r>
      <w:r w:rsidR="00040478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.</w:t>
      </w:r>
      <w:r w:rsidR="00040478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 </w:t>
      </w:r>
      <w:r w:rsidR="003405AD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 </w:t>
      </w:r>
      <w:proofErr w:type="spellStart"/>
      <w:r w:rsidR="003405AD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>HupA</w:t>
      </w:r>
      <w:proofErr w:type="spellEnd"/>
      <w:r w:rsidR="003405AD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 is currently in a phase IV trial for the treatment of age-related memory deficiency</w:t>
      </w:r>
      <w:r w:rsidR="00040478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 xml:space="preserve"> in th</w:t>
      </w:r>
      <w:r w:rsidR="00040478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>e USA</w:t>
      </w:r>
      <w:r w:rsidR="003405AD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. It is also undergoing clinical </w:t>
      </w:r>
      <w:r w:rsidR="00040478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>available</w:t>
      </w:r>
      <w:r w:rsidR="003405AD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 in the market as either tablet or capsule formulation, an</w:t>
      </w:r>
      <w:r w:rsidR="003405AD" w:rsidRPr="008D20A5">
        <w:rPr>
          <w:rFonts w:ascii="Times New Roman" w:eastAsia="宋体" w:hAnsi="Times New Roman" w:cs="Times New Roman"/>
          <w:kern w:val="0"/>
          <w:szCs w:val="21"/>
        </w:rPr>
        <w:t>d oral administration</w:t>
      </w:r>
      <w:r w:rsidR="00040478" w:rsidRPr="008D20A5">
        <w:rPr>
          <w:rFonts w:ascii="Times New Roman" w:eastAsia="宋体" w:hAnsi="Times New Roman" w:cs="Times New Roman"/>
          <w:kern w:val="0"/>
          <w:szCs w:val="21"/>
        </w:rPr>
        <w:t xml:space="preserve"> daily</w:t>
      </w:r>
      <w:r w:rsidR="003405AD" w:rsidRPr="008D20A5">
        <w:rPr>
          <w:rFonts w:ascii="Times New Roman" w:eastAsia="宋体" w:hAnsi="Times New Roman" w:cs="Times New Roman"/>
          <w:kern w:val="0"/>
          <w:szCs w:val="21"/>
        </w:rPr>
        <w:t xml:space="preserve"> is required. Though oral administration is </w:t>
      </w:r>
      <w:r w:rsidR="003405AD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convenient for most patients, it is extremely difficult for AD patients suffered from mental disorder to secure the therapy. A sustained release dosage form </w:t>
      </w:r>
      <w:r w:rsidR="00040478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can</w:t>
      </w:r>
      <w:r w:rsidR="003405AD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 avoid</w:t>
      </w:r>
      <w:r w:rsidR="00040478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 xml:space="preserve"> </w:t>
      </w:r>
      <w:r w:rsidR="00040478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oral </w:t>
      </w:r>
      <w:r w:rsidR="003405AD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>administration</w:t>
      </w:r>
      <w:r w:rsidR="00040478" w:rsidRPr="00040478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 </w:t>
      </w:r>
      <w:r w:rsidR="00040478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>daily</w:t>
      </w:r>
      <w:r w:rsidR="003405AD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, improve patient compliance and secure the therapeutic efficiency. </w:t>
      </w:r>
      <w:r w:rsidR="003405AD" w:rsidRPr="0082186D">
        <w:rPr>
          <w:rFonts w:ascii="Times New Roman" w:eastAsia="宋体" w:hAnsi="Times New Roman" w:cs="Times New Roman"/>
          <w:b/>
          <w:color w:val="000000"/>
          <w:kern w:val="0"/>
          <w:szCs w:val="21"/>
        </w:rPr>
        <w:t>Method</w:t>
      </w:r>
      <w:r w:rsidR="0037354E">
        <w:rPr>
          <w:rFonts w:ascii="Times New Roman" w:eastAsia="宋体" w:hAnsi="Times New Roman" w:cs="Times New Roman" w:hint="eastAsia"/>
          <w:b/>
          <w:color w:val="000000"/>
          <w:kern w:val="0"/>
          <w:szCs w:val="21"/>
        </w:rPr>
        <w:t>s</w:t>
      </w:r>
      <w:r w:rsidR="003405AD" w:rsidRPr="0082186D">
        <w:rPr>
          <w:rFonts w:ascii="Times New Roman" w:eastAsia="宋体" w:hAnsi="Times New Roman" w:cs="Times New Roman"/>
          <w:b/>
          <w:color w:val="000000"/>
          <w:kern w:val="0"/>
          <w:szCs w:val="21"/>
        </w:rPr>
        <w:t xml:space="preserve">: </w:t>
      </w:r>
      <w:r w:rsidR="003405AD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In this study, </w:t>
      </w:r>
      <w:proofErr w:type="spellStart"/>
      <w:r w:rsidR="003405AD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>HuperzineA</w:t>
      </w:r>
      <w:proofErr w:type="spellEnd"/>
      <w:r w:rsidR="003405AD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>-Poly D, L-lactide-co-</w:t>
      </w:r>
      <w:proofErr w:type="spellStart"/>
      <w:r w:rsidR="003405AD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>glycolide</w:t>
      </w:r>
      <w:proofErr w:type="spellEnd"/>
      <w:r w:rsidR="003405AD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 nanoparticles ( </w:t>
      </w:r>
      <w:proofErr w:type="spellStart"/>
      <w:r w:rsidR="003405AD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>HupA</w:t>
      </w:r>
      <w:proofErr w:type="spellEnd"/>
      <w:r w:rsidR="003405AD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-PLGA-NPs ) with average particle size 46.4 nm 208.5 nm respectively were prepared by emulsion solvent evaporation method. To secure the clinical therapeutic safety, we investigated the toxicity of different sizes </w:t>
      </w:r>
      <w:proofErr w:type="spellStart"/>
      <w:r w:rsidR="003405AD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>HupA</w:t>
      </w:r>
      <w:proofErr w:type="spellEnd"/>
      <w:r w:rsidR="003405AD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-PLGA-NPs in mice. There were three groups in the experiment, including </w:t>
      </w:r>
      <w:proofErr w:type="spellStart"/>
      <w:r w:rsidR="003405AD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>HupA</w:t>
      </w:r>
      <w:proofErr w:type="spellEnd"/>
      <w:r w:rsidR="00B724F6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 xml:space="preserve"> control</w:t>
      </w:r>
      <w:r w:rsidR="003405AD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 group, 46.4 nm and 208.5 nm </w:t>
      </w:r>
      <w:proofErr w:type="spellStart"/>
      <w:r w:rsidR="003405AD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>HupA</w:t>
      </w:r>
      <w:proofErr w:type="spellEnd"/>
      <w:r w:rsidR="003405AD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>-PLGA-NPs groups. The mice were injected by tail vein with different doses of 0.75</w:t>
      </w:r>
      <w:r w:rsidR="003405AD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>～</w:t>
      </w:r>
      <w:r w:rsidR="0072354F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2</w:t>
      </w:r>
      <w:r w:rsidR="003405AD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>.0 mg/kg (</w:t>
      </w:r>
      <w:proofErr w:type="spellStart"/>
      <w:r w:rsidR="003405AD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>HupA</w:t>
      </w:r>
      <w:proofErr w:type="spellEnd"/>
      <w:r w:rsidR="003405AD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>), 0.3</w:t>
      </w:r>
      <w:r w:rsidR="003405AD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>～</w:t>
      </w:r>
      <w:r w:rsidR="003405AD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>1.</w:t>
      </w:r>
      <w:r w:rsidR="0072354F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5</w:t>
      </w:r>
      <w:r w:rsidR="003405AD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 mg/kg (46.4 nm </w:t>
      </w:r>
      <w:proofErr w:type="spellStart"/>
      <w:r w:rsidR="003405AD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>HupA</w:t>
      </w:r>
      <w:proofErr w:type="spellEnd"/>
      <w:r w:rsidR="003405AD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>-PLGA-NPs)</w:t>
      </w:r>
      <w:r w:rsidR="003405AD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>、</w:t>
      </w:r>
      <w:r w:rsidR="003405AD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>2.0</w:t>
      </w:r>
      <w:r w:rsidR="003405AD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>～</w:t>
      </w:r>
      <w:r w:rsidR="003405AD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7.0 mg/kg (208.5 nm </w:t>
      </w:r>
      <w:proofErr w:type="spellStart"/>
      <w:r w:rsidR="003405AD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>HupA</w:t>
      </w:r>
      <w:proofErr w:type="spellEnd"/>
      <w:r w:rsidR="003405AD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-PLGA-NPs) respectively. </w:t>
      </w:r>
      <w:r w:rsidR="0037354E">
        <w:rPr>
          <w:rFonts w:ascii="Times New Roman" w:eastAsia="宋体" w:hAnsi="Times New Roman" w:cs="Times New Roman" w:hint="eastAsia"/>
          <w:b/>
          <w:color w:val="000000"/>
          <w:kern w:val="0"/>
          <w:szCs w:val="21"/>
        </w:rPr>
        <w:t>Re</w:t>
      </w:r>
      <w:r w:rsidR="003405AD" w:rsidRPr="0082186D">
        <w:rPr>
          <w:rFonts w:ascii="Times New Roman" w:eastAsia="宋体" w:hAnsi="Times New Roman" w:cs="Times New Roman"/>
          <w:b/>
          <w:color w:val="000000"/>
          <w:kern w:val="0"/>
          <w:szCs w:val="21"/>
        </w:rPr>
        <w:t>s</w:t>
      </w:r>
      <w:r w:rsidR="0037354E">
        <w:rPr>
          <w:rFonts w:ascii="Times New Roman" w:eastAsia="宋体" w:hAnsi="Times New Roman" w:cs="Times New Roman" w:hint="eastAsia"/>
          <w:b/>
          <w:color w:val="000000"/>
          <w:kern w:val="0"/>
          <w:szCs w:val="21"/>
        </w:rPr>
        <w:t>ults</w:t>
      </w:r>
      <w:r w:rsidR="003405AD" w:rsidRPr="0082186D">
        <w:rPr>
          <w:rFonts w:ascii="Times New Roman" w:eastAsia="宋体" w:hAnsi="Times New Roman" w:cs="Times New Roman"/>
          <w:b/>
          <w:color w:val="000000"/>
          <w:kern w:val="0"/>
          <w:szCs w:val="21"/>
        </w:rPr>
        <w:t xml:space="preserve">: </w:t>
      </w:r>
      <w:r w:rsidR="003405AD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After administration, the mice </w:t>
      </w:r>
      <w:r w:rsidR="00B724F6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 xml:space="preserve">in all groups </w:t>
      </w:r>
      <w:r w:rsidR="003405AD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showed acute cholinergic crisis such as: salivation, lacrimation, muscle fasciculations, seizures, convulsion and ultimately death. </w:t>
      </w:r>
      <w:r w:rsidR="00B724F6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T</w:t>
      </w:r>
      <w:r w:rsidR="00B724F6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he toxicity of different particle size </w:t>
      </w:r>
      <w:proofErr w:type="spellStart"/>
      <w:r w:rsidR="00B724F6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>HupA</w:t>
      </w:r>
      <w:proofErr w:type="spellEnd"/>
      <w:r w:rsidR="00B724F6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-PLGA-NPs </w:t>
      </w:r>
      <w:r w:rsidR="00016A45" w:rsidRPr="00016A45">
        <w:rPr>
          <w:rFonts w:ascii="Times New Roman" w:eastAsia="宋体" w:hAnsi="Times New Roman" w:cs="Times New Roman"/>
          <w:color w:val="000000"/>
          <w:kern w:val="0"/>
          <w:szCs w:val="21"/>
        </w:rPr>
        <w:t>revealed significant difference</w:t>
      </w:r>
      <w:r w:rsidR="00B724F6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 </w:t>
      </w:r>
      <w:r w:rsidR="00016A45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compared with</w:t>
      </w:r>
      <w:r w:rsidR="00016A45" w:rsidRPr="00016A45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 </w:t>
      </w:r>
      <w:proofErr w:type="spellStart"/>
      <w:r w:rsidR="00016A45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>HupA</w:t>
      </w:r>
      <w:proofErr w:type="spellEnd"/>
      <w:r w:rsidR="00016A45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 </w:t>
      </w:r>
      <w:r w:rsidR="00B724F6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>when administered by tail vein.</w:t>
      </w:r>
      <w:r w:rsidR="00B724F6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 xml:space="preserve"> </w:t>
      </w:r>
      <w:r w:rsidR="003405AD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>The LD</w:t>
      </w:r>
      <w:r w:rsidR="003405AD" w:rsidRPr="002F5FE6">
        <w:rPr>
          <w:rFonts w:ascii="Times New Roman" w:eastAsia="宋体" w:hAnsi="Times New Roman" w:cs="Times New Roman"/>
          <w:color w:val="000000"/>
          <w:kern w:val="0"/>
          <w:szCs w:val="21"/>
          <w:vertAlign w:val="subscript"/>
        </w:rPr>
        <w:t>50</w:t>
      </w:r>
      <w:r w:rsidR="003405AD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 values were 1.42</w:t>
      </w:r>
      <w:r w:rsidR="003405AD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 xml:space="preserve"> </w:t>
      </w:r>
      <w:r w:rsidR="003405AD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>(1.16</w:t>
      </w:r>
      <w:r w:rsidR="003405AD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>～</w:t>
      </w:r>
      <w:r w:rsidR="003405AD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>1.73)</w:t>
      </w:r>
      <w:r w:rsidR="003405AD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 xml:space="preserve"> </w:t>
      </w:r>
      <w:r w:rsidR="003405AD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>mg/kg</w:t>
      </w:r>
      <w:r w:rsidR="003405AD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>、</w:t>
      </w:r>
      <w:r w:rsidR="003405AD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>0.70 (0.43</w:t>
      </w:r>
      <w:r w:rsidR="003405AD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>～</w:t>
      </w:r>
      <w:r w:rsidR="003405AD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>1.12)</w:t>
      </w:r>
      <w:r w:rsidR="003405AD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 xml:space="preserve"> </w:t>
      </w:r>
      <w:r w:rsidR="003405AD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>mg/kg and 4.85</w:t>
      </w:r>
      <w:r w:rsidR="003405AD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 xml:space="preserve"> </w:t>
      </w:r>
      <w:r w:rsidR="003405AD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>(3.65</w:t>
      </w:r>
      <w:r w:rsidR="003405AD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>～</w:t>
      </w:r>
      <w:r w:rsidR="003405AD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>6.45)</w:t>
      </w:r>
      <w:r w:rsidR="003405AD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 xml:space="preserve"> </w:t>
      </w:r>
      <w:r w:rsidR="003405AD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>mg/kg</w:t>
      </w:r>
      <w:r w:rsidR="00B724F6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 xml:space="preserve">, </w:t>
      </w:r>
      <w:r w:rsidR="003405AD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>respectively.</w:t>
      </w:r>
      <w:r w:rsidR="00B724F6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 xml:space="preserve"> </w:t>
      </w:r>
      <w:r w:rsidR="003405AD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The toxicity of 46.4 nm </w:t>
      </w:r>
      <w:proofErr w:type="spellStart"/>
      <w:r w:rsidR="003405AD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>HupA</w:t>
      </w:r>
      <w:proofErr w:type="spellEnd"/>
      <w:r w:rsidR="003405AD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-PLGA-NPs increased 2.03 folds, but the toxicity of 208.5 nm </w:t>
      </w:r>
      <w:proofErr w:type="spellStart"/>
      <w:r w:rsidR="003405AD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>HupA</w:t>
      </w:r>
      <w:proofErr w:type="spellEnd"/>
      <w:r w:rsidR="003405AD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-PLGA-NPs decreased 3.46 folds compared with that of </w:t>
      </w:r>
      <w:proofErr w:type="spellStart"/>
      <w:r w:rsidR="003405AD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>HupA</w:t>
      </w:r>
      <w:proofErr w:type="spellEnd"/>
      <w:r w:rsidR="003405AD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. </w:t>
      </w:r>
      <w:r w:rsidR="0037354E" w:rsidRPr="00D11AF0">
        <w:rPr>
          <w:rFonts w:ascii="Times New Roman" w:eastAsia="宋体" w:hAnsi="Times New Roman" w:cs="Times New Roman" w:hint="eastAsia"/>
          <w:b/>
          <w:color w:val="000000"/>
          <w:kern w:val="0"/>
          <w:szCs w:val="21"/>
        </w:rPr>
        <w:t>Conclusion</w:t>
      </w:r>
      <w:r w:rsidR="003405AD" w:rsidRPr="00D11AF0">
        <w:rPr>
          <w:rFonts w:ascii="Times New Roman" w:eastAsia="宋体" w:hAnsi="Times New Roman" w:cs="Times New Roman"/>
          <w:b/>
          <w:color w:val="000000"/>
          <w:kern w:val="0"/>
          <w:szCs w:val="21"/>
        </w:rPr>
        <w:t>:</w:t>
      </w:r>
      <w:r w:rsidR="003405AD" w:rsidRPr="00D330CB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 </w:t>
      </w:r>
      <w:r w:rsidR="003405AD" w:rsidRPr="004B4F19">
        <w:rPr>
          <w:rFonts w:ascii="Times New Roman" w:eastAsia="宋体" w:hAnsi="Times New Roman" w:cs="Times New Roman"/>
          <w:color w:val="000000"/>
          <w:kern w:val="0"/>
          <w:szCs w:val="21"/>
        </w:rPr>
        <w:t>It is s</w:t>
      </w:r>
      <w:r w:rsidR="003405AD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>uggested that particle size is one of the important factor</w:t>
      </w:r>
      <w:r w:rsidR="003405AD" w:rsidRPr="00D330CB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s </w:t>
      </w:r>
      <w:r w:rsidR="00D330CB" w:rsidRPr="00D330CB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 xml:space="preserve">when toxicity of </w:t>
      </w:r>
      <w:proofErr w:type="spellStart"/>
      <w:r w:rsidR="00D330CB" w:rsidRPr="00D330CB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nano</w:t>
      </w:r>
      <w:proofErr w:type="spellEnd"/>
      <w:r w:rsidR="00D330CB" w:rsidRPr="00D330CB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-drugs was assessed.</w:t>
      </w:r>
      <w:r w:rsidR="003405AD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 This study may provide technical support for the application of </w:t>
      </w:r>
      <w:proofErr w:type="spellStart"/>
      <w:r w:rsidR="003405AD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>HupA</w:t>
      </w:r>
      <w:proofErr w:type="spellEnd"/>
      <w:r w:rsidR="003405AD" w:rsidRPr="00D40CD7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-PLGA-NPs in clinical. </w:t>
      </w:r>
    </w:p>
    <w:p w:rsidR="00575F61" w:rsidRDefault="000863BF" w:rsidP="000863BF">
      <w:pPr>
        <w:autoSpaceDE w:val="0"/>
        <w:autoSpaceDN w:val="0"/>
        <w:adjustRightInd w:val="0"/>
        <w:ind w:firstLineChars="200" w:firstLine="400"/>
        <w:rPr>
          <w:rFonts w:ascii="Times New Roman" w:eastAsia="宋体" w:hAnsi="Times New Roman" w:cs="Times New Roman"/>
          <w:kern w:val="0"/>
          <w:szCs w:val="21"/>
        </w:rPr>
      </w:pPr>
      <w:r>
        <w:rPr>
          <w:rFonts w:ascii="URWPalladioL-Roma" w:hAnsi="URWPalladioL-Roma" w:cs="URWPalladioL-Roma"/>
          <w:kern w:val="0"/>
          <w:sz w:val="20"/>
          <w:szCs w:val="20"/>
        </w:rPr>
        <w:t>K</w:t>
      </w:r>
      <w:r>
        <w:rPr>
          <w:rFonts w:ascii="URWPalladioL-Roma" w:hAnsi="URWPalladioL-Roma" w:cs="URWPalladioL-Roma" w:hint="eastAsia"/>
          <w:kern w:val="0"/>
          <w:sz w:val="20"/>
          <w:szCs w:val="20"/>
        </w:rPr>
        <w:t xml:space="preserve">ey words: </w:t>
      </w:r>
      <w:proofErr w:type="spellStart"/>
      <w:r w:rsidRPr="005856EE">
        <w:rPr>
          <w:rFonts w:ascii="Times New Roman" w:eastAsia="宋体" w:hAnsi="Times New Roman" w:cs="Times New Roman"/>
          <w:kern w:val="0"/>
          <w:sz w:val="18"/>
          <w:szCs w:val="18"/>
        </w:rPr>
        <w:t>Huperzine</w:t>
      </w:r>
      <w:proofErr w:type="spellEnd"/>
      <w:r w:rsidRPr="005856EE">
        <w:rPr>
          <w:rFonts w:ascii="Times New Roman" w:eastAsia="宋体" w:hAnsi="Times New Roman" w:cs="Times New Roman"/>
          <w:kern w:val="0"/>
          <w:sz w:val="18"/>
          <w:szCs w:val="18"/>
        </w:rPr>
        <w:t xml:space="preserve"> A</w:t>
      </w:r>
      <w:r>
        <w:rPr>
          <w:rFonts w:ascii="Times New Roman" w:eastAsia="宋体" w:hAnsi="Times New Roman" w:cs="Times New Roman" w:hint="eastAsia"/>
          <w:kern w:val="0"/>
          <w:sz w:val="18"/>
          <w:szCs w:val="18"/>
        </w:rPr>
        <w:t>;</w:t>
      </w:r>
      <w:r>
        <w:rPr>
          <w:rFonts w:ascii="URWPalladioL-Roma" w:hAnsi="URWPalladioL-Roma" w:cs="URWPalladioL-Roma"/>
          <w:kern w:val="0"/>
          <w:sz w:val="20"/>
          <w:szCs w:val="20"/>
        </w:rPr>
        <w:t xml:space="preserve"> acetylcholinesterase; Alzheimer’s disease</w:t>
      </w:r>
      <w:r>
        <w:rPr>
          <w:rFonts w:ascii="URWPalladioL-Roma" w:hAnsi="URWPalladioL-Roma" w:cs="URWPalladioL-Roma" w:hint="eastAsia"/>
          <w:kern w:val="0"/>
          <w:sz w:val="20"/>
          <w:szCs w:val="20"/>
        </w:rPr>
        <w:t xml:space="preserve">; </w:t>
      </w:r>
      <w:r w:rsidRPr="00575F61">
        <w:rPr>
          <w:rFonts w:ascii="Times New Roman" w:eastAsia="宋体" w:hAnsi="Times New Roman" w:cs="Times New Roman"/>
          <w:kern w:val="0"/>
          <w:sz w:val="18"/>
          <w:szCs w:val="18"/>
        </w:rPr>
        <w:t>toxicity</w:t>
      </w:r>
      <w:r w:rsidR="00016A45" w:rsidRPr="00016A45">
        <w:rPr>
          <w:rFonts w:ascii="AdvPSA88A" w:hAnsi="AdvPSA88A" w:cs="AdvPSA88A"/>
          <w:kern w:val="0"/>
          <w:sz w:val="20"/>
          <w:szCs w:val="20"/>
        </w:rPr>
        <w:t xml:space="preserve"> </w:t>
      </w:r>
    </w:p>
    <w:p w:rsidR="003405AD" w:rsidRDefault="003405AD" w:rsidP="00575F61">
      <w:pPr>
        <w:autoSpaceDE w:val="0"/>
        <w:autoSpaceDN w:val="0"/>
        <w:adjustRightInd w:val="0"/>
        <w:spacing w:line="360" w:lineRule="auto"/>
        <w:ind w:firstLineChars="200" w:firstLine="402"/>
        <w:jc w:val="left"/>
        <w:rPr>
          <w:rFonts w:ascii="Arial"/>
          <w:b/>
          <w:color w:val="BF5A14"/>
          <w:sz w:val="20"/>
        </w:rPr>
      </w:pPr>
    </w:p>
    <w:p w:rsidR="00575F61" w:rsidRPr="00D330CB" w:rsidRDefault="00575F61" w:rsidP="00D330CB">
      <w:pPr>
        <w:autoSpaceDE w:val="0"/>
        <w:autoSpaceDN w:val="0"/>
        <w:adjustRightInd w:val="0"/>
        <w:spacing w:line="360" w:lineRule="auto"/>
        <w:ind w:firstLineChars="200" w:firstLine="400"/>
        <w:jc w:val="left"/>
        <w:rPr>
          <w:rFonts w:ascii="Times New Roman" w:eastAsia="宋体" w:hAnsi="Times New Roman" w:cs="Times New Roman"/>
          <w:kern w:val="0"/>
          <w:szCs w:val="21"/>
        </w:rPr>
      </w:pPr>
      <w:r w:rsidRPr="00D330CB">
        <w:rPr>
          <w:rFonts w:ascii="Times New Roman" w:hAnsi="Times New Roman" w:cs="Times New Roman"/>
          <w:sz w:val="20"/>
        </w:rPr>
        <w:t>Re</w:t>
      </w:r>
      <w:r w:rsidR="00F1015F" w:rsidRPr="00D330CB">
        <w:rPr>
          <w:rFonts w:ascii="Times New Roman" w:hAnsi="Times New Roman" w:cs="Times New Roman"/>
          <w:sz w:val="20"/>
        </w:rPr>
        <w:t>ference</w:t>
      </w:r>
    </w:p>
    <w:p w:rsidR="009B7E0F" w:rsidRPr="009B7E0F" w:rsidRDefault="00473633" w:rsidP="009B7E0F">
      <w:pPr>
        <w:pStyle w:val="a8"/>
        <w:numPr>
          <w:ilvl w:val="0"/>
          <w:numId w:val="1"/>
        </w:numPr>
        <w:tabs>
          <w:tab w:val="left" w:pos="384"/>
        </w:tabs>
        <w:spacing w:before="103" w:line="216" w:lineRule="exact"/>
        <w:ind w:left="100" w:right="138" w:hanging="283"/>
        <w:rPr>
          <w:sz w:val="18"/>
        </w:rPr>
      </w:pPr>
      <w:hyperlink r:id="rId8" w:history="1">
        <w:r w:rsidR="000863BF" w:rsidRPr="0080575A">
          <w:rPr>
            <w:sz w:val="18"/>
          </w:rPr>
          <w:t>Gul A</w:t>
        </w:r>
      </w:hyperlink>
      <w:r w:rsidR="000863BF" w:rsidRPr="0080575A">
        <w:rPr>
          <w:sz w:val="18"/>
        </w:rPr>
        <w:t>, </w:t>
      </w:r>
      <w:hyperlink r:id="rId9" w:history="1">
        <w:r w:rsidR="000863BF" w:rsidRPr="0080575A">
          <w:rPr>
            <w:sz w:val="18"/>
          </w:rPr>
          <w:t>Bakht J</w:t>
        </w:r>
      </w:hyperlink>
      <w:r w:rsidR="000863BF" w:rsidRPr="0080575A">
        <w:rPr>
          <w:sz w:val="18"/>
        </w:rPr>
        <w:t>, </w:t>
      </w:r>
      <w:hyperlink r:id="rId10" w:history="1">
        <w:r w:rsidR="000863BF" w:rsidRPr="0080575A">
          <w:rPr>
            <w:sz w:val="18"/>
          </w:rPr>
          <w:t>Mehmood</w:t>
        </w:r>
        <w:r w:rsidR="00144C32">
          <w:rPr>
            <w:rFonts w:eastAsiaTheme="minorEastAsia" w:hint="eastAsia"/>
            <w:sz w:val="18"/>
            <w:lang w:eastAsia="zh-CN"/>
          </w:rPr>
          <w:t xml:space="preserve"> F</w:t>
        </w:r>
        <w:r w:rsidR="000863BF" w:rsidRPr="0080575A">
          <w:rPr>
            <w:sz w:val="18"/>
          </w:rPr>
          <w:t xml:space="preserve"> </w:t>
        </w:r>
      </w:hyperlink>
      <w:r w:rsidR="000863BF" w:rsidRPr="009B7E0F">
        <w:rPr>
          <w:sz w:val="18"/>
        </w:rPr>
        <w:t>(20</w:t>
      </w:r>
      <w:r w:rsidR="000863BF" w:rsidRPr="009B7E0F">
        <w:rPr>
          <w:rFonts w:hint="eastAsia"/>
          <w:sz w:val="18"/>
        </w:rPr>
        <w:t>1</w:t>
      </w:r>
      <w:r w:rsidR="000863BF" w:rsidRPr="009B7E0F">
        <w:rPr>
          <w:sz w:val="18"/>
        </w:rPr>
        <w:t>9)</w:t>
      </w:r>
      <w:r w:rsidR="000863BF" w:rsidRPr="009B7E0F">
        <w:rPr>
          <w:rFonts w:hint="eastAsia"/>
          <w:sz w:val="18"/>
        </w:rPr>
        <w:t xml:space="preserve"> </w:t>
      </w:r>
      <w:proofErr w:type="spellStart"/>
      <w:r w:rsidR="000863BF" w:rsidRPr="009B7E0F">
        <w:rPr>
          <w:sz w:val="18"/>
        </w:rPr>
        <w:t>Huperzine</w:t>
      </w:r>
      <w:proofErr w:type="spellEnd"/>
      <w:r w:rsidR="000863BF" w:rsidRPr="009B7E0F">
        <w:rPr>
          <w:sz w:val="18"/>
        </w:rPr>
        <w:t xml:space="preserve">-A response to cognitive impairment and task switching deficits in patients with Alzheimer's disease. </w:t>
      </w:r>
      <w:hyperlink r:id="rId11" w:tooltip="Journal of the Chinese Medical Association : JCMA." w:history="1">
        <w:r w:rsidR="000863BF" w:rsidRPr="009B7E0F">
          <w:rPr>
            <w:sz w:val="18"/>
          </w:rPr>
          <w:t>J Chin Med Assoc.</w:t>
        </w:r>
      </w:hyperlink>
      <w:r w:rsidR="00D11AF0">
        <w:rPr>
          <w:sz w:val="18"/>
        </w:rPr>
        <w:t xml:space="preserve"> </w:t>
      </w:r>
      <w:r w:rsidR="000863BF" w:rsidRPr="009B7E0F">
        <w:rPr>
          <w:sz w:val="18"/>
        </w:rPr>
        <w:t>82(1):40-43.</w:t>
      </w:r>
    </w:p>
    <w:p w:rsidR="009B7E0F" w:rsidRPr="009B7E0F" w:rsidRDefault="00473633" w:rsidP="009B7E0F">
      <w:pPr>
        <w:pStyle w:val="a8"/>
        <w:numPr>
          <w:ilvl w:val="0"/>
          <w:numId w:val="1"/>
        </w:numPr>
        <w:tabs>
          <w:tab w:val="left" w:pos="384"/>
        </w:tabs>
        <w:spacing w:before="103" w:line="216" w:lineRule="exact"/>
        <w:ind w:left="100" w:right="138" w:hanging="283"/>
        <w:rPr>
          <w:sz w:val="18"/>
        </w:rPr>
      </w:pPr>
      <w:hyperlink r:id="rId12" w:history="1">
        <w:r w:rsidR="00185AE8" w:rsidRPr="009B7E0F">
          <w:rPr>
            <w:sz w:val="18"/>
          </w:rPr>
          <w:t>Mohseni-Moghaddam P</w:t>
        </w:r>
      </w:hyperlink>
      <w:r w:rsidR="00185AE8" w:rsidRPr="009B7E0F">
        <w:rPr>
          <w:sz w:val="18"/>
        </w:rPr>
        <w:t>, </w:t>
      </w:r>
      <w:hyperlink r:id="rId13" w:history="1">
        <w:r w:rsidR="00185AE8" w:rsidRPr="009B7E0F">
          <w:rPr>
            <w:sz w:val="18"/>
          </w:rPr>
          <w:t>Sadr SS</w:t>
        </w:r>
      </w:hyperlink>
      <w:r w:rsidR="00185AE8" w:rsidRPr="009B7E0F">
        <w:rPr>
          <w:sz w:val="18"/>
        </w:rPr>
        <w:t>, </w:t>
      </w:r>
      <w:proofErr w:type="spellStart"/>
      <w:r w:rsidR="006D0DF3">
        <w:fldChar w:fldCharType="begin"/>
      </w:r>
      <w:r w:rsidR="006D0DF3">
        <w:instrText xml:space="preserve"> HYPERLINK "https://www-ncbi-nlm-nih-gov.ezproxy.cul.columbia.edu/pubmed/?term=Roghani%20M%5BAuthor%5D&amp;cauthor=true&amp;cauthor_uid=30620416" </w:instrText>
      </w:r>
      <w:r w:rsidR="006D0DF3">
        <w:fldChar w:fldCharType="separate"/>
      </w:r>
      <w:r w:rsidR="00185AE8" w:rsidRPr="009B7E0F">
        <w:rPr>
          <w:sz w:val="18"/>
        </w:rPr>
        <w:t>Roghani</w:t>
      </w:r>
      <w:proofErr w:type="spellEnd"/>
      <w:r w:rsidR="00185AE8" w:rsidRPr="009B7E0F">
        <w:rPr>
          <w:sz w:val="18"/>
        </w:rPr>
        <w:t xml:space="preserve"> M</w:t>
      </w:r>
      <w:r w:rsidR="006D0DF3">
        <w:rPr>
          <w:sz w:val="18"/>
        </w:rPr>
        <w:fldChar w:fldCharType="end"/>
      </w:r>
      <w:r w:rsidR="00D11AF0">
        <w:rPr>
          <w:sz w:val="18"/>
        </w:rPr>
        <w:t xml:space="preserve"> </w:t>
      </w:r>
      <w:r w:rsidR="00185AE8" w:rsidRPr="009B7E0F">
        <w:rPr>
          <w:sz w:val="18"/>
        </w:rPr>
        <w:t>(20</w:t>
      </w:r>
      <w:r w:rsidR="00185AE8" w:rsidRPr="009B7E0F">
        <w:rPr>
          <w:rFonts w:hint="eastAsia"/>
          <w:sz w:val="18"/>
        </w:rPr>
        <w:t>1</w:t>
      </w:r>
      <w:r w:rsidR="00185AE8" w:rsidRPr="009B7E0F">
        <w:rPr>
          <w:sz w:val="18"/>
        </w:rPr>
        <w:t xml:space="preserve">9) </w:t>
      </w:r>
      <w:proofErr w:type="spellStart"/>
      <w:r w:rsidR="00185AE8" w:rsidRPr="009B7E0F">
        <w:rPr>
          <w:sz w:val="18"/>
        </w:rPr>
        <w:t>Huperzine</w:t>
      </w:r>
      <w:proofErr w:type="spellEnd"/>
      <w:r w:rsidR="00185AE8" w:rsidRPr="009B7E0F">
        <w:rPr>
          <w:sz w:val="18"/>
        </w:rPr>
        <w:t xml:space="preserve"> A ameliorates cognitive dysfunction and neuroinflammation in kainic acid-induced epileptic rats by antioxidant activity and NLRP3/caspase-1 pathway inhibition. </w:t>
      </w:r>
      <w:hyperlink r:id="rId14" w:tooltip="Clinical and experimental pharmacology &amp; physiology." w:history="1">
        <w:r w:rsidR="00185AE8" w:rsidRPr="009B7E0F">
          <w:rPr>
            <w:sz w:val="18"/>
          </w:rPr>
          <w:t>Clin Exp Pharmacol Physiol.</w:t>
        </w:r>
      </w:hyperlink>
      <w:r w:rsidR="00185AE8" w:rsidRPr="009B7E0F">
        <w:rPr>
          <w:sz w:val="18"/>
        </w:rPr>
        <w:t xml:space="preserve"> 10.1111/1440-1681.13064.</w:t>
      </w:r>
      <w:r w:rsidR="009B7E0F" w:rsidRPr="009B7E0F">
        <w:rPr>
          <w:sz w:val="18"/>
        </w:rPr>
        <w:t xml:space="preserve"> </w:t>
      </w:r>
    </w:p>
    <w:p w:rsidR="009B7E0F" w:rsidRPr="009B7E0F" w:rsidRDefault="00473633" w:rsidP="009B7E0F">
      <w:pPr>
        <w:pStyle w:val="a8"/>
        <w:numPr>
          <w:ilvl w:val="0"/>
          <w:numId w:val="1"/>
        </w:numPr>
        <w:tabs>
          <w:tab w:val="left" w:pos="384"/>
        </w:tabs>
        <w:spacing w:before="103" w:line="216" w:lineRule="exact"/>
        <w:ind w:left="100" w:right="138" w:hanging="283"/>
        <w:rPr>
          <w:sz w:val="18"/>
        </w:rPr>
      </w:pPr>
      <w:hyperlink r:id="rId15" w:history="1">
        <w:r w:rsidR="009B7E0F" w:rsidRPr="009B7E0F">
          <w:rPr>
            <w:sz w:val="18"/>
          </w:rPr>
          <w:t>Wu SL</w:t>
        </w:r>
      </w:hyperlink>
      <w:r w:rsidR="00D11AF0">
        <w:rPr>
          <w:sz w:val="18"/>
        </w:rPr>
        <w:t xml:space="preserve">, </w:t>
      </w:r>
      <w:hyperlink r:id="rId16" w:history="1">
        <w:r w:rsidR="009B7E0F" w:rsidRPr="009B7E0F">
          <w:rPr>
            <w:sz w:val="18"/>
          </w:rPr>
          <w:t>Gan J</w:t>
        </w:r>
      </w:hyperlink>
      <w:r w:rsidR="009B7E0F" w:rsidRPr="009B7E0F">
        <w:rPr>
          <w:sz w:val="18"/>
        </w:rPr>
        <w:t>, </w:t>
      </w:r>
      <w:hyperlink r:id="rId17" w:history="1">
        <w:r w:rsidR="009B7E0F" w:rsidRPr="009B7E0F">
          <w:rPr>
            <w:sz w:val="18"/>
          </w:rPr>
          <w:t>Rao J</w:t>
        </w:r>
      </w:hyperlink>
      <w:r w:rsidR="009B7E0F" w:rsidRPr="009B7E0F">
        <w:rPr>
          <w:rFonts w:hint="eastAsia"/>
          <w:sz w:val="18"/>
        </w:rPr>
        <w:t xml:space="preserve"> </w:t>
      </w:r>
      <w:r w:rsidR="009B7E0F" w:rsidRPr="009B7E0F">
        <w:rPr>
          <w:sz w:val="18"/>
        </w:rPr>
        <w:t>(20</w:t>
      </w:r>
      <w:r w:rsidR="009B7E0F" w:rsidRPr="009B7E0F">
        <w:rPr>
          <w:rFonts w:hint="eastAsia"/>
          <w:sz w:val="18"/>
        </w:rPr>
        <w:t>17</w:t>
      </w:r>
      <w:r w:rsidR="009B7E0F" w:rsidRPr="009B7E0F">
        <w:rPr>
          <w:sz w:val="18"/>
        </w:rPr>
        <w:t>) Pharmacokinetics and tolerability of oral dosage forms of </w:t>
      </w:r>
      <w:proofErr w:type="spellStart"/>
      <w:r w:rsidR="009B7E0F" w:rsidRPr="009B7E0F">
        <w:rPr>
          <w:sz w:val="18"/>
        </w:rPr>
        <w:t>huperzine</w:t>
      </w:r>
      <w:proofErr w:type="spellEnd"/>
      <w:r w:rsidR="009B7E0F" w:rsidRPr="009B7E0F">
        <w:rPr>
          <w:sz w:val="18"/>
        </w:rPr>
        <w:t xml:space="preserve"> a in healthy Chinese male volunteers: a randomized, single dose, three-period, six-sequence crossover study. J Huazhong Univ Sci </w:t>
      </w:r>
      <w:proofErr w:type="spellStart"/>
      <w:r w:rsidR="009B7E0F" w:rsidRPr="009B7E0F">
        <w:rPr>
          <w:sz w:val="18"/>
        </w:rPr>
        <w:t>Technolog</w:t>
      </w:r>
      <w:proofErr w:type="spellEnd"/>
      <w:r w:rsidR="009B7E0F" w:rsidRPr="009B7E0F">
        <w:rPr>
          <w:sz w:val="18"/>
        </w:rPr>
        <w:t xml:space="preserve"> Med</w:t>
      </w:r>
      <w:r w:rsidR="009B7E0F" w:rsidRPr="009B7E0F">
        <w:rPr>
          <w:rFonts w:hint="eastAsia"/>
          <w:sz w:val="18"/>
        </w:rPr>
        <w:t xml:space="preserve">. </w:t>
      </w:r>
      <w:r w:rsidR="009B7E0F" w:rsidRPr="009B7E0F">
        <w:rPr>
          <w:sz w:val="18"/>
        </w:rPr>
        <w:t>37(5):795-802.</w:t>
      </w:r>
    </w:p>
    <w:p w:rsidR="009B7E0F" w:rsidRPr="009B7E0F" w:rsidRDefault="00473633" w:rsidP="009B7E0F">
      <w:pPr>
        <w:pStyle w:val="a8"/>
        <w:numPr>
          <w:ilvl w:val="0"/>
          <w:numId w:val="1"/>
        </w:numPr>
        <w:tabs>
          <w:tab w:val="left" w:pos="384"/>
        </w:tabs>
        <w:spacing w:before="103" w:line="216" w:lineRule="exact"/>
        <w:ind w:left="100" w:right="138" w:hanging="283"/>
        <w:rPr>
          <w:sz w:val="18"/>
        </w:rPr>
      </w:pPr>
      <w:hyperlink r:id="rId18" w:history="1">
        <w:r w:rsidR="009B7E0F" w:rsidRPr="009B7E0F">
          <w:rPr>
            <w:sz w:val="18"/>
          </w:rPr>
          <w:t>Howes MR</w:t>
        </w:r>
      </w:hyperlink>
      <w:r w:rsidR="009B7E0F" w:rsidRPr="009B7E0F">
        <w:rPr>
          <w:sz w:val="18"/>
        </w:rPr>
        <w:t>, </w:t>
      </w:r>
      <w:hyperlink r:id="rId19" w:history="1">
        <w:r w:rsidR="009B7E0F" w:rsidRPr="009B7E0F">
          <w:rPr>
            <w:sz w:val="18"/>
          </w:rPr>
          <w:t>Fang R</w:t>
        </w:r>
      </w:hyperlink>
      <w:r w:rsidR="009B7E0F" w:rsidRPr="009B7E0F">
        <w:rPr>
          <w:sz w:val="18"/>
        </w:rPr>
        <w:t>, </w:t>
      </w:r>
      <w:hyperlink r:id="rId20" w:history="1">
        <w:r w:rsidR="009B7E0F" w:rsidRPr="009B7E0F">
          <w:rPr>
            <w:sz w:val="18"/>
          </w:rPr>
          <w:t>Houghton PJ</w:t>
        </w:r>
      </w:hyperlink>
      <w:r w:rsidR="009B7E0F" w:rsidRPr="009B7E0F">
        <w:rPr>
          <w:rFonts w:hint="eastAsia"/>
          <w:sz w:val="18"/>
        </w:rPr>
        <w:t xml:space="preserve"> </w:t>
      </w:r>
      <w:r w:rsidR="009B7E0F" w:rsidRPr="009B7E0F">
        <w:rPr>
          <w:sz w:val="18"/>
        </w:rPr>
        <w:t>(20</w:t>
      </w:r>
      <w:r w:rsidR="009B7E0F" w:rsidRPr="009B7E0F">
        <w:rPr>
          <w:rFonts w:hint="eastAsia"/>
          <w:sz w:val="18"/>
        </w:rPr>
        <w:t>17</w:t>
      </w:r>
      <w:r w:rsidR="009B7E0F" w:rsidRPr="009B7E0F">
        <w:rPr>
          <w:sz w:val="18"/>
        </w:rPr>
        <w:t xml:space="preserve">) Effect of Chinese Herbal Medicine on Alzheimer's Disease. </w:t>
      </w:r>
      <w:hyperlink r:id="rId21" w:tooltip="International review of neurobiology." w:history="1">
        <w:r w:rsidR="009B7E0F" w:rsidRPr="009B7E0F">
          <w:rPr>
            <w:sz w:val="18"/>
          </w:rPr>
          <w:t>Int Rev Neurobiol.</w:t>
        </w:r>
      </w:hyperlink>
      <w:r w:rsidR="009B7E0F" w:rsidRPr="009B7E0F">
        <w:rPr>
          <w:sz w:val="18"/>
        </w:rPr>
        <w:t> 135:29-56.</w:t>
      </w:r>
    </w:p>
    <w:p w:rsidR="009B7E0F" w:rsidRPr="009B7E0F" w:rsidRDefault="00473633" w:rsidP="009B7E0F">
      <w:pPr>
        <w:pStyle w:val="a8"/>
        <w:numPr>
          <w:ilvl w:val="0"/>
          <w:numId w:val="1"/>
        </w:numPr>
        <w:tabs>
          <w:tab w:val="left" w:pos="384"/>
        </w:tabs>
        <w:spacing w:before="103" w:line="216" w:lineRule="exact"/>
        <w:ind w:left="100" w:right="138" w:hanging="283"/>
        <w:rPr>
          <w:sz w:val="18"/>
        </w:rPr>
      </w:pPr>
      <w:hyperlink r:id="rId22" w:history="1">
        <w:r w:rsidR="009B7E0F" w:rsidRPr="009B7E0F">
          <w:rPr>
            <w:sz w:val="18"/>
          </w:rPr>
          <w:t>Wang ZY</w:t>
        </w:r>
      </w:hyperlink>
      <w:r w:rsidR="009B7E0F" w:rsidRPr="009B7E0F">
        <w:rPr>
          <w:sz w:val="18"/>
        </w:rPr>
        <w:t>, </w:t>
      </w:r>
      <w:hyperlink r:id="rId23" w:history="1">
        <w:r w:rsidR="009B7E0F" w:rsidRPr="009B7E0F">
          <w:rPr>
            <w:sz w:val="18"/>
          </w:rPr>
          <w:t>Liu JG</w:t>
        </w:r>
      </w:hyperlink>
      <w:r w:rsidR="009B7E0F" w:rsidRPr="009B7E0F">
        <w:rPr>
          <w:sz w:val="18"/>
        </w:rPr>
        <w:t>, </w:t>
      </w:r>
      <w:hyperlink r:id="rId24" w:history="1">
        <w:r w:rsidR="009B7E0F" w:rsidRPr="009B7E0F">
          <w:rPr>
            <w:sz w:val="18"/>
          </w:rPr>
          <w:t>Li H</w:t>
        </w:r>
      </w:hyperlink>
      <w:r w:rsidR="009B7E0F">
        <w:rPr>
          <w:rFonts w:eastAsiaTheme="minorEastAsia" w:hint="eastAsia"/>
          <w:sz w:val="18"/>
          <w:lang w:eastAsia="zh-CN"/>
        </w:rPr>
        <w:t xml:space="preserve"> </w:t>
      </w:r>
      <w:r w:rsidR="009B7E0F" w:rsidRPr="009B7E0F">
        <w:rPr>
          <w:sz w:val="18"/>
        </w:rPr>
        <w:t>(20</w:t>
      </w:r>
      <w:r w:rsidR="009B7E0F" w:rsidRPr="009B7E0F">
        <w:rPr>
          <w:rFonts w:hint="eastAsia"/>
          <w:sz w:val="18"/>
        </w:rPr>
        <w:t>1</w:t>
      </w:r>
      <w:r w:rsidR="009B7E0F">
        <w:rPr>
          <w:rFonts w:eastAsiaTheme="minorEastAsia" w:hint="eastAsia"/>
          <w:sz w:val="18"/>
          <w:lang w:eastAsia="zh-CN"/>
        </w:rPr>
        <w:t>6</w:t>
      </w:r>
      <w:r w:rsidR="009B7E0F" w:rsidRPr="009B7E0F">
        <w:rPr>
          <w:sz w:val="18"/>
        </w:rPr>
        <w:t>)</w:t>
      </w:r>
      <w:r w:rsidR="009B7E0F">
        <w:rPr>
          <w:rFonts w:eastAsiaTheme="minorEastAsia" w:hint="eastAsia"/>
          <w:sz w:val="18"/>
          <w:lang w:eastAsia="zh-CN"/>
        </w:rPr>
        <w:t xml:space="preserve"> </w:t>
      </w:r>
      <w:r w:rsidR="009B7E0F" w:rsidRPr="009B7E0F">
        <w:rPr>
          <w:sz w:val="18"/>
        </w:rPr>
        <w:t xml:space="preserve">Pharmacological Effects of Active Components of Chinese Herbal Medicine in the Treatment of Alzheimer's Disease: A Review. </w:t>
      </w:r>
      <w:hyperlink r:id="rId25" w:tooltip="The American journal of Chinese medicine." w:history="1">
        <w:r w:rsidR="009B7E0F" w:rsidRPr="009B7E0F">
          <w:rPr>
            <w:sz w:val="18"/>
          </w:rPr>
          <w:t>Am J Chin Med.</w:t>
        </w:r>
      </w:hyperlink>
      <w:r w:rsidR="009B7E0F" w:rsidRPr="009B7E0F">
        <w:rPr>
          <w:sz w:val="18"/>
        </w:rPr>
        <w:t>  44(8):1525-1541</w:t>
      </w:r>
      <w:r w:rsidR="00D11AF0">
        <w:rPr>
          <w:sz w:val="18"/>
        </w:rPr>
        <w:t>.</w:t>
      </w:r>
    </w:p>
    <w:p w:rsidR="00575F61" w:rsidRDefault="00575F61" w:rsidP="006A1A3F">
      <w:pPr>
        <w:autoSpaceDE w:val="0"/>
        <w:autoSpaceDN w:val="0"/>
        <w:adjustRightInd w:val="0"/>
        <w:spacing w:line="360" w:lineRule="auto"/>
        <w:ind w:firstLineChars="200" w:firstLine="420"/>
        <w:jc w:val="left"/>
        <w:rPr>
          <w:rFonts w:ascii="Times New Roman" w:eastAsia="宋体" w:hAnsi="Times New Roman" w:cs="Times New Roman"/>
          <w:color w:val="231F20"/>
          <w:kern w:val="0"/>
          <w:szCs w:val="21"/>
        </w:rPr>
      </w:pPr>
    </w:p>
    <w:p w:rsidR="00575F61" w:rsidRDefault="00575F61" w:rsidP="006A1A3F">
      <w:pPr>
        <w:autoSpaceDE w:val="0"/>
        <w:autoSpaceDN w:val="0"/>
        <w:adjustRightInd w:val="0"/>
        <w:spacing w:line="360" w:lineRule="auto"/>
        <w:ind w:firstLineChars="200" w:firstLine="420"/>
        <w:jc w:val="left"/>
        <w:rPr>
          <w:rFonts w:ascii="Times New Roman" w:eastAsia="宋体" w:hAnsi="Times New Roman" w:cs="Times New Roman"/>
          <w:color w:val="231F20"/>
          <w:kern w:val="0"/>
          <w:szCs w:val="21"/>
        </w:rPr>
      </w:pPr>
    </w:p>
    <w:p w:rsidR="00D669BB" w:rsidRDefault="00D669BB" w:rsidP="006A1A3F">
      <w:pPr>
        <w:autoSpaceDE w:val="0"/>
        <w:autoSpaceDN w:val="0"/>
        <w:adjustRightInd w:val="0"/>
        <w:spacing w:line="360" w:lineRule="auto"/>
        <w:ind w:firstLineChars="200" w:firstLine="420"/>
        <w:jc w:val="left"/>
        <w:rPr>
          <w:rFonts w:ascii="Times New Roman" w:eastAsia="宋体" w:hAnsi="Times New Roman" w:cs="Times New Roman"/>
          <w:color w:val="231F20"/>
          <w:kern w:val="0"/>
          <w:szCs w:val="21"/>
        </w:rPr>
        <w:sectPr w:rsidR="00D669BB" w:rsidSect="005856EE">
          <w:type w:val="continuous"/>
          <w:pgSz w:w="11906" w:h="16838"/>
          <w:pgMar w:top="1741" w:right="601" w:bottom="839" w:left="618" w:header="851" w:footer="992" w:gutter="0"/>
          <w:cols w:num="2" w:space="425"/>
          <w:docGrid w:type="lines" w:linePitch="312"/>
        </w:sectPr>
      </w:pPr>
    </w:p>
    <w:p w:rsidR="003405AD" w:rsidRDefault="003405AD" w:rsidP="003405AD">
      <w:pPr>
        <w:adjustRightInd w:val="0"/>
        <w:snapToGrid w:val="0"/>
        <w:spacing w:line="360" w:lineRule="auto"/>
        <w:ind w:firstLineChars="200" w:firstLine="420"/>
        <w:rPr>
          <w:rFonts w:ascii="Times New Roman" w:eastAsia="宋体" w:hAnsi="Times New Roman" w:cs="Times New Roman"/>
          <w:kern w:val="0"/>
          <w:szCs w:val="21"/>
        </w:rPr>
      </w:pPr>
    </w:p>
    <w:p w:rsidR="00041439" w:rsidRDefault="00041439" w:rsidP="003405AD">
      <w:pPr>
        <w:adjustRightInd w:val="0"/>
        <w:snapToGrid w:val="0"/>
        <w:spacing w:line="360" w:lineRule="auto"/>
        <w:ind w:firstLineChars="200" w:firstLine="420"/>
        <w:rPr>
          <w:rFonts w:ascii="Times New Roman" w:eastAsia="宋体" w:hAnsi="Times New Roman" w:cs="Times New Roman"/>
          <w:kern w:val="0"/>
          <w:szCs w:val="21"/>
        </w:rPr>
      </w:pPr>
    </w:p>
    <w:p w:rsidR="00041439" w:rsidRDefault="00041439" w:rsidP="003405AD">
      <w:pPr>
        <w:adjustRightInd w:val="0"/>
        <w:snapToGrid w:val="0"/>
        <w:spacing w:line="360" w:lineRule="auto"/>
        <w:ind w:firstLineChars="200" w:firstLine="420"/>
        <w:rPr>
          <w:rFonts w:ascii="Times New Roman" w:eastAsia="宋体" w:hAnsi="Times New Roman" w:cs="Times New Roman"/>
          <w:kern w:val="0"/>
          <w:szCs w:val="21"/>
        </w:rPr>
      </w:pPr>
    </w:p>
    <w:p w:rsidR="00041439" w:rsidRPr="00967823" w:rsidRDefault="00041439" w:rsidP="003405AD">
      <w:pPr>
        <w:adjustRightInd w:val="0"/>
        <w:snapToGrid w:val="0"/>
        <w:spacing w:line="360" w:lineRule="auto"/>
        <w:ind w:firstLineChars="200" w:firstLine="420"/>
        <w:rPr>
          <w:rFonts w:ascii="Times New Roman" w:eastAsia="宋体" w:hAnsi="Times New Roman" w:cs="Times New Roman" w:hint="eastAsia"/>
          <w:kern w:val="0"/>
          <w:szCs w:val="21"/>
        </w:rPr>
      </w:pPr>
    </w:p>
    <w:p w:rsidR="003405AD" w:rsidRPr="006A1A3F" w:rsidRDefault="003405AD" w:rsidP="003405AD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color w:val="000000"/>
          <w:kern w:val="0"/>
          <w:szCs w:val="21"/>
        </w:rPr>
      </w:pPr>
      <w:r w:rsidRPr="006A1A3F">
        <w:rPr>
          <w:rFonts w:ascii="Times New Roman" w:eastAsia="宋体" w:hAnsi="Times New Roman" w:cs="Times New Roman"/>
          <w:kern w:val="0"/>
          <w:szCs w:val="21"/>
        </w:rPr>
        <w:lastRenderedPageBreak/>
        <w:t>.</w:t>
      </w:r>
    </w:p>
    <w:p w:rsidR="003405AD" w:rsidRDefault="003405AD" w:rsidP="003405AD">
      <w:pPr>
        <w:pStyle w:val="aa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CN"/>
        </w:rPr>
        <mc:AlternateContent>
          <mc:Choice Requires="wpg">
            <w:drawing>
              <wp:inline distT="0" distB="0" distL="0" distR="0" wp14:anchorId="43D8A63D" wp14:editId="696E5823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73675A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3405AD" w:rsidRDefault="003405AD" w:rsidP="003405AD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rFonts w:ascii="Arial"/>
          <w:color w:val="BF5A14"/>
        </w:rPr>
        <w:t>Biography (150 word limit)</w:t>
      </w:r>
    </w:p>
    <w:p w:rsidR="003405AD" w:rsidRDefault="003405AD" w:rsidP="003405AD">
      <w:pPr>
        <w:spacing w:before="41" w:line="154" w:lineRule="exact"/>
        <w:ind w:left="213" w:right="231"/>
        <w:rPr>
          <w:rFonts w:ascii="Arial"/>
          <w:sz w:val="14"/>
        </w:rPr>
      </w:pPr>
      <w:proofErr w:type="spellStart"/>
      <w:r>
        <w:rPr>
          <w:rFonts w:ascii="Arial" w:hint="eastAsia"/>
          <w:sz w:val="14"/>
        </w:rPr>
        <w:t>Rui</w:t>
      </w:r>
      <w:r>
        <w:rPr>
          <w:rFonts w:ascii="Arial"/>
          <w:sz w:val="14"/>
        </w:rPr>
        <w:t>h</w:t>
      </w:r>
      <w:r>
        <w:rPr>
          <w:rFonts w:ascii="Arial" w:hint="eastAsia"/>
          <w:sz w:val="14"/>
        </w:rPr>
        <w:t>ua</w:t>
      </w:r>
      <w:proofErr w:type="spellEnd"/>
      <w:r>
        <w:rPr>
          <w:rFonts w:ascii="Arial"/>
          <w:sz w:val="14"/>
        </w:rPr>
        <w:t xml:space="preserve"> </w:t>
      </w:r>
      <w:r>
        <w:rPr>
          <w:rFonts w:ascii="Arial" w:hint="eastAsia"/>
          <w:sz w:val="14"/>
        </w:rPr>
        <w:t xml:space="preserve">Zhang has </w:t>
      </w:r>
      <w:r>
        <w:rPr>
          <w:rFonts w:ascii="Arial"/>
          <w:sz w:val="14"/>
        </w:rPr>
        <w:t xml:space="preserve">her expertise in evaluation </w:t>
      </w:r>
      <w:r>
        <w:rPr>
          <w:rFonts w:ascii="Arial" w:hint="eastAsia"/>
          <w:sz w:val="14"/>
        </w:rPr>
        <w:t xml:space="preserve">of pharmacology </w:t>
      </w:r>
      <w:r>
        <w:rPr>
          <w:rFonts w:ascii="Arial"/>
          <w:sz w:val="14"/>
        </w:rPr>
        <w:t xml:space="preserve">and </w:t>
      </w:r>
      <w:r>
        <w:rPr>
          <w:rFonts w:ascii="Arial" w:hint="eastAsia"/>
          <w:sz w:val="14"/>
        </w:rPr>
        <w:t xml:space="preserve">nanoparticle drugs. She has </w:t>
      </w:r>
      <w:r w:rsidRPr="00AA6104">
        <w:rPr>
          <w:rFonts w:ascii="Arial"/>
          <w:sz w:val="14"/>
        </w:rPr>
        <w:t>construct</w:t>
      </w:r>
      <w:r w:rsidRPr="00AA6104">
        <w:rPr>
          <w:rFonts w:ascii="Arial" w:hint="eastAsia"/>
          <w:sz w:val="14"/>
        </w:rPr>
        <w:t>ed</w:t>
      </w:r>
      <w:r>
        <w:rPr>
          <w:rFonts w:ascii="Arial"/>
          <w:sz w:val="14"/>
        </w:rPr>
        <w:t xml:space="preserve"> </w:t>
      </w:r>
      <w:r>
        <w:rPr>
          <w:rFonts w:ascii="Arial" w:hint="eastAsia"/>
          <w:sz w:val="14"/>
        </w:rPr>
        <w:t xml:space="preserve">three </w:t>
      </w:r>
      <w:proofErr w:type="spellStart"/>
      <w:r w:rsidRPr="00AA6104">
        <w:rPr>
          <w:rFonts w:ascii="Arial"/>
          <w:sz w:val="14"/>
        </w:rPr>
        <w:t>diamensions</w:t>
      </w:r>
      <w:proofErr w:type="spellEnd"/>
      <w:r>
        <w:rPr>
          <w:rFonts w:ascii="Arial" w:hint="eastAsia"/>
          <w:sz w:val="14"/>
        </w:rPr>
        <w:t xml:space="preserve"> blood-brain barrier</w:t>
      </w:r>
      <w:r>
        <w:rPr>
          <w:rFonts w:ascii="Arial"/>
          <w:sz w:val="14"/>
        </w:rPr>
        <w:t xml:space="preserve"> </w:t>
      </w:r>
      <w:r>
        <w:rPr>
          <w:rFonts w:ascii="Arial" w:hint="eastAsia"/>
          <w:sz w:val="14"/>
        </w:rPr>
        <w:t xml:space="preserve">model and developed long-acting </w:t>
      </w:r>
      <w:proofErr w:type="spellStart"/>
      <w:r>
        <w:rPr>
          <w:rFonts w:ascii="Arial" w:hint="eastAsia"/>
          <w:sz w:val="14"/>
        </w:rPr>
        <w:t>nano</w:t>
      </w:r>
      <w:proofErr w:type="spellEnd"/>
      <w:r>
        <w:rPr>
          <w:rFonts w:ascii="Arial" w:hint="eastAsia"/>
          <w:sz w:val="14"/>
        </w:rPr>
        <w:t xml:space="preserve">-preparations related to </w:t>
      </w:r>
      <w:proofErr w:type="spellStart"/>
      <w:r w:rsidRPr="00AA6104">
        <w:rPr>
          <w:rFonts w:ascii="Arial"/>
          <w:sz w:val="14"/>
        </w:rPr>
        <w:t>HupA</w:t>
      </w:r>
      <w:r>
        <w:rPr>
          <w:rFonts w:ascii="Arial" w:hint="eastAsia"/>
          <w:sz w:val="14"/>
        </w:rPr>
        <w:t>.The</w:t>
      </w:r>
      <w:proofErr w:type="spellEnd"/>
      <w:r>
        <w:rPr>
          <w:rFonts w:ascii="Arial" w:hint="eastAsia"/>
          <w:sz w:val="14"/>
        </w:rPr>
        <w:t xml:space="preserve"> model can be used to evaluated the effects of </w:t>
      </w:r>
      <w:r w:rsidRPr="00A23245">
        <w:rPr>
          <w:rFonts w:ascii="Arial"/>
          <w:sz w:val="14"/>
        </w:rPr>
        <w:t>various</w:t>
      </w:r>
      <w:r>
        <w:rPr>
          <w:rFonts w:ascii="Arial" w:hint="eastAsia"/>
          <w:sz w:val="14"/>
        </w:rPr>
        <w:t xml:space="preserve"> drugs targeted central nerve system. Nano-preparations have been expanded to avoid </w:t>
      </w:r>
      <w:proofErr w:type="spellStart"/>
      <w:r>
        <w:rPr>
          <w:rFonts w:ascii="Arial" w:hint="eastAsia"/>
          <w:sz w:val="14"/>
        </w:rPr>
        <w:t>frenquently</w:t>
      </w:r>
      <w:proofErr w:type="spellEnd"/>
      <w:r>
        <w:rPr>
          <w:rFonts w:ascii="Arial" w:hint="eastAsia"/>
          <w:sz w:val="14"/>
        </w:rPr>
        <w:t xml:space="preserve"> </w:t>
      </w:r>
      <w:r w:rsidRPr="00131730">
        <w:rPr>
          <w:rFonts w:ascii="Arial"/>
          <w:sz w:val="14"/>
        </w:rPr>
        <w:t>administration</w:t>
      </w:r>
      <w:r>
        <w:rPr>
          <w:rFonts w:ascii="Arial" w:hint="eastAsia"/>
          <w:sz w:val="14"/>
        </w:rPr>
        <w:t xml:space="preserve"> in recent years. Her work aims to improve </w:t>
      </w:r>
      <w:r>
        <w:rPr>
          <w:rFonts w:ascii="Arial"/>
          <w:sz w:val="14"/>
        </w:rPr>
        <w:t>healthcare</w:t>
      </w:r>
      <w:r>
        <w:rPr>
          <w:rFonts w:ascii="Arial" w:hint="eastAsia"/>
          <w:sz w:val="14"/>
        </w:rPr>
        <w:t xml:space="preserve"> in the </w:t>
      </w:r>
      <w:proofErr w:type="gramStart"/>
      <w:r>
        <w:rPr>
          <w:rFonts w:ascii="Arial" w:hint="eastAsia"/>
          <w:sz w:val="14"/>
        </w:rPr>
        <w:t>world .</w:t>
      </w:r>
      <w:proofErr w:type="gramEnd"/>
    </w:p>
    <w:p w:rsidR="003405AD" w:rsidRPr="000C4966" w:rsidRDefault="00D11AF0" w:rsidP="00D11AF0">
      <w:pPr>
        <w:spacing w:before="41" w:line="154" w:lineRule="exact"/>
        <w:ind w:right="231"/>
        <w:rPr>
          <w:rFonts w:ascii="Arial"/>
          <w:sz w:val="14"/>
        </w:rPr>
      </w:pPr>
      <w:r>
        <w:rPr>
          <w:rFonts w:ascii="Arial" w:hint="eastAsia"/>
          <w:sz w:val="14"/>
        </w:rPr>
        <w:t xml:space="preserve">   </w:t>
      </w:r>
      <w:r w:rsidR="003405AD" w:rsidRPr="000C4966">
        <w:rPr>
          <w:rFonts w:ascii="Arial" w:hint="eastAsia"/>
          <w:sz w:val="14"/>
        </w:rPr>
        <w:t>Email:</w:t>
      </w:r>
      <w:r w:rsidR="003405AD">
        <w:rPr>
          <w:rFonts w:ascii="Arial" w:hint="eastAsia"/>
          <w:sz w:val="14"/>
        </w:rPr>
        <w:t>15201517118@163.com</w:t>
      </w:r>
      <w:r w:rsidR="003405AD" w:rsidRPr="00AA6104">
        <w:rPr>
          <w:szCs w:val="21"/>
        </w:rPr>
        <w:t xml:space="preserve"> </w:t>
      </w:r>
    </w:p>
    <w:p w:rsidR="00982E25" w:rsidRPr="003405AD" w:rsidRDefault="00982E25" w:rsidP="003405AD">
      <w:pPr>
        <w:autoSpaceDE w:val="0"/>
        <w:autoSpaceDN w:val="0"/>
        <w:adjustRightInd w:val="0"/>
        <w:spacing w:line="360" w:lineRule="auto"/>
        <w:ind w:firstLineChars="200" w:firstLine="420"/>
        <w:jc w:val="left"/>
        <w:rPr>
          <w:rFonts w:ascii="Times New Roman" w:eastAsia="宋体" w:hAnsi="Times New Roman" w:cs="Times New Roman"/>
          <w:szCs w:val="21"/>
        </w:rPr>
      </w:pPr>
    </w:p>
    <w:sectPr w:rsidR="00982E25" w:rsidRPr="003405AD" w:rsidSect="00575F61">
      <w:type w:val="continuous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3633" w:rsidRDefault="00473633" w:rsidP="00982E25">
      <w:r>
        <w:separator/>
      </w:r>
    </w:p>
  </w:endnote>
  <w:endnote w:type="continuationSeparator" w:id="0">
    <w:p w:rsidR="00473633" w:rsidRDefault="00473633" w:rsidP="00982E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RWPalladioL-Roma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dvPSA88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3633" w:rsidRDefault="00473633" w:rsidP="00982E25">
      <w:r>
        <w:separator/>
      </w:r>
    </w:p>
  </w:footnote>
  <w:footnote w:type="continuationSeparator" w:id="0">
    <w:p w:rsidR="00473633" w:rsidRDefault="00473633" w:rsidP="00982E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284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69390369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3619"/>
    <w:rsid w:val="00016A45"/>
    <w:rsid w:val="00040478"/>
    <w:rsid w:val="00041439"/>
    <w:rsid w:val="000863BF"/>
    <w:rsid w:val="000C1AA3"/>
    <w:rsid w:val="000C31A9"/>
    <w:rsid w:val="000E611F"/>
    <w:rsid w:val="00107B8A"/>
    <w:rsid w:val="00144C32"/>
    <w:rsid w:val="00163DC2"/>
    <w:rsid w:val="00185AE8"/>
    <w:rsid w:val="001B3817"/>
    <w:rsid w:val="0020753A"/>
    <w:rsid w:val="002F5FE6"/>
    <w:rsid w:val="00332A11"/>
    <w:rsid w:val="003405AD"/>
    <w:rsid w:val="0037354E"/>
    <w:rsid w:val="00473633"/>
    <w:rsid w:val="004B4F19"/>
    <w:rsid w:val="00575F61"/>
    <w:rsid w:val="005772BF"/>
    <w:rsid w:val="005856EE"/>
    <w:rsid w:val="00603619"/>
    <w:rsid w:val="00665AD1"/>
    <w:rsid w:val="00666BD3"/>
    <w:rsid w:val="006A1A3F"/>
    <w:rsid w:val="006D0DF3"/>
    <w:rsid w:val="006D5629"/>
    <w:rsid w:val="00703269"/>
    <w:rsid w:val="00711852"/>
    <w:rsid w:val="0072354F"/>
    <w:rsid w:val="0073194F"/>
    <w:rsid w:val="007B2A29"/>
    <w:rsid w:val="0080575A"/>
    <w:rsid w:val="00814164"/>
    <w:rsid w:val="008D20A5"/>
    <w:rsid w:val="008E07EC"/>
    <w:rsid w:val="008E1412"/>
    <w:rsid w:val="00982E25"/>
    <w:rsid w:val="009B7E0F"/>
    <w:rsid w:val="00A06EDC"/>
    <w:rsid w:val="00A97D99"/>
    <w:rsid w:val="00AC677B"/>
    <w:rsid w:val="00AE5F02"/>
    <w:rsid w:val="00B21EB0"/>
    <w:rsid w:val="00B7109C"/>
    <w:rsid w:val="00B724F6"/>
    <w:rsid w:val="00C10B5B"/>
    <w:rsid w:val="00C63047"/>
    <w:rsid w:val="00CB6480"/>
    <w:rsid w:val="00CB7561"/>
    <w:rsid w:val="00CD571C"/>
    <w:rsid w:val="00D11AF0"/>
    <w:rsid w:val="00D330CB"/>
    <w:rsid w:val="00D669BB"/>
    <w:rsid w:val="00EB71DF"/>
    <w:rsid w:val="00EF204E"/>
    <w:rsid w:val="00F1015F"/>
    <w:rsid w:val="00F2079C"/>
    <w:rsid w:val="00F51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86BE87"/>
  <w15:docId w15:val="{27B7919E-BA88-41B8-8549-BCEC25200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1"/>
    <w:qFormat/>
    <w:rsid w:val="00CD571C"/>
    <w:pPr>
      <w:spacing w:before="47" w:line="400" w:lineRule="exact"/>
      <w:ind w:left="100"/>
      <w:jc w:val="left"/>
      <w:outlineLvl w:val="0"/>
    </w:pPr>
    <w:rPr>
      <w:rFonts w:ascii="Minion Pro" w:eastAsia="Minion Pro" w:hAnsi="Minion Pro" w:cs="Minion Pro"/>
      <w:b/>
      <w:bCs/>
      <w:kern w:val="0"/>
      <w:sz w:val="36"/>
      <w:szCs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2E2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82E2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82E2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82E25"/>
    <w:rPr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6A1A3F"/>
    <w:rPr>
      <w:color w:val="0000FF"/>
      <w:u w:val="single"/>
    </w:rPr>
  </w:style>
  <w:style w:type="character" w:customStyle="1" w:styleId="10">
    <w:name w:val="标题 1 字符"/>
    <w:basedOn w:val="a0"/>
    <w:link w:val="1"/>
    <w:uiPriority w:val="1"/>
    <w:rsid w:val="00CD571C"/>
    <w:rPr>
      <w:rFonts w:ascii="Minion Pro" w:eastAsia="Minion Pro" w:hAnsi="Minion Pro" w:cs="Minion Pro"/>
      <w:b/>
      <w:bCs/>
      <w:kern w:val="0"/>
      <w:sz w:val="36"/>
      <w:szCs w:val="36"/>
      <w:lang w:eastAsia="en-US"/>
    </w:rPr>
  </w:style>
  <w:style w:type="paragraph" w:styleId="a8">
    <w:name w:val="List Paragraph"/>
    <w:basedOn w:val="a"/>
    <w:uiPriority w:val="1"/>
    <w:qFormat/>
    <w:rsid w:val="000863BF"/>
    <w:pPr>
      <w:spacing w:before="90" w:line="200" w:lineRule="exact"/>
      <w:ind w:left="383" w:hanging="283"/>
    </w:pPr>
    <w:rPr>
      <w:rFonts w:ascii="Calibri" w:eastAsia="Calibri" w:hAnsi="Calibri" w:cs="Calibri"/>
      <w:kern w:val="0"/>
      <w:sz w:val="22"/>
      <w:lang w:eastAsia="en-US"/>
    </w:rPr>
  </w:style>
  <w:style w:type="paragraph" w:styleId="a9">
    <w:name w:val="Normal (Web)"/>
    <w:basedOn w:val="a"/>
    <w:uiPriority w:val="99"/>
    <w:semiHidden/>
    <w:unhideWhenUsed/>
    <w:rsid w:val="009B7E0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a">
    <w:name w:val="Body Text"/>
    <w:basedOn w:val="a"/>
    <w:link w:val="ab"/>
    <w:uiPriority w:val="1"/>
    <w:qFormat/>
    <w:rsid w:val="003405AD"/>
    <w:pPr>
      <w:jc w:val="left"/>
    </w:pPr>
    <w:rPr>
      <w:rFonts w:ascii="Tw Cen MT" w:eastAsia="Tw Cen MT" w:hAnsi="Tw Cen MT" w:cs="Tw Cen MT"/>
      <w:kern w:val="0"/>
      <w:sz w:val="18"/>
      <w:szCs w:val="18"/>
      <w:lang w:eastAsia="en-US"/>
    </w:rPr>
  </w:style>
  <w:style w:type="character" w:customStyle="1" w:styleId="ab">
    <w:name w:val="正文文本 字符"/>
    <w:basedOn w:val="a0"/>
    <w:link w:val="aa"/>
    <w:uiPriority w:val="1"/>
    <w:rsid w:val="003405AD"/>
    <w:rPr>
      <w:rFonts w:ascii="Tw Cen MT" w:eastAsia="Tw Cen MT" w:hAnsi="Tw Cen MT" w:cs="Tw Cen MT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-ncbi-nlm-nih-gov.ezproxy.cul.columbia.edu/pubmed/?term=Gul%20A%5BAuthor%5D&amp;cauthor=true&amp;cauthor_uid=30839402" TargetMode="External"/><Relationship Id="rId13" Type="http://schemas.openxmlformats.org/officeDocument/2006/relationships/hyperlink" Target="https://www-ncbi-nlm-nih-gov.ezproxy.cul.columbia.edu/pubmed/?term=Sadr%20SS%5BAuthor%5D&amp;cauthor=true&amp;cauthor_uid=30620416" TargetMode="External"/><Relationship Id="rId18" Type="http://schemas.openxmlformats.org/officeDocument/2006/relationships/hyperlink" Target="https://www-ncbi-nlm-nih-gov.ezproxy.cul.columbia.edu/pubmed/?term=Howes%20MR%5BAuthor%5D&amp;cauthor=true&amp;cauthor_uid=28807163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www-ncbi-nlm-nih-gov.ezproxy.cul.columbia.edu/pubmed/28807163" TargetMode="External"/><Relationship Id="rId7" Type="http://schemas.openxmlformats.org/officeDocument/2006/relationships/hyperlink" Target="mailto:liliqinpla@163.com" TargetMode="External"/><Relationship Id="rId12" Type="http://schemas.openxmlformats.org/officeDocument/2006/relationships/hyperlink" Target="https://www-ncbi-nlm-nih-gov.ezproxy.cul.columbia.edu/pubmed/?term=Mohseni-Moghaddam%20P%5BAuthor%5D&amp;cauthor=true&amp;cauthor_uid=30620416" TargetMode="External"/><Relationship Id="rId17" Type="http://schemas.openxmlformats.org/officeDocument/2006/relationships/hyperlink" Target="https://www-ncbi-nlm-nih-gov.ezproxy.cul.columbia.edu/pubmed/?term=Rao%20J%5BAuthor%5D&amp;cauthor=true&amp;cauthor_uid=29058298" TargetMode="External"/><Relationship Id="rId25" Type="http://schemas.openxmlformats.org/officeDocument/2006/relationships/hyperlink" Target="https://www-ncbi-nlm-nih-gov.ezproxy.cul.columbia.edu/pubmed/27848250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-ncbi-nlm-nih-gov.ezproxy.cul.columbia.edu/pubmed/?term=Gan%20J%5BAuthor%5D&amp;cauthor=true&amp;cauthor_uid=29058298" TargetMode="External"/><Relationship Id="rId20" Type="http://schemas.openxmlformats.org/officeDocument/2006/relationships/hyperlink" Target="https://www-ncbi-nlm-nih-gov.ezproxy.cul.columbia.edu/pubmed/?term=Houghton%20PJ%5BAuthor%5D&amp;cauthor=true&amp;cauthor_uid=28807163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-ncbi-nlm-nih-gov.ezproxy.cul.columbia.edu/pubmed/30839402" TargetMode="External"/><Relationship Id="rId24" Type="http://schemas.openxmlformats.org/officeDocument/2006/relationships/hyperlink" Target="https://www-ncbi-nlm-nih-gov.ezproxy.cul.columbia.edu/pubmed/?term=Li%20H%5BAuthor%5D&amp;cauthor=true&amp;cauthor_uid=2784825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-ncbi-nlm-nih-gov.ezproxy.cul.columbia.edu/pubmed/?term=Wu%20SL%5BAuthor%5D&amp;cauthor=true&amp;cauthor_uid=29058298" TargetMode="External"/><Relationship Id="rId23" Type="http://schemas.openxmlformats.org/officeDocument/2006/relationships/hyperlink" Target="https://www-ncbi-nlm-nih-gov.ezproxy.cul.columbia.edu/pubmed/?term=Liu%20JG%5BAuthor%5D&amp;cauthor=true&amp;cauthor_uid=27848250" TargetMode="External"/><Relationship Id="rId10" Type="http://schemas.openxmlformats.org/officeDocument/2006/relationships/hyperlink" Target="https://www-ncbi-nlm-nih-gov.ezproxy.cul.columbia.edu/pubmed/?term=Mehmood%20F%5BAuthor%5D&amp;cauthor=true&amp;cauthor_uid=30839402" TargetMode="External"/><Relationship Id="rId19" Type="http://schemas.openxmlformats.org/officeDocument/2006/relationships/hyperlink" Target="https://www-ncbi-nlm-nih-gov.ezproxy.cul.columbia.edu/pubmed/?term=Fang%20R%5BAuthor%5D&amp;cauthor=true&amp;cauthor_uid=2880716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-ncbi-nlm-nih-gov.ezproxy.cul.columbia.edu/pubmed/?term=Bakht%20J%5BAuthor%5D&amp;cauthor=true&amp;cauthor_uid=30839402" TargetMode="External"/><Relationship Id="rId14" Type="http://schemas.openxmlformats.org/officeDocument/2006/relationships/hyperlink" Target="https://www-ncbi-nlm-nih-gov.ezproxy.cul.columbia.edu/pubmed/30620416" TargetMode="External"/><Relationship Id="rId22" Type="http://schemas.openxmlformats.org/officeDocument/2006/relationships/hyperlink" Target="https://www-ncbi-nlm-nih-gov.ezproxy.cul.columbia.edu/pubmed/?term=Wang%20ZY%5BAuthor%5D&amp;cauthor=true&amp;cauthor_uid=27848250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2</Pages>
  <Words>1021</Words>
  <Characters>5820</Characters>
  <Application>Microsoft Office Word</Application>
  <DocSecurity>0</DocSecurity>
  <Lines>48</Lines>
  <Paragraphs>13</Paragraphs>
  <ScaleCrop>false</ScaleCrop>
  <Company/>
  <LinksUpToDate>false</LinksUpToDate>
  <CharactersWithSpaces>6828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ZRH</dc:creator>
  <cp:lastModifiedBy>学军 陈</cp:lastModifiedBy>
  <cp:revision>21</cp:revision>
  <dcterms:created xsi:type="dcterms:W3CDTF">2019-03-20T06:42:00Z</dcterms:created>
  <dcterms:modified xsi:type="dcterms:W3CDTF">2019-03-29T08:17:00Z</dcterms:modified>
</cp:coreProperties>
</file>