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8DC" w:rsidRPr="00B418DC" w:rsidRDefault="00B418DC" w:rsidP="00B418DC">
      <w:pPr>
        <w:pStyle w:val="BodyText"/>
        <w:spacing w:before="73"/>
        <w:ind w:left="100" w:right="5987"/>
        <w:rPr>
          <w:rFonts w:ascii="Minion Pro" w:eastAsia="Minion Pro" w:hAnsi="Minion Pro" w:cs="Minion Pro"/>
          <w:b/>
          <w:bCs/>
          <w:color w:val="337AB7"/>
          <w:sz w:val="36"/>
          <w:szCs w:val="36"/>
        </w:rPr>
      </w:pPr>
      <w:r w:rsidRPr="00B418DC">
        <w:rPr>
          <w:rFonts w:ascii="Minion Pro" w:eastAsia="Minion Pro" w:hAnsi="Minion Pro" w:cs="Minion Pro"/>
          <w:b/>
          <w:bCs/>
          <w:color w:val="337AB7"/>
          <w:sz w:val="36"/>
          <w:szCs w:val="36"/>
        </w:rPr>
        <w:t>ATTENUATION OF ENDOTOXIN INDUCED HEPATOTOXICITY BY DEXAMETHASONE, MELATONIN AND PENTOXIFYLLINE IN MICE-                         A COMPARATIVE STUDY.</w:t>
      </w:r>
    </w:p>
    <w:p w:rsidR="00B418DC" w:rsidRPr="00B418DC" w:rsidRDefault="00B418DC" w:rsidP="00B418DC">
      <w:pPr>
        <w:pStyle w:val="BodyText"/>
        <w:spacing w:before="3"/>
        <w:rPr>
          <w:rFonts w:ascii="Arial"/>
          <w:sz w:val="21"/>
        </w:rPr>
      </w:pPr>
      <w:proofErr w:type="spellStart"/>
      <w:r w:rsidRPr="00B418DC">
        <w:rPr>
          <w:rFonts w:ascii="Arial"/>
          <w:sz w:val="21"/>
        </w:rPr>
        <w:t>Dr.Ammara</w:t>
      </w:r>
      <w:proofErr w:type="spellEnd"/>
      <w:r w:rsidRPr="00B418DC">
        <w:rPr>
          <w:rFonts w:ascii="Arial"/>
          <w:sz w:val="21"/>
        </w:rPr>
        <w:t xml:space="preserve"> Khan- M.B.B.S, </w:t>
      </w:r>
      <w:proofErr w:type="spellStart"/>
      <w:proofErr w:type="gramStart"/>
      <w:r w:rsidRPr="00B418DC">
        <w:rPr>
          <w:rFonts w:ascii="Arial"/>
          <w:sz w:val="21"/>
        </w:rPr>
        <w:t>M.phill</w:t>
      </w:r>
      <w:proofErr w:type="spellEnd"/>
      <w:r w:rsidRPr="00B418DC">
        <w:rPr>
          <w:rFonts w:ascii="Arial"/>
          <w:sz w:val="21"/>
        </w:rPr>
        <w:t xml:space="preserve"> </w:t>
      </w:r>
      <w:r>
        <w:rPr>
          <w:rFonts w:ascii="Arial"/>
          <w:sz w:val="21"/>
        </w:rPr>
        <w:t>,NUST,PAKISTAN</w:t>
      </w:r>
      <w:proofErr w:type="gramEnd"/>
    </w:p>
    <w:p w:rsidR="00B418DC" w:rsidRPr="00B418DC" w:rsidRDefault="00B418DC" w:rsidP="00B418DC">
      <w:pPr>
        <w:pStyle w:val="BodyText"/>
        <w:spacing w:before="3"/>
        <w:rPr>
          <w:rFonts w:ascii="Arial"/>
          <w:sz w:val="21"/>
        </w:rPr>
      </w:pPr>
      <w:r w:rsidRPr="00B418DC">
        <w:rPr>
          <w:rFonts w:ascii="Arial"/>
          <w:sz w:val="21"/>
        </w:rPr>
        <w:t xml:space="preserve">Prof. Brig. Akbar </w:t>
      </w:r>
      <w:proofErr w:type="spellStart"/>
      <w:r w:rsidRPr="00B418DC">
        <w:rPr>
          <w:rFonts w:ascii="Arial"/>
          <w:sz w:val="21"/>
        </w:rPr>
        <w:t>Waheed</w:t>
      </w:r>
      <w:proofErr w:type="spellEnd"/>
      <w:r w:rsidRPr="00B418DC">
        <w:rPr>
          <w:rFonts w:ascii="Arial"/>
          <w:sz w:val="21"/>
        </w:rPr>
        <w:t xml:space="preserve">-MBBS, </w:t>
      </w:r>
      <w:proofErr w:type="spellStart"/>
      <w:r w:rsidRPr="00B418DC">
        <w:rPr>
          <w:rFonts w:ascii="Arial"/>
          <w:sz w:val="21"/>
        </w:rPr>
        <w:t>M.Phil</w:t>
      </w:r>
      <w:proofErr w:type="spellEnd"/>
      <w:r w:rsidRPr="00B418DC">
        <w:rPr>
          <w:rFonts w:ascii="Arial"/>
          <w:sz w:val="21"/>
        </w:rPr>
        <w:t xml:space="preserve">, </w:t>
      </w:r>
      <w:proofErr w:type="spellStart"/>
      <w:r w:rsidRPr="00B418DC">
        <w:rPr>
          <w:rFonts w:ascii="Arial"/>
          <w:sz w:val="21"/>
        </w:rPr>
        <w:t>Ph.D</w:t>
      </w:r>
      <w:proofErr w:type="gramStart"/>
      <w:r>
        <w:rPr>
          <w:rFonts w:ascii="Arial"/>
          <w:sz w:val="21"/>
        </w:rPr>
        <w:t>,PAKISTAN</w:t>
      </w:r>
      <w:proofErr w:type="spellEnd"/>
      <w:proofErr w:type="gramEnd"/>
    </w:p>
    <w:p w:rsidR="00B418DC" w:rsidRPr="00B418DC" w:rsidRDefault="00B418DC" w:rsidP="00B418DC">
      <w:pPr>
        <w:pStyle w:val="BodyText"/>
        <w:spacing w:before="3"/>
        <w:rPr>
          <w:rFonts w:ascii="Arial"/>
          <w:sz w:val="21"/>
        </w:rPr>
      </w:pPr>
      <w:r w:rsidRPr="00B418DC">
        <w:rPr>
          <w:rFonts w:ascii="Arial"/>
          <w:sz w:val="21"/>
        </w:rPr>
        <w:t xml:space="preserve">Dr. </w:t>
      </w:r>
      <w:proofErr w:type="spellStart"/>
      <w:r w:rsidRPr="00B418DC">
        <w:rPr>
          <w:rFonts w:ascii="Arial"/>
          <w:sz w:val="21"/>
        </w:rPr>
        <w:t>Zahid</w:t>
      </w:r>
      <w:proofErr w:type="spellEnd"/>
      <w:r w:rsidRPr="00B418DC">
        <w:rPr>
          <w:rFonts w:ascii="Arial"/>
          <w:sz w:val="21"/>
        </w:rPr>
        <w:t xml:space="preserve"> </w:t>
      </w:r>
      <w:proofErr w:type="spellStart"/>
      <w:r w:rsidRPr="00B418DC">
        <w:rPr>
          <w:rFonts w:ascii="Arial"/>
          <w:sz w:val="21"/>
        </w:rPr>
        <w:t>Azam</w:t>
      </w:r>
      <w:proofErr w:type="spellEnd"/>
      <w:r w:rsidRPr="00B418DC">
        <w:rPr>
          <w:rFonts w:ascii="Arial"/>
          <w:sz w:val="21"/>
        </w:rPr>
        <w:t xml:space="preserve"> </w:t>
      </w:r>
      <w:proofErr w:type="spellStart"/>
      <w:r w:rsidRPr="00B418DC">
        <w:rPr>
          <w:rFonts w:ascii="Arial"/>
          <w:sz w:val="21"/>
        </w:rPr>
        <w:t>Chaudry</w:t>
      </w:r>
      <w:proofErr w:type="spellEnd"/>
      <w:r w:rsidRPr="00B418DC">
        <w:rPr>
          <w:rFonts w:ascii="Arial"/>
          <w:sz w:val="21"/>
        </w:rPr>
        <w:t xml:space="preserve">- </w:t>
      </w:r>
      <w:r>
        <w:rPr>
          <w:rFonts w:ascii="Arial"/>
          <w:sz w:val="21"/>
        </w:rPr>
        <w:t>M.B.B.S, MSP,PAKISTAN</w:t>
      </w: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B418DC">
        <w:rPr>
          <w:color w:val="BF5A14"/>
        </w:rPr>
        <w:t xml:space="preserve"> </w:t>
      </w:r>
    </w:p>
    <w:p w:rsidR="00B418DC" w:rsidRPr="00B418DC" w:rsidRDefault="00B418DC" w:rsidP="00B418DC">
      <w:pPr>
        <w:pStyle w:val="Heading3"/>
        <w:spacing w:before="74"/>
      </w:pPr>
      <w:r w:rsidRPr="00B418DC">
        <w:t xml:space="preserve">Sepsis is characterized by overwhelming surge of cytokines and oxidative stress to one of many factors, gram negative bacteria commonly implicated. Despite major expansion and elaboration of sepsis pathophysiology and therapeutic approach; death rate remains very high in septic patients due to multiple organ damage including hepatotoxicity. The present study was aimed to ascertain the adequacy of three different drugs delivered separately and collectively- low dose steroid-dexamethasone (3mg/kg </w:t>
      </w:r>
      <w:proofErr w:type="spellStart"/>
      <w:r w:rsidRPr="00B418DC">
        <w:t>i.p</w:t>
      </w:r>
      <w:proofErr w:type="spellEnd"/>
      <w:r w:rsidRPr="00B418DC">
        <w:t xml:space="preserve">) ,antioxidant-melatonin (10 mg/kg </w:t>
      </w:r>
      <w:proofErr w:type="spellStart"/>
      <w:r w:rsidRPr="00B418DC">
        <w:t>i.p</w:t>
      </w:r>
      <w:proofErr w:type="spellEnd"/>
      <w:r w:rsidRPr="00B418DC">
        <w:t xml:space="preserve">) ,and </w:t>
      </w:r>
      <w:proofErr w:type="spellStart"/>
      <w:r w:rsidRPr="00B418DC">
        <w:t>phosphodiesterases</w:t>
      </w:r>
      <w:proofErr w:type="spellEnd"/>
      <w:r w:rsidRPr="00B418DC">
        <w:t xml:space="preserve"> inhibitor - </w:t>
      </w:r>
      <w:proofErr w:type="spellStart"/>
      <w:r w:rsidRPr="00B418DC">
        <w:t>pentoxifylline</w:t>
      </w:r>
      <w:proofErr w:type="spellEnd"/>
      <w:r w:rsidRPr="00B418DC">
        <w:t xml:space="preserve"> (75 mg/kg </w:t>
      </w:r>
      <w:proofErr w:type="spellStart"/>
      <w:r w:rsidRPr="00B418DC">
        <w:t>i.p</w:t>
      </w:r>
      <w:proofErr w:type="spellEnd"/>
      <w:r w:rsidRPr="00B418DC">
        <w:t xml:space="preserve">) in endotoxin induced hepatotoxicity in mice. The number of animals in each </w:t>
      </w:r>
      <w:proofErr w:type="spellStart"/>
      <w:r w:rsidRPr="00B418DC">
        <w:t>froup</w:t>
      </w:r>
      <w:proofErr w:type="spellEnd"/>
      <w:r w:rsidRPr="00B418DC">
        <w:t xml:space="preserve"> was six. Endotoxin/lipopolysaccharides induced hepatotoxicity was reproduced in mice by giving lipopolysaccharide of serotype </w:t>
      </w:r>
      <w:proofErr w:type="spellStart"/>
      <w:r w:rsidRPr="00B418DC">
        <w:t>E.Coli</w:t>
      </w:r>
      <w:proofErr w:type="spellEnd"/>
      <w:r w:rsidRPr="00B418DC">
        <w:t xml:space="preserve"> </w:t>
      </w:r>
      <w:proofErr w:type="spellStart"/>
      <w:r w:rsidRPr="00B418DC">
        <w:t>intraperitoneally</w:t>
      </w:r>
      <w:proofErr w:type="spellEnd"/>
      <w:r w:rsidRPr="00B418DC">
        <w:t xml:space="preserve">. Preventive role was questioned by giving the experimental agent half an hour prior to LPS injection whereas therapeutic potential of the experimental agent was searched out via post LPS delivering. The extent of liver damage was adjudged via serum alanine aminotransferases (ALT) and aspartate aminotransferase (AST) estimation along with </w:t>
      </w:r>
      <w:proofErr w:type="spellStart"/>
      <w:r w:rsidRPr="00B418DC">
        <w:t>histopathological</w:t>
      </w:r>
      <w:proofErr w:type="spellEnd"/>
      <w:r w:rsidRPr="00B418DC">
        <w:t xml:space="preserve"> examination of liver tissue. Dexamethasone given before (Group 3) and after LPS (group 4) significantly (p≤0.05) attenuated LPS generated liver injury. </w:t>
      </w:r>
      <w:proofErr w:type="spellStart"/>
      <w:r w:rsidRPr="00B418DC">
        <w:t>Pentoxifylline</w:t>
      </w:r>
      <w:proofErr w:type="spellEnd"/>
      <w:r w:rsidRPr="00B418DC">
        <w:t xml:space="preserve"> generated </w:t>
      </w:r>
      <w:r w:rsidRPr="00B418DC">
        <w:lastRenderedPageBreak/>
        <w:t xml:space="preserve">similar results and serum ALT, AST histological alteration abated considerably (p≤ 0.05) both in animals subjected to </w:t>
      </w:r>
      <w:proofErr w:type="spellStart"/>
      <w:r w:rsidRPr="00B418DC">
        <w:t>pentoxifylline</w:t>
      </w:r>
      <w:proofErr w:type="spellEnd"/>
      <w:r w:rsidRPr="00B418DC">
        <w:t xml:space="preserve"> pre (Group 5) and post-treatment(Group 6). Melatonin was also prosperous in aversion (Group 7) and </w:t>
      </w:r>
      <w:proofErr w:type="spellStart"/>
      <w:r w:rsidRPr="00B418DC">
        <w:t>curation</w:t>
      </w:r>
      <w:proofErr w:type="spellEnd"/>
      <w:r w:rsidRPr="00B418DC">
        <w:t xml:space="preserve"> (Group 8) of LPS invoked hepatotoxicity as evident by lessening of augmented ALT (≤0.01) and AST (≤0.01) along with restoration of pathological changes on liver sections (p≤0.05). Combination therapies with dexamethasone in conjunction with melatonin (Group 9), dexamethasone together with </w:t>
      </w:r>
      <w:proofErr w:type="spellStart"/>
      <w:r w:rsidRPr="00B418DC">
        <w:t>pentoxifylline</w:t>
      </w:r>
      <w:proofErr w:type="spellEnd"/>
      <w:r w:rsidRPr="00B418DC">
        <w:t xml:space="preserve"> (Group 10), and </w:t>
      </w:r>
      <w:proofErr w:type="spellStart"/>
      <w:r w:rsidRPr="00B418DC">
        <w:t>pentoxifylline</w:t>
      </w:r>
      <w:proofErr w:type="spellEnd"/>
      <w:r w:rsidRPr="00B418DC">
        <w:t xml:space="preserve"> along with melatonin (Group 11) after LPS administration tapered LPS evoked hepatic dysfunction statistically considerably.</w:t>
      </w:r>
    </w:p>
    <w:p w:rsidR="00B418DC" w:rsidRPr="00B418DC" w:rsidRDefault="00B418DC" w:rsidP="00B418DC">
      <w:pPr>
        <w:pStyle w:val="Heading3"/>
        <w:spacing w:before="74"/>
      </w:pPr>
      <w:r w:rsidRPr="00B418DC">
        <w:t xml:space="preserve">In conclusion both melatonin and </w:t>
      </w:r>
      <w:proofErr w:type="spellStart"/>
      <w:r w:rsidRPr="00B418DC">
        <w:t>pentoxifylline</w:t>
      </w:r>
      <w:proofErr w:type="spellEnd"/>
      <w:r w:rsidRPr="00B418DC">
        <w:t xml:space="preserve"> set up promising results in endotoxin induced hepatotoxicity and can be used therapeutic adjuncts to conventional treatment strategies in sepsis induced liver failure. Combination therapies however generated no synergistic results.</w:t>
      </w:r>
    </w:p>
    <w:p w:rsidR="00B418DC" w:rsidRPr="00B418DC" w:rsidRDefault="00B418DC" w:rsidP="00B418DC">
      <w:pPr>
        <w:pStyle w:val="Heading3"/>
        <w:spacing w:before="74"/>
      </w:pPr>
      <w:r w:rsidRPr="00B418DC">
        <w:t xml:space="preserve">KEY WORDS: LPS, Endotoxin, Hepatotoxicity, Dexamethasone, Melatonin, </w:t>
      </w:r>
      <w:proofErr w:type="spellStart"/>
      <w:r w:rsidRPr="00B418DC">
        <w:t>Pentoxifylline</w:t>
      </w:r>
      <w:proofErr w:type="spellEnd"/>
      <w:r w:rsidRPr="00B418DC">
        <w:t>.</w:t>
      </w:r>
    </w:p>
    <w:p w:rsidR="00AE3E37" w:rsidRDefault="00AE3E37" w:rsidP="00B418DC">
      <w:pPr>
        <w:pStyle w:val="Heading3"/>
        <w:spacing w:before="74"/>
        <w:ind w:left="0"/>
      </w:pP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B418DC" w:rsidP="00B418DC">
      <w:pPr>
        <w:pStyle w:val="BodyText"/>
        <w:tabs>
          <w:tab w:val="left" w:pos="4815"/>
        </w:tabs>
        <w:rPr>
          <w:rFonts w:ascii="Calibri"/>
          <w:sz w:val="20"/>
        </w:rPr>
      </w:pPr>
      <w:r>
        <w:rPr>
          <w:rFonts w:ascii="Calibri"/>
          <w:sz w:val="20"/>
        </w:rPr>
        <w:lastRenderedPageBreak/>
        <w:tab/>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68DD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B418DC">
      <w:pPr>
        <w:spacing w:before="92"/>
        <w:ind w:right="4234"/>
        <w:rPr>
          <w:rFonts w:ascii="Arial"/>
          <w:sz w:val="14"/>
        </w:rPr>
      </w:pPr>
      <w:r>
        <w:rPr>
          <w:noProof/>
        </w:rPr>
        <w:t xml:space="preserve">              </w:t>
      </w:r>
    </w:p>
    <w:p w:rsidR="00AE3E37" w:rsidRPr="00B418DC" w:rsidRDefault="00292ED9" w:rsidP="00B418DC">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0853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265" w:rsidRDefault="007D4265">
      <w:r>
        <w:separator/>
      </w:r>
    </w:p>
  </w:endnote>
  <w:endnote w:type="continuationSeparator" w:id="0">
    <w:p w:rsidR="007D4265" w:rsidRDefault="007D4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265" w:rsidRDefault="007D4265">
      <w:r>
        <w:separator/>
      </w:r>
    </w:p>
  </w:footnote>
  <w:footnote w:type="continuationSeparator" w:id="0">
    <w:p w:rsidR="007D4265" w:rsidRDefault="007D42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24C6E"/>
    <w:rsid w:val="007D4265"/>
    <w:rsid w:val="00873DF0"/>
    <w:rsid w:val="008756E6"/>
    <w:rsid w:val="009B2D44"/>
    <w:rsid w:val="00A07E82"/>
    <w:rsid w:val="00A9710C"/>
    <w:rsid w:val="00AE3E37"/>
    <w:rsid w:val="00B21A57"/>
    <w:rsid w:val="00B418DC"/>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599DD8-B46B-4EE1-90BE-33D88CA6C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2017-01-30T06:08:00Z</dcterms:created>
  <dcterms:modified xsi:type="dcterms:W3CDTF">2017-01-30T06:08:00Z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