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52A37" w14:textId="77777777" w:rsidR="00AE3E37" w:rsidRDefault="00AE3E37" w:rsidP="008B3562">
      <w:pPr>
        <w:spacing w:before="92"/>
        <w:ind w:right="4234"/>
        <w:rPr>
          <w:rFonts w:ascii="Arial"/>
          <w:color w:val="BF5A14"/>
        </w:rPr>
      </w:pPr>
    </w:p>
    <w:p w14:paraId="1B213927" w14:textId="77777777" w:rsidR="008B3562" w:rsidRDefault="008B3562" w:rsidP="008B3562">
      <w:pPr>
        <w:pStyle w:val="Heading1"/>
        <w:spacing w:before="0" w:line="240" w:lineRule="auto"/>
        <w:ind w:left="101"/>
        <w:jc w:val="both"/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</w:pPr>
    </w:p>
    <w:p w14:paraId="649A5758" w14:textId="77777777" w:rsidR="00687B4F" w:rsidRPr="00AC4126" w:rsidRDefault="00687B4F" w:rsidP="00332CB0">
      <w:pPr>
        <w:pStyle w:val="Heading1"/>
        <w:spacing w:before="0" w:line="240" w:lineRule="auto"/>
        <w:ind w:left="0"/>
        <w:jc w:val="center"/>
        <w:rPr>
          <w:color w:val="4F81BD" w:themeColor="accent1"/>
        </w:rPr>
      </w:pPr>
      <w:r w:rsidRPr="00AC4126">
        <w:rPr>
          <w:rFonts w:cs="Times New Roman"/>
          <w:color w:val="4F81BD" w:themeColor="accent1"/>
        </w:rPr>
        <w:t xml:space="preserve">Evaluation of microbial quality </w:t>
      </w:r>
      <w:r>
        <w:rPr>
          <w:rFonts w:cs="Times New Roman"/>
          <w:color w:val="4F81BD" w:themeColor="accent1"/>
        </w:rPr>
        <w:t>of</w:t>
      </w:r>
      <w:r w:rsidRPr="00AC4126">
        <w:rPr>
          <w:rFonts w:cs="Times New Roman"/>
          <w:color w:val="4F81BD" w:themeColor="accent1"/>
        </w:rPr>
        <w:t xml:space="preserve"> ready-to-eat foods sold in Doha, Qatar</w:t>
      </w:r>
    </w:p>
    <w:p w14:paraId="1015C46E" w14:textId="77777777" w:rsidR="00687B4F" w:rsidRPr="00C07AEF" w:rsidRDefault="00687B4F" w:rsidP="00687B4F">
      <w:pPr>
        <w:pStyle w:val="Heading1"/>
        <w:spacing w:before="0" w:line="240" w:lineRule="auto"/>
        <w:ind w:left="0"/>
        <w:rPr>
          <w:sz w:val="22"/>
          <w:szCs w:val="22"/>
        </w:rPr>
      </w:pPr>
    </w:p>
    <w:p w14:paraId="2E1D744C" w14:textId="77777777" w:rsidR="00687B4F" w:rsidRPr="00750569" w:rsidRDefault="00687B4F" w:rsidP="00687B4F">
      <w:pPr>
        <w:pStyle w:val="BodyText"/>
        <w:tabs>
          <w:tab w:val="left" w:pos="0"/>
        </w:tabs>
        <w:spacing w:before="73" w:line="198" w:lineRule="exact"/>
        <w:ind w:left="360" w:right="5987"/>
        <w:rPr>
          <w:rFonts w:asciiTheme="majorBidi" w:hAnsiTheme="majorBidi" w:cstheme="majorBidi"/>
          <w:vertAlign w:val="superscript"/>
        </w:rPr>
      </w:pPr>
      <w:r>
        <w:rPr>
          <w:rFonts w:asciiTheme="majorBidi" w:hAnsiTheme="majorBidi" w:cstheme="majorBidi"/>
        </w:rPr>
        <w:t xml:space="preserve">Shifa Zuhara and </w:t>
      </w:r>
      <w:r w:rsidRPr="00155BDE">
        <w:rPr>
          <w:rFonts w:asciiTheme="majorBidi" w:hAnsiTheme="majorBidi" w:cstheme="majorBidi"/>
        </w:rPr>
        <w:t>Ipek Goktepe</w:t>
      </w:r>
    </w:p>
    <w:p w14:paraId="3B035443" w14:textId="77777777" w:rsidR="00687B4F" w:rsidRDefault="00687B4F" w:rsidP="00687B4F">
      <w:pPr>
        <w:pStyle w:val="BodyText"/>
        <w:tabs>
          <w:tab w:val="left" w:pos="0"/>
        </w:tabs>
        <w:spacing w:before="73" w:line="198" w:lineRule="exact"/>
        <w:ind w:left="360" w:right="5987"/>
        <w:rPr>
          <w:rFonts w:asciiTheme="majorBidi" w:hAnsiTheme="majorBidi" w:cstheme="majorBidi"/>
        </w:rPr>
      </w:pPr>
      <w:r w:rsidRPr="00155BDE">
        <w:rPr>
          <w:rFonts w:asciiTheme="majorBidi" w:hAnsiTheme="majorBidi" w:cstheme="majorBidi"/>
        </w:rPr>
        <w:t xml:space="preserve">Department of Biological and Environmental Sciences, </w:t>
      </w:r>
    </w:p>
    <w:p w14:paraId="09C46137" w14:textId="472A29BD" w:rsidR="00687B4F" w:rsidRDefault="00687B4F" w:rsidP="00687B4F">
      <w:pPr>
        <w:pStyle w:val="BodyText"/>
        <w:tabs>
          <w:tab w:val="left" w:pos="0"/>
        </w:tabs>
        <w:spacing w:before="73" w:line="198" w:lineRule="exact"/>
        <w:ind w:left="360" w:right="5987"/>
        <w:rPr>
          <w:rFonts w:asciiTheme="majorBidi" w:hAnsiTheme="majorBidi" w:cstheme="majorBidi"/>
        </w:rPr>
      </w:pPr>
      <w:r w:rsidRPr="00155BDE">
        <w:rPr>
          <w:rFonts w:asciiTheme="majorBidi" w:hAnsiTheme="majorBidi" w:cstheme="majorBidi"/>
        </w:rPr>
        <w:t>Qatar University, Doha,</w:t>
      </w:r>
      <w:r w:rsidR="00372DAE">
        <w:rPr>
          <w:rFonts w:asciiTheme="majorBidi" w:hAnsiTheme="majorBidi" w:cstheme="majorBidi"/>
        </w:rPr>
        <w:t xml:space="preserve"> Qatar</w:t>
      </w:r>
    </w:p>
    <w:p w14:paraId="4DD22A69" w14:textId="77777777" w:rsidR="00687B4F" w:rsidRDefault="00687B4F" w:rsidP="00687B4F">
      <w:pPr>
        <w:rPr>
          <w:rFonts w:ascii="Arial"/>
          <w:sz w:val="21"/>
        </w:rPr>
      </w:pPr>
    </w:p>
    <w:p w14:paraId="12B1D72A" w14:textId="77777777" w:rsidR="00687B4F" w:rsidRDefault="00687B4F" w:rsidP="00687B4F">
      <w:pPr>
        <w:rPr>
          <w:rFonts w:ascii="Arial"/>
          <w:sz w:val="21"/>
        </w:rPr>
        <w:sectPr w:rsidR="00687B4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B9811A4" w14:textId="2FD25ED8" w:rsidR="00687B4F" w:rsidRDefault="00687B4F" w:rsidP="00687B4F">
      <w:pPr>
        <w:spacing w:line="360" w:lineRule="auto"/>
        <w:ind w:left="270"/>
        <w:jc w:val="both"/>
        <w:rPr>
          <w:b/>
          <w:bCs/>
          <w:color w:val="BF5A14"/>
        </w:rPr>
      </w:pPr>
      <w:r w:rsidRPr="00155BDE">
        <w:rPr>
          <w:b/>
          <w:bCs/>
          <w:color w:val="BF5A14"/>
        </w:rPr>
        <w:t>Abstract</w:t>
      </w:r>
    </w:p>
    <w:p w14:paraId="348D5205" w14:textId="77777777" w:rsidR="00D46C8D" w:rsidRDefault="00D46C8D" w:rsidP="00377505">
      <w:pPr>
        <w:spacing w:line="360" w:lineRule="auto"/>
        <w:ind w:left="270"/>
        <w:jc w:val="both"/>
        <w:rPr>
          <w:b/>
          <w:bCs/>
          <w:color w:val="BF5A14"/>
        </w:rPr>
      </w:pPr>
    </w:p>
    <w:p w14:paraId="23E9A0F0" w14:textId="24EDB59E" w:rsidR="00687B4F" w:rsidRDefault="00687B4F" w:rsidP="00377505">
      <w:pPr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D7161B">
        <w:rPr>
          <w:rFonts w:ascii="Times New Roman" w:hAnsi="Times New Roman" w:cs="Times New Roman"/>
          <w:sz w:val="20"/>
          <w:szCs w:val="20"/>
        </w:rPr>
        <w:t xml:space="preserve">Food safety is an integral part of environmental public health.  </w:t>
      </w:r>
      <w:r w:rsidRPr="00D7161B">
        <w:rPr>
          <w:rFonts w:ascii="Times New Roman" w:hAnsi="Times New Roman" w:cs="Times New Roman"/>
          <w:sz w:val="20"/>
          <w:szCs w:val="20"/>
          <w:shd w:val="clear" w:color="auto" w:fill="FFFFFF"/>
        </w:rPr>
        <w:t>According to Kunová et al. (2015), there has been many reports o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n</w:t>
      </w:r>
      <w:r w:rsidRPr="00D7161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ready-to-eat foods (RTEF) being the basis for foodborne outbreaks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recent years</w:t>
      </w:r>
      <w:r w:rsidRPr="00D7161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In Qatar, </w:t>
      </w:r>
      <w:r w:rsidRPr="00D7161B">
        <w:rPr>
          <w:rFonts w:ascii="Times New Roman" w:hAnsi="Times New Roman" w:cs="Times New Roman"/>
          <w:sz w:val="20"/>
          <w:szCs w:val="20"/>
        </w:rPr>
        <w:t xml:space="preserve">5.4% of the total communicable diseases </w:t>
      </w:r>
      <w:r>
        <w:rPr>
          <w:rFonts w:ascii="Times New Roman" w:hAnsi="Times New Roman" w:cs="Times New Roman"/>
          <w:sz w:val="20"/>
          <w:szCs w:val="20"/>
        </w:rPr>
        <w:t>reported</w:t>
      </w:r>
      <w:r w:rsidRPr="00D7161B">
        <w:rPr>
          <w:rFonts w:ascii="Times New Roman" w:hAnsi="Times New Roman" w:cs="Times New Roman"/>
          <w:sz w:val="20"/>
          <w:szCs w:val="20"/>
        </w:rPr>
        <w:t xml:space="preserve"> from 2008 to 2011 was due to food</w:t>
      </w:r>
      <w:r>
        <w:rPr>
          <w:rFonts w:ascii="Times New Roman" w:hAnsi="Times New Roman" w:cs="Times New Roman"/>
          <w:sz w:val="20"/>
          <w:szCs w:val="20"/>
        </w:rPr>
        <w:t>borne disease (SCH, 2013)</w:t>
      </w:r>
      <w:r w:rsidRPr="00D7161B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D7161B">
        <w:rPr>
          <w:rFonts w:ascii="Times New Roman" w:hAnsi="Times New Roman" w:cs="Times New Roman"/>
          <w:sz w:val="20"/>
          <w:szCs w:val="20"/>
        </w:rPr>
        <w:t xml:space="preserve">here </w:t>
      </w:r>
      <w:r>
        <w:rPr>
          <w:rFonts w:ascii="Times New Roman" w:hAnsi="Times New Roman" w:cs="Times New Roman"/>
          <w:sz w:val="20"/>
          <w:szCs w:val="20"/>
        </w:rPr>
        <w:t>is very</w:t>
      </w:r>
      <w:r w:rsidRPr="00D7161B">
        <w:rPr>
          <w:rFonts w:ascii="Times New Roman" w:hAnsi="Times New Roman" w:cs="Times New Roman"/>
          <w:sz w:val="20"/>
          <w:szCs w:val="20"/>
        </w:rPr>
        <w:t xml:space="preserve"> limited information regarding </w:t>
      </w:r>
      <w:r>
        <w:rPr>
          <w:rFonts w:ascii="Times New Roman" w:hAnsi="Times New Roman" w:cs="Times New Roman"/>
          <w:sz w:val="20"/>
          <w:szCs w:val="20"/>
        </w:rPr>
        <w:t xml:space="preserve">the microbial quality of food sold in mainly fast-food restaurants and cafeterias </w:t>
      </w:r>
      <w:r w:rsidRPr="00D7161B">
        <w:rPr>
          <w:rFonts w:ascii="Times New Roman" w:hAnsi="Times New Roman" w:cs="Times New Roman"/>
          <w:sz w:val="20"/>
          <w:szCs w:val="20"/>
        </w:rPr>
        <w:t xml:space="preserve">in Qatar. Therefore, this preliminary study was </w:t>
      </w:r>
      <w:r>
        <w:rPr>
          <w:rFonts w:ascii="Times New Roman" w:hAnsi="Times New Roman" w:cs="Times New Roman"/>
          <w:sz w:val="20"/>
          <w:szCs w:val="20"/>
        </w:rPr>
        <w:t>carried out</w:t>
      </w:r>
      <w:r w:rsidRPr="00D7161B">
        <w:rPr>
          <w:rFonts w:ascii="Times New Roman" w:hAnsi="Times New Roman" w:cs="Times New Roman"/>
          <w:sz w:val="20"/>
          <w:szCs w:val="20"/>
        </w:rPr>
        <w:t xml:space="preserve"> to evaluate the microbial quality of ready-to-eat foods sold in select food establishments in Qatar. Chicken </w:t>
      </w:r>
      <w:r>
        <w:rPr>
          <w:rFonts w:ascii="Times New Roman" w:hAnsi="Times New Roman" w:cs="Times New Roman"/>
          <w:sz w:val="20"/>
          <w:szCs w:val="20"/>
        </w:rPr>
        <w:t xml:space="preserve">and </w:t>
      </w:r>
      <w:r w:rsidRPr="00D7161B">
        <w:rPr>
          <w:rFonts w:ascii="Times New Roman" w:hAnsi="Times New Roman" w:cs="Times New Roman"/>
          <w:sz w:val="20"/>
          <w:szCs w:val="20"/>
        </w:rPr>
        <w:t xml:space="preserve">burger sandwiches and green salads were collected on a monthly basis from select cafeterias and </w:t>
      </w:r>
      <w:r>
        <w:rPr>
          <w:rFonts w:ascii="Times New Roman" w:hAnsi="Times New Roman" w:cs="Times New Roman"/>
          <w:sz w:val="20"/>
          <w:szCs w:val="20"/>
        </w:rPr>
        <w:t xml:space="preserve">fast-food restaurants. The total aerobic, coliform, </w:t>
      </w:r>
      <w:r w:rsidRPr="007A2533">
        <w:rPr>
          <w:rFonts w:ascii="Times New Roman" w:hAnsi="Times New Roman" w:cs="Times New Roman"/>
          <w:i/>
          <w:iCs/>
          <w:sz w:val="20"/>
          <w:szCs w:val="20"/>
        </w:rPr>
        <w:t>Salmonella</w:t>
      </w:r>
      <w:r>
        <w:rPr>
          <w:rFonts w:ascii="Times New Roman" w:hAnsi="Times New Roman" w:cs="Times New Roman"/>
          <w:sz w:val="20"/>
          <w:szCs w:val="20"/>
        </w:rPr>
        <w:t xml:space="preserve"> spp.,</w:t>
      </w:r>
      <w:r w:rsidRPr="00D7161B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i/>
          <w:sz w:val="20"/>
          <w:szCs w:val="20"/>
        </w:rPr>
        <w:t>L</w:t>
      </w:r>
      <w:r w:rsidRPr="00D7161B">
        <w:rPr>
          <w:rFonts w:ascii="Times New Roman" w:hAnsi="Times New Roman" w:cs="Times New Roman"/>
          <w:i/>
          <w:sz w:val="20"/>
          <w:szCs w:val="20"/>
        </w:rPr>
        <w:t>isteria</w:t>
      </w:r>
      <w:r w:rsidRPr="00D7161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spp.</w:t>
      </w:r>
      <w:r w:rsidR="00D50E55">
        <w:rPr>
          <w:rFonts w:ascii="Times New Roman" w:hAnsi="Times New Roman" w:cs="Times New Roman"/>
          <w:sz w:val="20"/>
          <w:szCs w:val="20"/>
        </w:rPr>
        <w:t xml:space="preserve"> </w:t>
      </w:r>
      <w:r w:rsidRPr="00D7161B">
        <w:rPr>
          <w:rFonts w:ascii="Times New Roman" w:hAnsi="Times New Roman" w:cs="Times New Roman"/>
          <w:sz w:val="20"/>
          <w:szCs w:val="20"/>
        </w:rPr>
        <w:t>counts were determined using</w:t>
      </w:r>
      <w:r w:rsidRPr="00D7161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A2533">
        <w:rPr>
          <w:rFonts w:ascii="Times New Roman" w:hAnsi="Times New Roman" w:cs="Times New Roman"/>
          <w:iCs/>
          <w:sz w:val="20"/>
          <w:szCs w:val="20"/>
        </w:rPr>
        <w:t>plate count agar (PCA), MacConkey agar (MCA), Violet red bile Agar (VRBA), Listeria Selective Agar (LSA)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7A253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D7161B">
        <w:rPr>
          <w:rFonts w:ascii="Times New Roman" w:hAnsi="Times New Roman" w:cs="Times New Roman"/>
          <w:sz w:val="20"/>
          <w:szCs w:val="20"/>
        </w:rPr>
        <w:t xml:space="preserve">respectively. The results indicated that the </w:t>
      </w:r>
      <w:r>
        <w:rPr>
          <w:rFonts w:ascii="Times New Roman" w:hAnsi="Times New Roman" w:cs="Times New Roman"/>
          <w:sz w:val="20"/>
          <w:szCs w:val="20"/>
        </w:rPr>
        <w:t xml:space="preserve">APC </w:t>
      </w:r>
      <w:r w:rsidRPr="00D7161B">
        <w:rPr>
          <w:rFonts w:ascii="Times New Roman" w:hAnsi="Times New Roman" w:cs="Times New Roman"/>
          <w:sz w:val="20"/>
          <w:szCs w:val="20"/>
        </w:rPr>
        <w:t xml:space="preserve">counts </w:t>
      </w:r>
      <w:r>
        <w:rPr>
          <w:rFonts w:ascii="Times New Roman" w:hAnsi="Times New Roman" w:cs="Times New Roman"/>
          <w:sz w:val="20"/>
          <w:szCs w:val="20"/>
        </w:rPr>
        <w:t>of</w:t>
      </w:r>
      <w:r w:rsidRPr="00D7161B">
        <w:rPr>
          <w:rFonts w:ascii="Times New Roman" w:hAnsi="Times New Roman" w:cs="Times New Roman"/>
          <w:sz w:val="20"/>
          <w:szCs w:val="20"/>
        </w:rPr>
        <w:t xml:space="preserve"> the chicken and burger sandwiches were considered unsatisfactory </w:t>
      </w:r>
      <w:r w:rsidR="000D3BB5">
        <w:rPr>
          <w:rFonts w:ascii="Times New Roman" w:hAnsi="Times New Roman" w:cs="Times New Roman"/>
          <w:sz w:val="20"/>
          <w:szCs w:val="20"/>
        </w:rPr>
        <w:t xml:space="preserve">since their </w:t>
      </w:r>
      <w:r>
        <w:rPr>
          <w:rFonts w:ascii="Times New Roman" w:hAnsi="Times New Roman" w:cs="Times New Roman"/>
          <w:sz w:val="20"/>
          <w:szCs w:val="20"/>
        </w:rPr>
        <w:t>counts were above the set international standards</w:t>
      </w:r>
      <w:r w:rsidR="0037750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="00377505">
        <w:rPr>
          <w:rFonts w:ascii="Times New Roman" w:hAnsi="Times New Roman" w:cs="Times New Roman"/>
          <w:sz w:val="20"/>
          <w:szCs w:val="20"/>
        </w:rPr>
        <w:t xml:space="preserve">Health </w:t>
      </w:r>
      <w:r w:rsidRPr="00D7161B">
        <w:rPr>
          <w:rFonts w:ascii="Times New Roman" w:hAnsi="Times New Roman" w:cs="Times New Roman"/>
          <w:sz w:val="20"/>
          <w:szCs w:val="20"/>
        </w:rPr>
        <w:t>Protection Agency, United Kingdom</w:t>
      </w:r>
      <w:r w:rsidR="0037750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>2009)</w:t>
      </w:r>
      <w:r w:rsidR="00377505">
        <w:rPr>
          <w:rFonts w:ascii="Times New Roman" w:hAnsi="Times New Roman" w:cs="Times New Roman"/>
          <w:sz w:val="20"/>
          <w:szCs w:val="20"/>
        </w:rPr>
        <w:t xml:space="preserve">. </w:t>
      </w:r>
      <w:r w:rsidRPr="00D7161B">
        <w:rPr>
          <w:rFonts w:ascii="Times New Roman" w:hAnsi="Times New Roman" w:cs="Times New Roman"/>
          <w:sz w:val="20"/>
          <w:szCs w:val="20"/>
        </w:rPr>
        <w:t xml:space="preserve">For instance, the </w:t>
      </w:r>
      <w:r>
        <w:rPr>
          <w:rFonts w:ascii="Times New Roman" w:hAnsi="Times New Roman" w:cs="Times New Roman"/>
          <w:sz w:val="20"/>
          <w:szCs w:val="20"/>
        </w:rPr>
        <w:t xml:space="preserve">average </w:t>
      </w:r>
      <w:r w:rsidRPr="00D7161B">
        <w:rPr>
          <w:rFonts w:ascii="Times New Roman" w:hAnsi="Times New Roman" w:cs="Times New Roman"/>
          <w:sz w:val="20"/>
          <w:szCs w:val="20"/>
        </w:rPr>
        <w:t xml:space="preserve">total aerobic </w:t>
      </w:r>
      <w:r>
        <w:rPr>
          <w:rFonts w:ascii="Times New Roman" w:hAnsi="Times New Roman" w:cs="Times New Roman"/>
          <w:sz w:val="20"/>
          <w:szCs w:val="20"/>
        </w:rPr>
        <w:t xml:space="preserve">microorganism </w:t>
      </w:r>
      <w:r w:rsidRPr="00D7161B">
        <w:rPr>
          <w:rFonts w:ascii="Times New Roman" w:hAnsi="Times New Roman" w:cs="Times New Roman"/>
          <w:sz w:val="20"/>
          <w:szCs w:val="20"/>
        </w:rPr>
        <w:t xml:space="preserve">count for burger sandwich was </w:t>
      </w:r>
      <w:r>
        <w:rPr>
          <w:rFonts w:ascii="Times New Roman" w:hAnsi="Times New Roman" w:cs="Times New Roman"/>
          <w:sz w:val="20"/>
          <w:szCs w:val="20"/>
        </w:rPr>
        <w:t>7.13 Log</w:t>
      </w:r>
      <w:r w:rsidRPr="007A2533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 w:rsidR="00127651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D716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CFU/g, 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which is much higher than the safety </w:t>
      </w:r>
      <w:r w:rsidRPr="00D7161B">
        <w:rPr>
          <w:rFonts w:ascii="Times New Roman" w:eastAsia="Times New Roman" w:hAnsi="Times New Roman" w:cs="Times New Roman"/>
          <w:sz w:val="20"/>
          <w:szCs w:val="20"/>
          <w:lang w:eastAsia="en-GB"/>
        </w:rPr>
        <w:t>guideline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D7161B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et at </w:t>
      </w:r>
      <w:r w:rsidRPr="00D7161B">
        <w:rPr>
          <w:rFonts w:ascii="Times New Roman" w:eastAsia="Times New Roman" w:hAnsi="Times New Roman" w:cs="Times New Roman"/>
          <w:sz w:val="20"/>
          <w:szCs w:val="20"/>
          <w:lang w:eastAsia="en-GB"/>
        </w:rPr>
        <w:t>≥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5 Log</w:t>
      </w:r>
      <w:r w:rsidRPr="007A2533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10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D716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CFU/g. </w:t>
      </w:r>
      <w:r w:rsidRPr="00D7161B">
        <w:rPr>
          <w:rFonts w:ascii="Times New Roman" w:hAnsi="Times New Roman" w:cs="Times New Roman"/>
          <w:sz w:val="20"/>
          <w:szCs w:val="20"/>
        </w:rPr>
        <w:t xml:space="preserve">Additionally, </w:t>
      </w:r>
      <w:r w:rsidR="00127651">
        <w:rPr>
          <w:rFonts w:ascii="Times New Roman" w:hAnsi="Times New Roman" w:cs="Times New Roman"/>
          <w:sz w:val="20"/>
          <w:szCs w:val="20"/>
        </w:rPr>
        <w:t>the total aerobic c</w:t>
      </w:r>
      <w:r w:rsidRPr="00D7161B">
        <w:rPr>
          <w:rFonts w:ascii="Times New Roman" w:hAnsi="Times New Roman" w:cs="Times New Roman"/>
          <w:sz w:val="20"/>
          <w:szCs w:val="20"/>
        </w:rPr>
        <w:t>ount</w:t>
      </w:r>
      <w:r>
        <w:rPr>
          <w:rFonts w:ascii="Times New Roman" w:hAnsi="Times New Roman" w:cs="Times New Roman"/>
          <w:sz w:val="20"/>
          <w:szCs w:val="20"/>
        </w:rPr>
        <w:t>s of</w:t>
      </w:r>
      <w:r w:rsidRPr="00D7161B">
        <w:rPr>
          <w:rFonts w:ascii="Times New Roman" w:hAnsi="Times New Roman" w:cs="Times New Roman"/>
          <w:sz w:val="20"/>
          <w:szCs w:val="20"/>
        </w:rPr>
        <w:t xml:space="preserve"> green salads</w:t>
      </w:r>
      <w:r w:rsidR="00356FA9">
        <w:rPr>
          <w:rFonts w:ascii="Times New Roman" w:hAnsi="Times New Roman" w:cs="Times New Roman"/>
          <w:sz w:val="20"/>
          <w:szCs w:val="20"/>
        </w:rPr>
        <w:t xml:space="preserve"> were determined to be </w:t>
      </w:r>
      <w:r w:rsidR="008F4EC9">
        <w:rPr>
          <w:rFonts w:ascii="Times New Roman" w:hAnsi="Times New Roman" w:cs="Times New Roman"/>
          <w:sz w:val="20"/>
          <w:szCs w:val="20"/>
        </w:rPr>
        <w:t>7.24 log</w:t>
      </w:r>
      <w:r w:rsidR="008F4EC9">
        <w:rPr>
          <w:rFonts w:ascii="Times New Roman" w:hAnsi="Times New Roman" w:cs="Times New Roman"/>
          <w:sz w:val="20"/>
          <w:szCs w:val="20"/>
          <w:vertAlign w:val="subscript"/>
        </w:rPr>
        <w:t xml:space="preserve">10 </w:t>
      </w:r>
      <w:r w:rsidR="008F4EC9">
        <w:rPr>
          <w:rFonts w:ascii="Times New Roman" w:hAnsi="Times New Roman" w:cs="Times New Roman"/>
          <w:sz w:val="20"/>
          <w:szCs w:val="20"/>
        </w:rPr>
        <w:t xml:space="preserve">CFU/g which is higher than the set guideline </w:t>
      </w:r>
      <w:r w:rsidR="008F4EC9" w:rsidRPr="008F4EC9">
        <w:rPr>
          <w:rFonts w:ascii="Times New Roman" w:hAnsi="Times New Roman" w:cs="Times New Roman"/>
          <w:sz w:val="20"/>
          <w:szCs w:val="20"/>
        </w:rPr>
        <w:t xml:space="preserve">of </w:t>
      </w:r>
      <w:r w:rsidR="008F4EC9">
        <w:rPr>
          <w:rFonts w:ascii="Times New Roman" w:hAnsi="Times New Roman" w:cs="Times New Roman"/>
          <w:sz w:val="20"/>
          <w:szCs w:val="20"/>
        </w:rPr>
        <w:t>6 Log</w:t>
      </w:r>
      <w:r w:rsidR="008F4EC9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 w:rsidR="008F4EC9">
        <w:rPr>
          <w:rFonts w:ascii="Times New Roman" w:hAnsi="Times New Roman" w:cs="Times New Roman"/>
          <w:sz w:val="20"/>
          <w:szCs w:val="20"/>
        </w:rPr>
        <w:t xml:space="preserve"> CFU/g</w:t>
      </w:r>
      <w:r w:rsidRPr="008F4EC9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T</w:t>
      </w:r>
      <w:r w:rsidRPr="00D7161B">
        <w:rPr>
          <w:rFonts w:ascii="Times New Roman" w:hAnsi="Times New Roman" w:cs="Times New Roman"/>
          <w:sz w:val="20"/>
          <w:szCs w:val="20"/>
        </w:rPr>
        <w:t>he total counts were ≥</w:t>
      </w:r>
      <w:r>
        <w:rPr>
          <w:rFonts w:ascii="Times New Roman" w:hAnsi="Times New Roman" w:cs="Times New Roman"/>
          <w:sz w:val="20"/>
          <w:szCs w:val="20"/>
        </w:rPr>
        <w:t xml:space="preserve"> 7</w:t>
      </w:r>
      <w:r w:rsidRPr="00D7161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Log</w:t>
      </w:r>
      <w:r w:rsidRPr="007A2533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 C</w:t>
      </w:r>
      <w:r w:rsidRPr="00D7161B">
        <w:rPr>
          <w:rFonts w:ascii="Times New Roman" w:hAnsi="Times New Roman" w:cs="Times New Roman"/>
          <w:sz w:val="20"/>
          <w:szCs w:val="20"/>
        </w:rPr>
        <w:t xml:space="preserve">FU/g for </w:t>
      </w:r>
      <w:r w:rsidR="008F4EC9">
        <w:rPr>
          <w:rFonts w:ascii="Times New Roman" w:hAnsi="Times New Roman" w:cs="Times New Roman"/>
          <w:i/>
          <w:iCs/>
          <w:sz w:val="20"/>
          <w:szCs w:val="20"/>
        </w:rPr>
        <w:t>Sa</w:t>
      </w:r>
      <w:r w:rsidRPr="007A2533">
        <w:rPr>
          <w:rFonts w:ascii="Times New Roman" w:hAnsi="Times New Roman" w:cs="Times New Roman"/>
          <w:i/>
          <w:iCs/>
          <w:sz w:val="20"/>
          <w:szCs w:val="20"/>
        </w:rPr>
        <w:t>lmonella</w:t>
      </w:r>
      <w:r>
        <w:rPr>
          <w:rFonts w:ascii="Times New Roman" w:hAnsi="Times New Roman" w:cs="Times New Roman"/>
          <w:sz w:val="20"/>
          <w:szCs w:val="20"/>
        </w:rPr>
        <w:t xml:space="preserve"> spp.</w:t>
      </w:r>
      <w:r w:rsidRPr="00D7161B">
        <w:rPr>
          <w:rFonts w:ascii="Times New Roman" w:hAnsi="Times New Roman" w:cs="Times New Roman"/>
          <w:sz w:val="20"/>
          <w:szCs w:val="20"/>
        </w:rPr>
        <w:t>, coliform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D7161B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D7161B">
        <w:rPr>
          <w:rFonts w:ascii="Times New Roman" w:hAnsi="Times New Roman" w:cs="Times New Roman"/>
          <w:sz w:val="20"/>
          <w:szCs w:val="20"/>
        </w:rPr>
        <w:t xml:space="preserve">isteria </w:t>
      </w:r>
      <w:r>
        <w:rPr>
          <w:rFonts w:ascii="Times New Roman" w:hAnsi="Times New Roman" w:cs="Times New Roman"/>
          <w:sz w:val="20"/>
          <w:szCs w:val="20"/>
        </w:rPr>
        <w:t>spp.</w:t>
      </w:r>
      <w:r w:rsidRPr="00D7161B">
        <w:rPr>
          <w:rFonts w:ascii="Times New Roman" w:hAnsi="Times New Roman" w:cs="Times New Roman"/>
          <w:sz w:val="20"/>
          <w:szCs w:val="20"/>
        </w:rPr>
        <w:t xml:space="preserve"> which </w:t>
      </w:r>
      <w:r>
        <w:rPr>
          <w:rFonts w:ascii="Times New Roman" w:hAnsi="Times New Roman" w:cs="Times New Roman"/>
          <w:sz w:val="20"/>
          <w:szCs w:val="20"/>
        </w:rPr>
        <w:t xml:space="preserve">are also considered to be </w:t>
      </w:r>
      <w:r w:rsidRPr="00D7161B">
        <w:rPr>
          <w:rFonts w:ascii="Times New Roman" w:hAnsi="Times New Roman" w:cs="Times New Roman"/>
          <w:sz w:val="20"/>
          <w:szCs w:val="20"/>
        </w:rPr>
        <w:t>unsatisfactory levels. The</w:t>
      </w:r>
      <w:r>
        <w:rPr>
          <w:rFonts w:ascii="Times New Roman" w:hAnsi="Times New Roman" w:cs="Times New Roman"/>
          <w:sz w:val="20"/>
          <w:szCs w:val="20"/>
        </w:rPr>
        <w:t xml:space="preserve">se </w:t>
      </w:r>
      <w:r w:rsidRPr="00D7161B">
        <w:rPr>
          <w:rFonts w:ascii="Times New Roman" w:hAnsi="Times New Roman" w:cs="Times New Roman"/>
          <w:sz w:val="20"/>
          <w:szCs w:val="20"/>
        </w:rPr>
        <w:t>re</w:t>
      </w:r>
      <w:r>
        <w:rPr>
          <w:rFonts w:ascii="Times New Roman" w:hAnsi="Times New Roman" w:cs="Times New Roman"/>
          <w:sz w:val="20"/>
          <w:szCs w:val="20"/>
        </w:rPr>
        <w:t xml:space="preserve">sults demonstrate that it is necessary to improve </w:t>
      </w:r>
      <w:r w:rsidRPr="00D7161B">
        <w:rPr>
          <w:rFonts w:ascii="Times New Roman" w:hAnsi="Times New Roman" w:cs="Times New Roman"/>
          <w:sz w:val="20"/>
          <w:szCs w:val="20"/>
        </w:rPr>
        <w:t xml:space="preserve">awareness on food handling and sanitation practices </w:t>
      </w:r>
      <w:r>
        <w:rPr>
          <w:rFonts w:ascii="Times New Roman" w:hAnsi="Times New Roman" w:cs="Times New Roman"/>
          <w:sz w:val="20"/>
          <w:szCs w:val="20"/>
        </w:rPr>
        <w:t>applied in these restaurants to avoid any future foodborne outbreak</w:t>
      </w:r>
      <w:r w:rsidRPr="00D7161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6E5DB70" w14:textId="21E83A1F" w:rsidR="00356FA9" w:rsidRDefault="00356FA9" w:rsidP="00AA4DC6">
      <w:pPr>
        <w:spacing w:line="360" w:lineRule="auto"/>
        <w:rPr>
          <w:rFonts w:ascii="Times New Roman" w:hAnsi="Times New Roman" w:cs="Times New Roman"/>
          <w:b/>
          <w:bCs/>
          <w:color w:val="BF5A14"/>
          <w:sz w:val="18"/>
          <w:szCs w:val="18"/>
        </w:rPr>
      </w:pPr>
    </w:p>
    <w:p w14:paraId="41C1C40B" w14:textId="77777777" w:rsidR="00356FA9" w:rsidRDefault="00356FA9" w:rsidP="00687B4F">
      <w:pPr>
        <w:spacing w:line="360" w:lineRule="auto"/>
        <w:ind w:left="270"/>
        <w:rPr>
          <w:rFonts w:ascii="Times New Roman" w:hAnsi="Times New Roman" w:cs="Times New Roman"/>
          <w:b/>
          <w:bCs/>
          <w:color w:val="BF5A14"/>
          <w:sz w:val="18"/>
          <w:szCs w:val="18"/>
        </w:rPr>
      </w:pPr>
    </w:p>
    <w:p w14:paraId="037AAF64" w14:textId="31721782" w:rsidR="00356FA9" w:rsidRDefault="007D15D7" w:rsidP="00687B4F">
      <w:pPr>
        <w:spacing w:line="360" w:lineRule="auto"/>
        <w:ind w:left="270"/>
        <w:rPr>
          <w:rFonts w:ascii="Times New Roman" w:hAnsi="Times New Roman" w:cs="Times New Roman"/>
          <w:b/>
          <w:bCs/>
          <w:color w:val="BF5A14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BF5A14"/>
          <w:sz w:val="18"/>
          <w:szCs w:val="18"/>
        </w:rPr>
        <w:t xml:space="preserve">      </w:t>
      </w:r>
      <w:r w:rsidR="00540FBD">
        <w:rPr>
          <w:rFonts w:ascii="Times New Roman" w:hAnsi="Times New Roman" w:cs="Times New Roman"/>
          <w:b/>
          <w:bCs/>
          <w:color w:val="BF5A14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b/>
          <w:bCs/>
          <w:color w:val="BF5A14"/>
          <w:sz w:val="18"/>
          <w:szCs w:val="18"/>
        </w:rPr>
        <w:t xml:space="preserve">  </w:t>
      </w:r>
      <w:r w:rsidR="00D46C8D">
        <w:rPr>
          <w:rFonts w:ascii="Times New Roman" w:hAnsi="Times New Roman" w:cs="Times New Roman"/>
          <w:b/>
          <w:bCs/>
          <w:color w:val="BF5A14"/>
          <w:sz w:val="18"/>
          <w:szCs w:val="18"/>
        </w:rPr>
        <w:t xml:space="preserve"> </w:t>
      </w:r>
      <w:r>
        <w:rPr>
          <w:noProof/>
          <w:lang w:val="en-GB" w:eastAsia="en-GB"/>
        </w:rPr>
        <w:drawing>
          <wp:inline distT="0" distB="0" distL="0" distR="0" wp14:anchorId="1F35215C" wp14:editId="0B0911E8">
            <wp:extent cx="2276475" cy="3042391"/>
            <wp:effectExtent l="76200" t="76200" r="123825" b="139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5065" t="25686" r="37453" b="8994"/>
                    <a:stretch/>
                  </pic:blipFill>
                  <pic:spPr bwMode="auto">
                    <a:xfrm>
                      <a:off x="0" y="0"/>
                      <a:ext cx="2301170" cy="307539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6493A" w14:textId="77777777" w:rsidR="00372DAE" w:rsidRPr="00E644A3" w:rsidRDefault="00372DAE" w:rsidP="00372DAE">
      <w:pPr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20"/>
          <w:szCs w:val="20"/>
        </w:rPr>
        <w:t xml:space="preserve">        </w:t>
      </w:r>
      <w:r w:rsidRPr="00E644A3">
        <w:rPr>
          <w:rFonts w:asciiTheme="majorBidi" w:hAnsiTheme="majorBidi" w:cstheme="majorBidi"/>
          <w:sz w:val="18"/>
          <w:szCs w:val="18"/>
        </w:rPr>
        <w:t xml:space="preserve"> Figure 1: Flow chart showing the research plan for the project</w:t>
      </w:r>
      <w:r>
        <w:rPr>
          <w:rFonts w:asciiTheme="majorBidi" w:hAnsiTheme="majorBidi" w:cstheme="majorBidi"/>
          <w:sz w:val="18"/>
          <w:szCs w:val="18"/>
        </w:rPr>
        <w:t>.</w:t>
      </w:r>
      <w:r w:rsidRPr="00E644A3">
        <w:rPr>
          <w:rFonts w:asciiTheme="majorBidi" w:hAnsiTheme="majorBidi" w:cstheme="majorBidi"/>
          <w:sz w:val="18"/>
          <w:szCs w:val="18"/>
        </w:rPr>
        <w:t xml:space="preserve"> </w:t>
      </w:r>
    </w:p>
    <w:p w14:paraId="13C63992" w14:textId="4B18F362" w:rsidR="00356FA9" w:rsidRDefault="00356FA9" w:rsidP="00372DAE">
      <w:pPr>
        <w:spacing w:line="360" w:lineRule="auto"/>
        <w:rPr>
          <w:rFonts w:ascii="Times New Roman" w:hAnsi="Times New Roman" w:cs="Times New Roman"/>
          <w:b/>
          <w:bCs/>
          <w:color w:val="BF5A14"/>
          <w:sz w:val="18"/>
          <w:szCs w:val="18"/>
        </w:rPr>
      </w:pPr>
    </w:p>
    <w:p w14:paraId="4602C660" w14:textId="4FFC0E87" w:rsidR="00687B4F" w:rsidRPr="00B42D66" w:rsidRDefault="00687B4F" w:rsidP="00687B4F">
      <w:pPr>
        <w:spacing w:line="360" w:lineRule="auto"/>
        <w:ind w:left="270"/>
        <w:rPr>
          <w:rFonts w:ascii="Times New Roman" w:hAnsi="Times New Roman" w:cs="Times New Roman"/>
          <w:b/>
          <w:bCs/>
          <w:color w:val="BF5A14"/>
          <w:sz w:val="18"/>
          <w:szCs w:val="18"/>
        </w:rPr>
      </w:pPr>
      <w:r w:rsidRPr="00B42D66">
        <w:rPr>
          <w:rFonts w:ascii="Times New Roman" w:hAnsi="Times New Roman" w:cs="Times New Roman"/>
          <w:b/>
          <w:bCs/>
          <w:color w:val="BF5A14"/>
          <w:sz w:val="18"/>
          <w:szCs w:val="18"/>
        </w:rPr>
        <w:t>Recent Publications</w:t>
      </w:r>
    </w:p>
    <w:p w14:paraId="1C155DB8" w14:textId="0B99574F" w:rsidR="00F10EBD" w:rsidRPr="00F10EBD" w:rsidRDefault="00875DEA" w:rsidP="00F10EBD">
      <w:pPr>
        <w:pStyle w:val="ListParagraph"/>
        <w:numPr>
          <w:ilvl w:val="0"/>
          <w:numId w:val="5"/>
        </w:numPr>
        <w:rPr>
          <w:rFonts w:ascii="Times New Roman" w:eastAsiaTheme="minorHAnsi" w:hAnsi="Times New Roman" w:cs="Times New Roman"/>
          <w:sz w:val="18"/>
          <w:szCs w:val="18"/>
        </w:rPr>
      </w:pPr>
      <w:r w:rsidRPr="00463867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Bolton, D., Little, C., Aird, H., Greenwood, M., M</w:t>
      </w:r>
      <w:r w:rsidR="00E44D19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cLauchlin, J., Meldrum, R., </w:t>
      </w:r>
      <w:r w:rsidRPr="00463867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&amp; Grant, K. (2009). Guidelines for Assessing the Microbiological Safety of Ready-to-Eat Foods Placed on the Market.</w:t>
      </w:r>
      <w:r w:rsidRPr="00463867">
        <w:rPr>
          <w:rStyle w:val="apple-converted-space"/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 </w:t>
      </w:r>
      <w:r w:rsidR="00F10EBD">
        <w:rPr>
          <w:rFonts w:ascii="Times New Roman" w:hAnsi="Times New Roman" w:cs="Times New Roman"/>
          <w:i/>
          <w:iCs/>
          <w:color w:val="222222"/>
          <w:sz w:val="18"/>
          <w:szCs w:val="18"/>
          <w:shd w:val="clear" w:color="auto" w:fill="FFFFFF"/>
        </w:rPr>
        <w:t>Health Protection Ag</w:t>
      </w:r>
      <w:r w:rsidRPr="00463867">
        <w:rPr>
          <w:rFonts w:ascii="Times New Roman" w:hAnsi="Times New Roman" w:cs="Times New Roman"/>
          <w:i/>
          <w:iCs/>
          <w:color w:val="222222"/>
          <w:sz w:val="18"/>
          <w:szCs w:val="18"/>
          <w:shd w:val="clear" w:color="auto" w:fill="FFFFFF"/>
        </w:rPr>
        <w:t>ency</w:t>
      </w:r>
      <w:r w:rsidR="00282757" w:rsidRPr="00463867">
        <w:rPr>
          <w:rFonts w:ascii="Times New Roman" w:hAnsi="Times New Roman" w:cs="Times New Roman"/>
          <w:i/>
          <w:iCs/>
          <w:color w:val="222222"/>
          <w:sz w:val="18"/>
          <w:szCs w:val="18"/>
          <w:shd w:val="clear" w:color="auto" w:fill="FFFFFF"/>
        </w:rPr>
        <w:t>.</w:t>
      </w:r>
    </w:p>
    <w:p w14:paraId="4ACC75C6" w14:textId="5700E425" w:rsidR="00687B4F" w:rsidRDefault="00687B4F" w:rsidP="00687B4F">
      <w:pPr>
        <w:pStyle w:val="ListParagraph"/>
        <w:numPr>
          <w:ilvl w:val="0"/>
          <w:numId w:val="5"/>
        </w:numPr>
        <w:ind w:right="397"/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  <w:r w:rsidRPr="00463867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Kunová, S., Kacániová, M., Kluz,</w:t>
      </w:r>
      <w:r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M., &amp; Lopasovský, L. (2015).</w:t>
      </w:r>
      <w:r w:rsidR="00540FBD"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6A4152"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Comparison of Microbi</w:t>
      </w:r>
      <w:r w:rsidR="00540FBD"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ological Quality of Ready-to-eat </w:t>
      </w:r>
      <w:r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Delicatessen product with respect to storage temperature. </w:t>
      </w:r>
      <w:r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The</w:t>
      </w:r>
      <w:r w:rsidR="00540FBD"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Journal of Micro</w:t>
      </w:r>
      <w:r w:rsidR="006A4152"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biology, Biotechnology and Food</w:t>
      </w:r>
      <w:r w:rsidR="00540FBD"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 xml:space="preserve"> </w:t>
      </w:r>
      <w:r w:rsidR="006A4152"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S</w:t>
      </w:r>
      <w:r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ciences,</w:t>
      </w:r>
      <w:r w:rsidRPr="00F10EBD">
        <w:rPr>
          <w:rStyle w:val="apple-converted-space"/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 </w:t>
      </w:r>
      <w:r w:rsidRPr="00F10EBD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shd w:val="clear" w:color="auto" w:fill="FFFFFF"/>
        </w:rPr>
        <w:t>4</w:t>
      </w:r>
      <w:r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(6),</w:t>
      </w:r>
      <w:r w:rsidR="006A4152"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F10EBD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560-563.</w:t>
      </w:r>
    </w:p>
    <w:p w14:paraId="583D336F" w14:textId="5C30E159" w:rsidR="00D505D0" w:rsidRPr="00D505D0" w:rsidRDefault="00D505D0" w:rsidP="00D505D0">
      <w:pPr>
        <w:pStyle w:val="ListParagraph"/>
        <w:numPr>
          <w:ilvl w:val="0"/>
          <w:numId w:val="5"/>
        </w:numPr>
        <w:ind w:right="397"/>
        <w:jc w:val="left"/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  <w:r w:rsidRPr="00D505D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Qatar Statistics Authority. (2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013). Qatar Economic Statistics </w:t>
      </w:r>
      <w:r w:rsidRPr="00D505D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at a glance. Available at: http://www.qsa.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gov.qa/eng/publication/economic </w:t>
      </w:r>
      <w:r w:rsidRPr="00D505D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publication/2012/Qatar%20Economic %20Statistics%20at%20Glance.pdf</w:t>
      </w:r>
      <w:bookmarkStart w:id="0" w:name="_GoBack"/>
      <w:bookmarkEnd w:id="0"/>
    </w:p>
    <w:p w14:paraId="6C1BF124" w14:textId="1E8C58F1" w:rsidR="00AA4DC6" w:rsidRDefault="00AA4DC6" w:rsidP="00687B4F">
      <w:pPr>
        <w:spacing w:line="200" w:lineRule="exact"/>
        <w:jc w:val="both"/>
        <w:rPr>
          <w:rFonts w:ascii="Calibri" w:hAnsi="Calibri"/>
        </w:rPr>
        <w:sectPr w:rsidR="00AA4DC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       </w:t>
      </w:r>
    </w:p>
    <w:p w14:paraId="42ECF219" w14:textId="38FEDED9" w:rsidR="00687B4F" w:rsidRDefault="00AA4DC6" w:rsidP="00AA4DC6">
      <w:pPr>
        <w:pStyle w:val="BodyText"/>
        <w:spacing w:line="40" w:lineRule="exact"/>
        <w:rPr>
          <w:rFonts w:ascii="Calibri"/>
          <w:sz w:val="4"/>
        </w:rPr>
      </w:pPr>
      <w:r>
        <w:rPr>
          <w:rFonts w:ascii="Calibri"/>
          <w:sz w:val="4"/>
        </w:rPr>
        <w:t xml:space="preserve">                                                                   </w:t>
      </w:r>
      <w:r w:rsidR="00687B4F"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052220CB" wp14:editId="0950C059">
                <wp:extent cx="3975735" cy="25400"/>
                <wp:effectExtent l="1270" t="0" r="4445" b="3175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856DC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CJ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pxjpEgPEsVbURGoGUxbQsStNQ/m3o71wfJO0x8O3Mlrf7DbMRjth8+aARx59DpSc2xsHyCgaHSM&#10;CjydFeBHjyhszq8uF5fzBUYUfPmiSCeFaAcyvjlFu+10bpkvs/FQEU8kpByviylOKYV6oMvcM5Hu&#10;/4h86IjhUR8XaJqInJ+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y4CJ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1710865F" w14:textId="77777777" w:rsidR="00687B4F" w:rsidRDefault="00687B4F" w:rsidP="00687B4F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rFonts w:ascii="Arial"/>
          <w:color w:val="BF5A14"/>
        </w:rPr>
        <w:t>Biography</w:t>
      </w:r>
    </w:p>
    <w:p w14:paraId="6FFFA374" w14:textId="77777777" w:rsidR="00687B4F" w:rsidRDefault="00687B4F" w:rsidP="00687B4F">
      <w:pPr>
        <w:pStyle w:val="Heading1"/>
        <w:spacing w:before="0" w:line="240" w:lineRule="auto"/>
        <w:ind w:left="101"/>
        <w:jc w:val="both"/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</w:pPr>
    </w:p>
    <w:p w14:paraId="3D2E9B24" w14:textId="798DC4B5" w:rsidR="00687B4F" w:rsidRDefault="00687B4F" w:rsidP="00687B4F">
      <w:pPr>
        <w:pStyle w:val="Heading1"/>
        <w:spacing w:before="0" w:line="240" w:lineRule="auto"/>
        <w:ind w:left="101"/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</w:pPr>
      <w:r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 xml:space="preserve">Shifa Zuhara is a senior undergraduate student </w:t>
      </w:r>
      <w:r w:rsidRPr="008B3562"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>in the</w:t>
      </w:r>
      <w:r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 xml:space="preserve"> Environmental Sciences program in the</w:t>
      </w:r>
      <w:r w:rsidRPr="008B3562"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 xml:space="preserve"> Department of Biological and Environmental Sciences, College of Arts and Sciences</w:t>
      </w:r>
      <w:r w:rsidRPr="008B3562">
        <w:rPr>
          <w:rFonts w:asciiTheme="majorBidi" w:hAnsiTheme="majorBidi"/>
          <w:b w:val="0"/>
          <w:bCs w:val="0"/>
          <w:sz w:val="16"/>
          <w:szCs w:val="16"/>
          <w:lang w:val="en"/>
        </w:rPr>
        <w:t xml:space="preserve"> at</w:t>
      </w:r>
      <w:r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 xml:space="preserve"> Qatar University. She is currently working on her graduation project dealing with evaluating the microbial quality of ready-to-eat foods sold in Doha, Qatar. She is planning to pursue an MS degree in Environmental </w:t>
      </w:r>
      <w:r w:rsidR="00AA4DC6"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>Health</w:t>
      </w:r>
      <w:r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  <w:t xml:space="preserve"> after graduating in June 2017. </w:t>
      </w:r>
    </w:p>
    <w:p w14:paraId="4002939D" w14:textId="77777777" w:rsidR="00687B4F" w:rsidRDefault="00687B4F" w:rsidP="00687B4F">
      <w:pPr>
        <w:pStyle w:val="Heading1"/>
        <w:spacing w:before="0" w:line="240" w:lineRule="auto"/>
        <w:ind w:left="101" w:firstLine="619"/>
        <w:jc w:val="both"/>
        <w:rPr>
          <w:rFonts w:asciiTheme="majorBidi" w:hAnsiTheme="majorBidi" w:cstheme="majorBidi"/>
          <w:b w:val="0"/>
          <w:bCs w:val="0"/>
          <w:sz w:val="16"/>
          <w:szCs w:val="16"/>
          <w:lang w:val="en"/>
        </w:rPr>
      </w:pPr>
    </w:p>
    <w:p w14:paraId="3DE5B837" w14:textId="6B3DF74D" w:rsidR="00687B4F" w:rsidRPr="003B2D55" w:rsidRDefault="00687B4F" w:rsidP="00687B4F">
      <w:pPr>
        <w:spacing w:before="62"/>
        <w:ind w:left="4217" w:right="4235"/>
        <w:jc w:val="center"/>
        <w:rPr>
          <w:rFonts w:ascii="Arial"/>
          <w:sz w:val="14"/>
        </w:rPr>
        <w:sectPr w:rsidR="00687B4F" w:rsidRPr="003B2D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CB7B74">
        <w:rPr>
          <w:rFonts w:ascii="Arial"/>
          <w:b/>
          <w:bCs/>
          <w:sz w:val="14"/>
        </w:rPr>
        <w:t>Email</w:t>
      </w:r>
      <w:r>
        <w:rPr>
          <w:rFonts w:ascii="Arial"/>
          <w:sz w:val="14"/>
        </w:rPr>
        <w:t xml:space="preserve">: </w:t>
      </w:r>
      <w:r w:rsidR="00540FBD">
        <w:rPr>
          <w:rFonts w:ascii="Arial"/>
          <w:sz w:val="14"/>
        </w:rPr>
        <w:t>ss1302976@qu.edu.qa</w: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9EFDD70" wp14:editId="020EF9F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0BE4D"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zrO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H2n&#10;Os4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30D8E914" w14:textId="77777777" w:rsidR="00AE3E37" w:rsidRDefault="00AE3E37" w:rsidP="00540FBD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63220" w14:textId="77777777" w:rsidR="00FE6651" w:rsidRDefault="00FE6651">
      <w:r>
        <w:separator/>
      </w:r>
    </w:p>
  </w:endnote>
  <w:endnote w:type="continuationSeparator" w:id="0">
    <w:p w14:paraId="6DD2FD41" w14:textId="77777777" w:rsidR="00FE6651" w:rsidRDefault="00FE6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47847" w14:textId="77777777" w:rsidR="00687B4F" w:rsidRDefault="00687B4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000" behindDoc="1" locked="0" layoutInCell="1" allowOverlap="1" wp14:anchorId="58B41D4A" wp14:editId="10D47F9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56CA46" w14:textId="77777777" w:rsidR="00687B4F" w:rsidRPr="005B3A56" w:rsidRDefault="00687B4F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19AB407" w14:textId="77777777" w:rsidR="00687B4F" w:rsidRPr="005B3A56" w:rsidRDefault="00687B4F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41D4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j3Krw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" filled="f" stroked="f">
              <v:textbox inset="0,0,0,0">
                <w:txbxContent>
                  <w:p w14:paraId="4956CA46" w14:textId="77777777" w:rsidR="00687B4F" w:rsidRPr="005B3A56" w:rsidRDefault="00687B4F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19AB407" w14:textId="77777777" w:rsidR="00687B4F" w:rsidRPr="005B3A56" w:rsidRDefault="00687B4F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024" behindDoc="1" locked="0" layoutInCell="1" allowOverlap="1" wp14:anchorId="432EB5CB" wp14:editId="7200F79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200B4" w14:textId="77777777" w:rsidR="00687B4F" w:rsidRPr="005B3A56" w:rsidRDefault="00687B4F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7F1D3C1" w14:textId="77777777" w:rsidR="00687B4F" w:rsidRPr="005B3A56" w:rsidRDefault="00687B4F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2EB5CB" id="Text Box 2" o:spid="_x0000_s1027" type="#_x0000_t202" style="position:absolute;margin-left:252.1pt;margin-top:799.05pt;width:91.9pt;height:24.95pt;z-index:-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W4krwIAALA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mQW4k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F5200B4" w14:textId="77777777" w:rsidR="00687B4F" w:rsidRPr="005B3A56" w:rsidRDefault="00687B4F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7F1D3C1" w14:textId="77777777" w:rsidR="00687B4F" w:rsidRPr="005B3A56" w:rsidRDefault="00687B4F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51CF0" w14:textId="77777777" w:rsidR="00FE6651" w:rsidRDefault="00FE6651">
      <w:r>
        <w:separator/>
      </w:r>
    </w:p>
  </w:footnote>
  <w:footnote w:type="continuationSeparator" w:id="0">
    <w:p w14:paraId="1C12386C" w14:textId="77777777" w:rsidR="00FE6651" w:rsidRDefault="00FE6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DAAC5" w14:textId="77777777" w:rsidR="00687B4F" w:rsidRDefault="00687B4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71A38"/>
    <w:multiLevelType w:val="hybridMultilevel"/>
    <w:tmpl w:val="9CBA1042"/>
    <w:lvl w:ilvl="0" w:tplc="539E52C4">
      <w:start w:val="1"/>
      <w:numFmt w:val="decimal"/>
      <w:lvlText w:val="%1."/>
      <w:lvlJc w:val="left"/>
      <w:pPr>
        <w:ind w:left="720" w:hanging="360"/>
      </w:pPr>
      <w:rPr>
        <w:rFonts w:eastAsia="Tw Cen MT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61A0D"/>
    <w:multiLevelType w:val="multilevel"/>
    <w:tmpl w:val="48F41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57B9"/>
    <w:rsid w:val="000D3BB5"/>
    <w:rsid w:val="000E0120"/>
    <w:rsid w:val="000E2911"/>
    <w:rsid w:val="001263DF"/>
    <w:rsid w:val="00127651"/>
    <w:rsid w:val="00155BDE"/>
    <w:rsid w:val="00177C7D"/>
    <w:rsid w:val="001A010F"/>
    <w:rsid w:val="001F2281"/>
    <w:rsid w:val="00282757"/>
    <w:rsid w:val="00292ED9"/>
    <w:rsid w:val="00332CB0"/>
    <w:rsid w:val="00356FA9"/>
    <w:rsid w:val="00372DAE"/>
    <w:rsid w:val="00377505"/>
    <w:rsid w:val="003A3177"/>
    <w:rsid w:val="003B2D55"/>
    <w:rsid w:val="003E5587"/>
    <w:rsid w:val="00404E5B"/>
    <w:rsid w:val="00414F7B"/>
    <w:rsid w:val="004355DC"/>
    <w:rsid w:val="00440D79"/>
    <w:rsid w:val="00463867"/>
    <w:rsid w:val="004749B4"/>
    <w:rsid w:val="00494130"/>
    <w:rsid w:val="004F3523"/>
    <w:rsid w:val="0053507D"/>
    <w:rsid w:val="00540FBD"/>
    <w:rsid w:val="005753BC"/>
    <w:rsid w:val="005973B9"/>
    <w:rsid w:val="005B3A56"/>
    <w:rsid w:val="005C617C"/>
    <w:rsid w:val="0060157B"/>
    <w:rsid w:val="006060CE"/>
    <w:rsid w:val="0063497F"/>
    <w:rsid w:val="00640420"/>
    <w:rsid w:val="006636F6"/>
    <w:rsid w:val="00687B4F"/>
    <w:rsid w:val="006A4152"/>
    <w:rsid w:val="006F5667"/>
    <w:rsid w:val="00714550"/>
    <w:rsid w:val="007D15D7"/>
    <w:rsid w:val="00814DD5"/>
    <w:rsid w:val="00830364"/>
    <w:rsid w:val="00863521"/>
    <w:rsid w:val="00873DF0"/>
    <w:rsid w:val="008756E6"/>
    <w:rsid w:val="00875DEA"/>
    <w:rsid w:val="008B3562"/>
    <w:rsid w:val="008D5C73"/>
    <w:rsid w:val="008F4EC9"/>
    <w:rsid w:val="009B2D44"/>
    <w:rsid w:val="00A07E82"/>
    <w:rsid w:val="00A86AA0"/>
    <w:rsid w:val="00A90650"/>
    <w:rsid w:val="00A9710C"/>
    <w:rsid w:val="00AA4DC6"/>
    <w:rsid w:val="00AB5145"/>
    <w:rsid w:val="00AE3E37"/>
    <w:rsid w:val="00B07795"/>
    <w:rsid w:val="00B07E9A"/>
    <w:rsid w:val="00B21A57"/>
    <w:rsid w:val="00B42D66"/>
    <w:rsid w:val="00B91504"/>
    <w:rsid w:val="00BA54C4"/>
    <w:rsid w:val="00C07AEF"/>
    <w:rsid w:val="00C33602"/>
    <w:rsid w:val="00C4567B"/>
    <w:rsid w:val="00C47A97"/>
    <w:rsid w:val="00C54574"/>
    <w:rsid w:val="00CB7B74"/>
    <w:rsid w:val="00CD6F55"/>
    <w:rsid w:val="00CE357B"/>
    <w:rsid w:val="00D46C8D"/>
    <w:rsid w:val="00D47FEC"/>
    <w:rsid w:val="00D505D0"/>
    <w:rsid w:val="00D50E55"/>
    <w:rsid w:val="00D7161B"/>
    <w:rsid w:val="00DC7B62"/>
    <w:rsid w:val="00DD1C9D"/>
    <w:rsid w:val="00DE3104"/>
    <w:rsid w:val="00E253CA"/>
    <w:rsid w:val="00E44D19"/>
    <w:rsid w:val="00E8597F"/>
    <w:rsid w:val="00F04F7B"/>
    <w:rsid w:val="00F10EBD"/>
    <w:rsid w:val="00F463EC"/>
    <w:rsid w:val="00F542C3"/>
    <w:rsid w:val="00F72EEA"/>
    <w:rsid w:val="00F84CAE"/>
    <w:rsid w:val="00F97329"/>
    <w:rsid w:val="00FE6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6683A"/>
  <w15:docId w15:val="{797A6937-6A77-44F5-AE5E-90457D5A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8D5C73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7161B"/>
  </w:style>
  <w:style w:type="character" w:styleId="CommentReference">
    <w:name w:val="annotation reference"/>
    <w:basedOn w:val="DefaultParagraphFont"/>
    <w:uiPriority w:val="99"/>
    <w:semiHidden/>
    <w:unhideWhenUsed/>
    <w:rsid w:val="00687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B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B4F"/>
    <w:rPr>
      <w:rFonts w:ascii="Tw Cen MT" w:eastAsia="Tw Cen MT" w:hAnsi="Tw Cen MT" w:cs="Tw Cen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Shifa Sooppi</cp:lastModifiedBy>
  <cp:revision>9</cp:revision>
  <cp:lastPrinted>2017-01-18T04:27:00Z</cp:lastPrinted>
  <dcterms:created xsi:type="dcterms:W3CDTF">2017-01-18T03:29:00Z</dcterms:created>
  <dcterms:modified xsi:type="dcterms:W3CDTF">2017-01-18T06:32:00Z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