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5C3E7A" w14:textId="77777777" w:rsidR="00AE3E37" w:rsidRDefault="007743E2" w:rsidP="00494130">
      <w:pPr>
        <w:pStyle w:val="Heading1"/>
        <w:spacing w:before="170"/>
        <w:ind w:left="0"/>
      </w:pPr>
      <w:r>
        <w:rPr>
          <w:color w:val="337AB7"/>
        </w:rPr>
        <w:t>Regenerative treatments for Parkinson’s disease: How far can stem cells take us?</w:t>
      </w:r>
    </w:p>
    <w:p w14:paraId="51D58B16" w14:textId="77777777" w:rsidR="007743E2" w:rsidRDefault="007743E2" w:rsidP="007743E2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Claire Henchcliffe MD DPhil, Weill Cornell Medical Center USA</w:t>
      </w:r>
    </w:p>
    <w:p w14:paraId="0845B0C0" w14:textId="77777777" w:rsidR="00AE3E37" w:rsidRDefault="00AE3E37">
      <w:pPr>
        <w:pStyle w:val="BodyText"/>
        <w:rPr>
          <w:rFonts w:ascii="Arial"/>
          <w:sz w:val="20"/>
        </w:rPr>
      </w:pPr>
    </w:p>
    <w:p w14:paraId="749A5C7C" w14:textId="77777777" w:rsidR="00AE3E37" w:rsidRDefault="00AE3E37">
      <w:pPr>
        <w:pStyle w:val="BodyText"/>
        <w:spacing w:before="3"/>
        <w:rPr>
          <w:rFonts w:ascii="Arial"/>
          <w:sz w:val="21"/>
        </w:rPr>
      </w:pPr>
    </w:p>
    <w:p w14:paraId="60DAFDBA" w14:textId="77777777"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4C44AC00" w14:textId="77777777"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14:paraId="0717BCB4" w14:textId="77777777" w:rsidR="00053B40" w:rsidRDefault="00053B40" w:rsidP="00053B40">
      <w:pPr>
        <w:rPr>
          <w:sz w:val="18"/>
          <w:szCs w:val="18"/>
        </w:rPr>
      </w:pPr>
    </w:p>
    <w:p w14:paraId="6119899B" w14:textId="132732DC" w:rsidR="007703D1" w:rsidRPr="00053B40" w:rsidRDefault="00C6194F" w:rsidP="00053B40">
      <w:pPr>
        <w:rPr>
          <w:sz w:val="18"/>
          <w:szCs w:val="18"/>
        </w:rPr>
      </w:pPr>
      <w:r w:rsidRPr="00053B40">
        <w:rPr>
          <w:sz w:val="18"/>
          <w:szCs w:val="18"/>
        </w:rPr>
        <w:t xml:space="preserve">Rapid advances in stem cell technology </w:t>
      </w:r>
      <w:r w:rsidR="00E563FA" w:rsidRPr="00053B40">
        <w:rPr>
          <w:sz w:val="18"/>
          <w:szCs w:val="18"/>
        </w:rPr>
        <w:t>have resulted in</w:t>
      </w:r>
      <w:r w:rsidRPr="00053B40">
        <w:rPr>
          <w:sz w:val="18"/>
          <w:szCs w:val="18"/>
        </w:rPr>
        <w:t xml:space="preserve"> promise for a </w:t>
      </w:r>
      <w:proofErr w:type="spellStart"/>
      <w:r w:rsidRPr="00053B40">
        <w:rPr>
          <w:sz w:val="18"/>
          <w:szCs w:val="18"/>
        </w:rPr>
        <w:t>neurorestorative</w:t>
      </w:r>
      <w:proofErr w:type="spellEnd"/>
      <w:r w:rsidRPr="00053B40">
        <w:rPr>
          <w:sz w:val="18"/>
          <w:szCs w:val="18"/>
        </w:rPr>
        <w:t xml:space="preserve"> approach to treating Parkinson’</w:t>
      </w:r>
      <w:r w:rsidR="00E563FA" w:rsidRPr="00053B40">
        <w:rPr>
          <w:sz w:val="18"/>
          <w:szCs w:val="18"/>
        </w:rPr>
        <w:t>s disease</w:t>
      </w:r>
      <w:r w:rsidR="00B915BB">
        <w:rPr>
          <w:sz w:val="18"/>
          <w:szCs w:val="18"/>
        </w:rPr>
        <w:t xml:space="preserve"> (PD)</w:t>
      </w:r>
      <w:r w:rsidR="00E563FA" w:rsidRPr="00053B40">
        <w:rPr>
          <w:sz w:val="18"/>
          <w:szCs w:val="18"/>
        </w:rPr>
        <w:t xml:space="preserve">, a disabling neurodegenerative movement disorder. </w:t>
      </w:r>
      <w:proofErr w:type="spellStart"/>
      <w:r w:rsidR="00E563FA" w:rsidRPr="00053B40">
        <w:rPr>
          <w:rFonts w:cstheme="minorHAnsi"/>
          <w:sz w:val="18"/>
          <w:szCs w:val="18"/>
        </w:rPr>
        <w:t>Parthenogenetic</w:t>
      </w:r>
      <w:proofErr w:type="spellEnd"/>
      <w:r w:rsidR="00E563FA" w:rsidRPr="00053B40">
        <w:rPr>
          <w:rFonts w:cstheme="minorHAnsi"/>
          <w:sz w:val="18"/>
          <w:szCs w:val="18"/>
        </w:rPr>
        <w:t xml:space="preserve"> neural progenitor cells are </w:t>
      </w:r>
      <w:r w:rsidR="00B915BB">
        <w:rPr>
          <w:rFonts w:cstheme="minorHAnsi"/>
          <w:sz w:val="18"/>
          <w:szCs w:val="18"/>
        </w:rPr>
        <w:t>in</w:t>
      </w:r>
      <w:r w:rsidR="00E563FA" w:rsidRPr="00053B40">
        <w:rPr>
          <w:rFonts w:cstheme="minorHAnsi"/>
          <w:sz w:val="18"/>
          <w:szCs w:val="18"/>
        </w:rPr>
        <w:t xml:space="preserve"> </w:t>
      </w:r>
      <w:r w:rsidR="00B915BB">
        <w:rPr>
          <w:rFonts w:cstheme="minorHAnsi"/>
          <w:sz w:val="18"/>
          <w:szCs w:val="18"/>
        </w:rPr>
        <w:t xml:space="preserve">early clinical </w:t>
      </w:r>
      <w:r w:rsidR="000D5B90">
        <w:rPr>
          <w:rFonts w:cstheme="minorHAnsi"/>
          <w:sz w:val="18"/>
          <w:szCs w:val="18"/>
        </w:rPr>
        <w:t>testing</w:t>
      </w:r>
      <w:r w:rsidR="00E563FA" w:rsidRPr="00053B40">
        <w:rPr>
          <w:rFonts w:cstheme="minorHAnsi"/>
          <w:sz w:val="18"/>
          <w:szCs w:val="18"/>
        </w:rPr>
        <w:t xml:space="preserve"> and several groups, including ours, now seek to </w:t>
      </w:r>
      <w:r w:rsidR="000D5B90">
        <w:rPr>
          <w:rFonts w:cstheme="minorHAnsi"/>
          <w:sz w:val="18"/>
          <w:szCs w:val="18"/>
        </w:rPr>
        <w:t>examine</w:t>
      </w:r>
      <w:r w:rsidR="00E563FA" w:rsidRPr="00053B40">
        <w:rPr>
          <w:rFonts w:cstheme="minorHAnsi"/>
          <w:sz w:val="18"/>
          <w:szCs w:val="18"/>
        </w:rPr>
        <w:t xml:space="preserve"> the effects of transplanting dopamine cells derived from either </w:t>
      </w:r>
      <w:proofErr w:type="spellStart"/>
      <w:r w:rsidR="00E563FA" w:rsidRPr="00053B40">
        <w:rPr>
          <w:rFonts w:cstheme="minorHAnsi"/>
          <w:sz w:val="18"/>
          <w:szCs w:val="18"/>
        </w:rPr>
        <w:t>hESC</w:t>
      </w:r>
      <w:proofErr w:type="spellEnd"/>
      <w:r w:rsidR="00E563FA" w:rsidRPr="00053B40">
        <w:rPr>
          <w:rFonts w:cstheme="minorHAnsi"/>
          <w:sz w:val="18"/>
          <w:szCs w:val="18"/>
        </w:rPr>
        <w:t xml:space="preserve"> or </w:t>
      </w:r>
      <w:proofErr w:type="spellStart"/>
      <w:r w:rsidR="00E563FA" w:rsidRPr="00053B40">
        <w:rPr>
          <w:rFonts w:cstheme="minorHAnsi"/>
          <w:sz w:val="18"/>
          <w:szCs w:val="18"/>
        </w:rPr>
        <w:t>iPS</w:t>
      </w:r>
      <w:proofErr w:type="spellEnd"/>
      <w:r w:rsidR="00E563FA" w:rsidRPr="00053B40">
        <w:rPr>
          <w:rFonts w:cstheme="minorHAnsi"/>
          <w:sz w:val="18"/>
          <w:szCs w:val="18"/>
        </w:rPr>
        <w:t xml:space="preserve"> cells. </w:t>
      </w:r>
      <w:r w:rsidR="00E563FA" w:rsidRPr="00053B40">
        <w:rPr>
          <w:sz w:val="18"/>
          <w:szCs w:val="18"/>
        </w:rPr>
        <w:t>In light of these current efforts, it is important</w:t>
      </w:r>
      <w:r w:rsidR="00053B40" w:rsidRPr="00053B40">
        <w:rPr>
          <w:sz w:val="18"/>
          <w:szCs w:val="18"/>
        </w:rPr>
        <w:t xml:space="preserve"> t</w:t>
      </w:r>
      <w:r w:rsidR="00E563FA" w:rsidRPr="00053B40">
        <w:rPr>
          <w:sz w:val="18"/>
          <w:szCs w:val="18"/>
        </w:rPr>
        <w:t xml:space="preserve">o </w:t>
      </w:r>
      <w:r w:rsidR="007743E2" w:rsidRPr="00053B40">
        <w:rPr>
          <w:sz w:val="18"/>
          <w:szCs w:val="18"/>
        </w:rPr>
        <w:t>understand outcomes of previou</w:t>
      </w:r>
      <w:r w:rsidR="00053B40" w:rsidRPr="00053B40">
        <w:rPr>
          <w:sz w:val="18"/>
          <w:szCs w:val="18"/>
        </w:rPr>
        <w:t xml:space="preserve">s attempts at cell replacement. </w:t>
      </w:r>
      <w:r w:rsidR="00B915BB">
        <w:rPr>
          <w:rFonts w:cstheme="minorHAnsi"/>
          <w:sz w:val="18"/>
          <w:szCs w:val="18"/>
        </w:rPr>
        <w:t>Previous</w:t>
      </w:r>
      <w:r w:rsidR="00053B40" w:rsidRPr="00053B40">
        <w:rPr>
          <w:rFonts w:cstheme="minorHAnsi"/>
          <w:sz w:val="18"/>
          <w:szCs w:val="18"/>
        </w:rPr>
        <w:t xml:space="preserve"> transplant studies have most commonly focused upon human fetal tissue, although autologous adrenal tissue transplants and </w:t>
      </w:r>
      <w:proofErr w:type="gramStart"/>
      <w:r w:rsidR="00053B40" w:rsidRPr="00053B40">
        <w:rPr>
          <w:rFonts w:cstheme="minorHAnsi"/>
          <w:sz w:val="18"/>
          <w:szCs w:val="18"/>
        </w:rPr>
        <w:t>retinal pigmented</w:t>
      </w:r>
      <w:proofErr w:type="gramEnd"/>
      <w:r w:rsidR="00053B40" w:rsidRPr="00053B40">
        <w:rPr>
          <w:rFonts w:cstheme="minorHAnsi"/>
          <w:sz w:val="18"/>
          <w:szCs w:val="18"/>
        </w:rPr>
        <w:t xml:space="preserve"> epithelial cells have been tested</w:t>
      </w:r>
      <w:r w:rsidR="00B915BB">
        <w:rPr>
          <w:rFonts w:cstheme="minorHAnsi"/>
          <w:sz w:val="18"/>
          <w:szCs w:val="18"/>
        </w:rPr>
        <w:t xml:space="preserve"> and will be reviewed</w:t>
      </w:r>
      <w:r w:rsidR="00053B40" w:rsidRPr="00053B40">
        <w:rPr>
          <w:rFonts w:cstheme="minorHAnsi"/>
          <w:sz w:val="18"/>
          <w:szCs w:val="18"/>
        </w:rPr>
        <w:t xml:space="preserve">. </w:t>
      </w:r>
      <w:r w:rsidR="00053B40" w:rsidRPr="00053B40">
        <w:rPr>
          <w:sz w:val="18"/>
          <w:szCs w:val="18"/>
        </w:rPr>
        <w:t>Open label studies</w:t>
      </w:r>
      <w:r w:rsidR="00053B40">
        <w:rPr>
          <w:sz w:val="18"/>
          <w:szCs w:val="18"/>
        </w:rPr>
        <w:t xml:space="preserve"> of human fetal tissue </w:t>
      </w:r>
      <w:proofErr w:type="spellStart"/>
      <w:r w:rsidR="00053B40">
        <w:rPr>
          <w:sz w:val="18"/>
          <w:szCs w:val="18"/>
        </w:rPr>
        <w:t>allotransplantation</w:t>
      </w:r>
      <w:proofErr w:type="spellEnd"/>
      <w:r w:rsidR="00053B40" w:rsidRPr="00053B40">
        <w:rPr>
          <w:sz w:val="18"/>
          <w:szCs w:val="18"/>
        </w:rPr>
        <w:t xml:space="preserve"> starting in Lund, Sweden in 1987 paved the way for multiple clinical trials, including two randomized, double blinded, sham surgery controlled clinical trials of bilateral tissue transplant in PD. </w:t>
      </w:r>
      <w:r w:rsidR="00053B40">
        <w:rPr>
          <w:sz w:val="18"/>
          <w:szCs w:val="18"/>
        </w:rPr>
        <w:t>However, d</w:t>
      </w:r>
      <w:r w:rsidR="007743E2" w:rsidRPr="00053B40">
        <w:rPr>
          <w:sz w:val="18"/>
          <w:szCs w:val="18"/>
        </w:rPr>
        <w:t xml:space="preserve">espite </w:t>
      </w:r>
      <w:r w:rsidR="00053B40">
        <w:rPr>
          <w:sz w:val="18"/>
          <w:szCs w:val="18"/>
        </w:rPr>
        <w:t>this</w:t>
      </w:r>
      <w:r w:rsidR="007743E2" w:rsidRPr="00053B40">
        <w:rPr>
          <w:sz w:val="18"/>
          <w:szCs w:val="18"/>
        </w:rPr>
        <w:t xml:space="preserve"> rich history, there is a dearth of data on very long term outcomes. We </w:t>
      </w:r>
      <w:r w:rsidR="00053B40">
        <w:rPr>
          <w:sz w:val="18"/>
          <w:szCs w:val="18"/>
        </w:rPr>
        <w:t xml:space="preserve">have </w:t>
      </w:r>
      <w:r w:rsidR="007743E2" w:rsidRPr="00053B40">
        <w:rPr>
          <w:sz w:val="18"/>
          <w:szCs w:val="18"/>
        </w:rPr>
        <w:t xml:space="preserve">therefore examined </w:t>
      </w:r>
      <w:r w:rsidR="00053B40">
        <w:rPr>
          <w:sz w:val="18"/>
          <w:szCs w:val="18"/>
        </w:rPr>
        <w:t xml:space="preserve">five </w:t>
      </w:r>
      <w:r w:rsidR="007743E2" w:rsidRPr="00053B40">
        <w:rPr>
          <w:sz w:val="18"/>
          <w:szCs w:val="18"/>
        </w:rPr>
        <w:t xml:space="preserve">surviving participants from the NIH-funded, randomized, double blinded, sham-surgery controlled clinical trial of </w:t>
      </w:r>
      <w:r w:rsidR="00B915BB">
        <w:rPr>
          <w:sz w:val="18"/>
          <w:szCs w:val="18"/>
        </w:rPr>
        <w:t xml:space="preserve">fetal ventral </w:t>
      </w:r>
      <w:proofErr w:type="spellStart"/>
      <w:r w:rsidR="00B915BB">
        <w:rPr>
          <w:sz w:val="18"/>
          <w:szCs w:val="18"/>
        </w:rPr>
        <w:t>mesencephalic</w:t>
      </w:r>
      <w:proofErr w:type="spellEnd"/>
      <w:r w:rsidR="007743E2" w:rsidRPr="00053B40">
        <w:rPr>
          <w:sz w:val="18"/>
          <w:szCs w:val="18"/>
        </w:rPr>
        <w:t xml:space="preserve"> tissue transplant in </w:t>
      </w:r>
      <w:r w:rsidR="00B915BB">
        <w:rPr>
          <w:sz w:val="18"/>
          <w:szCs w:val="18"/>
        </w:rPr>
        <w:t>advanced PD</w:t>
      </w:r>
      <w:r w:rsidR="007743E2" w:rsidRPr="00053B40">
        <w:rPr>
          <w:sz w:val="18"/>
          <w:szCs w:val="18"/>
        </w:rPr>
        <w:t xml:space="preserve"> undertaken</w:t>
      </w:r>
      <w:r w:rsidR="00B915BB">
        <w:rPr>
          <w:sz w:val="18"/>
          <w:szCs w:val="18"/>
        </w:rPr>
        <w:t xml:space="preserve"> at the University of Colorado </w:t>
      </w:r>
      <w:r w:rsidR="00B915BB" w:rsidRPr="00053B40">
        <w:rPr>
          <w:sz w:val="18"/>
          <w:szCs w:val="18"/>
        </w:rPr>
        <w:t>(Freed et al 2001).</w:t>
      </w:r>
      <w:r w:rsidR="00B915BB">
        <w:rPr>
          <w:sz w:val="18"/>
          <w:szCs w:val="18"/>
        </w:rPr>
        <w:t xml:space="preserve"> These patients</w:t>
      </w:r>
      <w:r w:rsidR="00053B40">
        <w:rPr>
          <w:sz w:val="18"/>
          <w:szCs w:val="18"/>
        </w:rPr>
        <w:t xml:space="preserve"> underwent surgery</w:t>
      </w:r>
      <w:r w:rsidR="007743E2" w:rsidRPr="00053B40">
        <w:rPr>
          <w:sz w:val="18"/>
          <w:szCs w:val="18"/>
        </w:rPr>
        <w:t xml:space="preserve"> between</w:t>
      </w:r>
      <w:r w:rsidR="00053B40">
        <w:rPr>
          <w:sz w:val="18"/>
          <w:szCs w:val="18"/>
        </w:rPr>
        <w:t xml:space="preserve"> 1997-</w:t>
      </w:r>
      <w:r w:rsidR="007703D1" w:rsidRPr="00053B40">
        <w:rPr>
          <w:sz w:val="18"/>
          <w:szCs w:val="18"/>
        </w:rPr>
        <w:t>1998</w:t>
      </w:r>
      <w:r w:rsidR="000D5B90">
        <w:rPr>
          <w:sz w:val="18"/>
          <w:szCs w:val="18"/>
        </w:rPr>
        <w:t xml:space="preserve"> and were examined at up to 36 years’ PD duration</w:t>
      </w:r>
      <w:r w:rsidR="00B915BB">
        <w:rPr>
          <w:sz w:val="18"/>
          <w:szCs w:val="18"/>
        </w:rPr>
        <w:t>.</w:t>
      </w:r>
      <w:r w:rsidR="007703D1" w:rsidRPr="00053B40">
        <w:rPr>
          <w:sz w:val="18"/>
          <w:szCs w:val="18"/>
        </w:rPr>
        <w:t xml:space="preserve"> </w:t>
      </w:r>
      <w:r w:rsidR="00053B40" w:rsidRPr="00053B40">
        <w:rPr>
          <w:rFonts w:cs="Arial"/>
          <w:sz w:val="18"/>
          <w:szCs w:val="18"/>
        </w:rPr>
        <w:t xml:space="preserve">Video-recorded motor examinations </w:t>
      </w:r>
      <w:r w:rsidR="000D5B90">
        <w:rPr>
          <w:rFonts w:cs="Arial"/>
          <w:sz w:val="18"/>
          <w:szCs w:val="18"/>
        </w:rPr>
        <w:t>and</w:t>
      </w:r>
      <w:r w:rsidR="00053B40">
        <w:rPr>
          <w:rFonts w:cs="Arial"/>
          <w:sz w:val="18"/>
          <w:szCs w:val="18"/>
        </w:rPr>
        <w:t xml:space="preserve"> </w:t>
      </w:r>
      <w:r w:rsidR="00053B40" w:rsidRPr="00053B40">
        <w:rPr>
          <w:rFonts w:cs="Arial"/>
          <w:sz w:val="18"/>
          <w:szCs w:val="18"/>
        </w:rPr>
        <w:t xml:space="preserve">Parkinson’s </w:t>
      </w:r>
      <w:proofErr w:type="spellStart"/>
      <w:r w:rsidR="00053B40" w:rsidRPr="00053B40">
        <w:rPr>
          <w:rFonts w:cs="Arial"/>
          <w:sz w:val="18"/>
          <w:szCs w:val="18"/>
        </w:rPr>
        <w:t>Kinetigraph</w:t>
      </w:r>
      <w:r w:rsidR="00053B40" w:rsidRPr="00053B40">
        <w:rPr>
          <w:rFonts w:cs="Arial"/>
          <w:sz w:val="18"/>
          <w:szCs w:val="18"/>
          <w:vertAlign w:val="superscript"/>
        </w:rPr>
        <w:t>TM</w:t>
      </w:r>
      <w:proofErr w:type="spellEnd"/>
      <w:r w:rsidR="00053B40" w:rsidRPr="00053B40">
        <w:rPr>
          <w:rFonts w:cs="Arial"/>
          <w:sz w:val="18"/>
          <w:szCs w:val="18"/>
        </w:rPr>
        <w:t xml:space="preserve"> </w:t>
      </w:r>
      <w:proofErr w:type="spellStart"/>
      <w:r w:rsidR="000D5B90">
        <w:rPr>
          <w:rFonts w:cs="Arial"/>
          <w:sz w:val="18"/>
          <w:szCs w:val="18"/>
        </w:rPr>
        <w:t>acceleronetry</w:t>
      </w:r>
      <w:proofErr w:type="spellEnd"/>
      <w:r w:rsidR="000D5B90">
        <w:rPr>
          <w:rFonts w:cs="Arial"/>
          <w:sz w:val="18"/>
          <w:szCs w:val="18"/>
        </w:rPr>
        <w:t xml:space="preserve">-based </w:t>
      </w:r>
      <w:r w:rsidR="00053B40" w:rsidRPr="00053B40">
        <w:rPr>
          <w:rFonts w:cs="Arial"/>
          <w:sz w:val="18"/>
          <w:szCs w:val="18"/>
        </w:rPr>
        <w:t xml:space="preserve">continuous monitoring </w:t>
      </w:r>
      <w:r w:rsidR="000D5B90">
        <w:rPr>
          <w:rFonts w:cs="Arial"/>
          <w:sz w:val="18"/>
          <w:szCs w:val="18"/>
        </w:rPr>
        <w:t>demonstrated</w:t>
      </w:r>
      <w:r w:rsidR="00053B40">
        <w:rPr>
          <w:rFonts w:cs="Arial"/>
          <w:sz w:val="18"/>
          <w:szCs w:val="18"/>
        </w:rPr>
        <w:t xml:space="preserve"> motor signs consistent with surviving graft tissue as measured by </w:t>
      </w:r>
      <w:r w:rsidR="00053B40" w:rsidRPr="00053B40">
        <w:rPr>
          <w:rFonts w:cs="Arial"/>
          <w:sz w:val="18"/>
          <w:szCs w:val="18"/>
        </w:rPr>
        <w:t>11C-PE2i PET imaging.</w:t>
      </w:r>
      <w:r w:rsidR="00053B40">
        <w:rPr>
          <w:rFonts w:cs="Arial"/>
          <w:sz w:val="18"/>
          <w:szCs w:val="18"/>
        </w:rPr>
        <w:t xml:space="preserve"> In particular, we observed an </w:t>
      </w:r>
      <w:r w:rsidR="007703D1" w:rsidRPr="00053B40">
        <w:rPr>
          <w:rFonts w:cs="Arial"/>
          <w:sz w:val="18"/>
          <w:szCs w:val="18"/>
        </w:rPr>
        <w:t xml:space="preserve">unexpectedly high level of motor function in </w:t>
      </w:r>
      <w:r w:rsidR="00053B40">
        <w:rPr>
          <w:rFonts w:cs="Arial"/>
          <w:sz w:val="18"/>
          <w:szCs w:val="18"/>
        </w:rPr>
        <w:t>two</w:t>
      </w:r>
      <w:r w:rsidR="007703D1" w:rsidRPr="00053B40">
        <w:rPr>
          <w:rFonts w:cs="Arial"/>
          <w:sz w:val="18"/>
          <w:szCs w:val="18"/>
        </w:rPr>
        <w:t xml:space="preserve"> subjects at 28 years and 35 years PD duration. </w:t>
      </w:r>
      <w:r w:rsidR="00D676B9">
        <w:rPr>
          <w:rFonts w:cs="Arial"/>
          <w:sz w:val="18"/>
          <w:szCs w:val="18"/>
        </w:rPr>
        <w:t>However, non-motor features and non-</w:t>
      </w:r>
      <w:proofErr w:type="spellStart"/>
      <w:r w:rsidR="00D676B9">
        <w:rPr>
          <w:rFonts w:cs="Arial"/>
          <w:sz w:val="18"/>
          <w:szCs w:val="18"/>
        </w:rPr>
        <w:t>dopa</w:t>
      </w:r>
      <w:proofErr w:type="spellEnd"/>
      <w:r w:rsidR="00D676B9">
        <w:rPr>
          <w:rFonts w:cs="Arial"/>
          <w:sz w:val="18"/>
          <w:szCs w:val="18"/>
        </w:rPr>
        <w:t xml:space="preserve"> responsive symptoms were prominent, including sleep disorders, </w:t>
      </w:r>
      <w:proofErr w:type="spellStart"/>
      <w:r w:rsidR="00D676B9">
        <w:rPr>
          <w:rFonts w:cs="Arial"/>
          <w:sz w:val="18"/>
          <w:szCs w:val="18"/>
        </w:rPr>
        <w:t>dysautonomia</w:t>
      </w:r>
      <w:proofErr w:type="spellEnd"/>
      <w:r w:rsidR="00D676B9">
        <w:rPr>
          <w:rFonts w:cs="Arial"/>
          <w:sz w:val="18"/>
          <w:szCs w:val="18"/>
        </w:rPr>
        <w:t xml:space="preserve">, and imbalance. </w:t>
      </w:r>
      <w:r w:rsidR="00053B40">
        <w:rPr>
          <w:rFonts w:cs="Arial"/>
          <w:sz w:val="18"/>
          <w:szCs w:val="18"/>
        </w:rPr>
        <w:t>In summary, at very lo</w:t>
      </w:r>
      <w:r w:rsidR="00B915BB">
        <w:rPr>
          <w:rFonts w:cs="Arial"/>
          <w:sz w:val="18"/>
          <w:szCs w:val="18"/>
        </w:rPr>
        <w:t xml:space="preserve">ng term follow up </w:t>
      </w:r>
      <w:r w:rsidR="007703D1" w:rsidRPr="00053B40">
        <w:rPr>
          <w:rFonts w:cs="Arial"/>
          <w:sz w:val="18"/>
          <w:szCs w:val="18"/>
        </w:rPr>
        <w:t>17-18 years post-transplant, there is evidence of graft survival</w:t>
      </w:r>
      <w:r w:rsidR="000D5B90">
        <w:rPr>
          <w:rFonts w:cs="Arial"/>
          <w:sz w:val="18"/>
          <w:szCs w:val="18"/>
        </w:rPr>
        <w:t>,</w:t>
      </w:r>
      <w:r w:rsidR="007703D1" w:rsidRPr="00053B40">
        <w:rPr>
          <w:rFonts w:cs="Arial"/>
          <w:sz w:val="18"/>
          <w:szCs w:val="18"/>
        </w:rPr>
        <w:t xml:space="preserve"> </w:t>
      </w:r>
      <w:r w:rsidR="00B915BB">
        <w:rPr>
          <w:rFonts w:cs="Arial"/>
          <w:sz w:val="18"/>
          <w:szCs w:val="18"/>
        </w:rPr>
        <w:t xml:space="preserve">with </w:t>
      </w:r>
      <w:r w:rsidR="000D5B90">
        <w:rPr>
          <w:rFonts w:cs="Arial"/>
          <w:sz w:val="18"/>
          <w:szCs w:val="18"/>
        </w:rPr>
        <w:t xml:space="preserve">clinical </w:t>
      </w:r>
      <w:r w:rsidR="00B915BB">
        <w:rPr>
          <w:rFonts w:cs="Arial"/>
          <w:sz w:val="18"/>
          <w:szCs w:val="18"/>
        </w:rPr>
        <w:t>heterogeneity</w:t>
      </w:r>
      <w:r w:rsidR="000D5B90">
        <w:rPr>
          <w:rFonts w:cs="Arial"/>
          <w:sz w:val="18"/>
          <w:szCs w:val="18"/>
        </w:rPr>
        <w:t xml:space="preserve"> between subjects likely reflecting heterogeneous graft as well as underlying differences between PD patients</w:t>
      </w:r>
      <w:r w:rsidR="007703D1" w:rsidRPr="00053B40">
        <w:rPr>
          <w:rFonts w:cs="Arial"/>
          <w:sz w:val="18"/>
          <w:szCs w:val="18"/>
        </w:rPr>
        <w:t>.</w:t>
      </w:r>
    </w:p>
    <w:p w14:paraId="2BC0E01E" w14:textId="77777777" w:rsidR="007743E2" w:rsidRPr="007743E2" w:rsidRDefault="007743E2" w:rsidP="007743E2">
      <w:pPr>
        <w:pStyle w:val="BodyText"/>
        <w:spacing w:before="90" w:line="280" w:lineRule="auto"/>
        <w:ind w:left="100"/>
        <w:jc w:val="both"/>
      </w:pPr>
    </w:p>
    <w:p w14:paraId="2162AC74" w14:textId="77777777" w:rsidR="007743E2" w:rsidRDefault="007743E2">
      <w:pPr>
        <w:pStyle w:val="BodyText"/>
        <w:spacing w:before="90" w:line="280" w:lineRule="auto"/>
        <w:ind w:left="100"/>
        <w:jc w:val="both"/>
      </w:pPr>
    </w:p>
    <w:p w14:paraId="5694244F" w14:textId="0C41D63A" w:rsidR="00B43B13" w:rsidRPr="00B43B13" w:rsidRDefault="00A9710C" w:rsidP="00B43B13">
      <w:pPr>
        <w:pStyle w:val="Heading3"/>
        <w:spacing w:before="74"/>
        <w:rPr>
          <w:color w:val="BF5A14"/>
        </w:rPr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14:paraId="4FA24C33" w14:textId="68E4A5A6" w:rsidR="00AE3E37" w:rsidRDefault="00B43B13">
      <w:pPr>
        <w:pStyle w:val="BodyText"/>
        <w:spacing w:before="2"/>
        <w:rPr>
          <w:rFonts w:ascii="Arial"/>
          <w:b/>
          <w:sz w:val="16"/>
        </w:rPr>
      </w:pPr>
      <w:r>
        <w:rPr>
          <w:rFonts w:ascii="Arial"/>
          <w:b/>
          <w:noProof/>
          <w:sz w:val="16"/>
        </w:rPr>
        <w:drawing>
          <wp:inline distT="0" distB="0" distL="0" distR="0" wp14:anchorId="26B3C260" wp14:editId="46CB34B0">
            <wp:extent cx="3306233" cy="2143741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1.tiff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08077" cy="2144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521E0A" w14:textId="77777777"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14:paraId="0957337D" w14:textId="77777777" w:rsidR="005C2DC6" w:rsidRPr="005C2DC6" w:rsidRDefault="005C2DC6" w:rsidP="008C2417">
      <w:pPr>
        <w:pStyle w:val="BodyText"/>
        <w:numPr>
          <w:ilvl w:val="0"/>
          <w:numId w:val="3"/>
        </w:numPr>
        <w:spacing w:after="60" w:line="216" w:lineRule="exact"/>
        <w:ind w:left="389" w:right="144" w:hanging="288"/>
        <w:jc w:val="both"/>
        <w:rPr>
          <w:rFonts w:ascii="Calibri" w:hAnsi="Calibri"/>
        </w:rPr>
      </w:pPr>
      <w:r>
        <w:rPr>
          <w:rFonts w:ascii="Calibri" w:hAnsi="Calibri"/>
        </w:rPr>
        <w:t xml:space="preserve">Henchcliffe C, Carter J, Hanineva A, Kang Y, Babich J, </w:t>
      </w:r>
      <w:proofErr w:type="spellStart"/>
      <w:r>
        <w:rPr>
          <w:rFonts w:ascii="Calibri" w:hAnsi="Calibri"/>
        </w:rPr>
        <w:t>Gollomp</w:t>
      </w:r>
      <w:proofErr w:type="spellEnd"/>
      <w:r>
        <w:rPr>
          <w:rFonts w:ascii="Calibri" w:hAnsi="Calibri"/>
        </w:rPr>
        <w:t xml:space="preserve"> SM, </w:t>
      </w:r>
      <w:proofErr w:type="spellStart"/>
      <w:r>
        <w:rPr>
          <w:rFonts w:ascii="Calibri" w:hAnsi="Calibri"/>
        </w:rPr>
        <w:t>Strafella</w:t>
      </w:r>
      <w:proofErr w:type="spellEnd"/>
      <w:r>
        <w:rPr>
          <w:rFonts w:ascii="Calibri" w:hAnsi="Calibri"/>
        </w:rPr>
        <w:t xml:space="preserve"> AP, </w:t>
      </w:r>
      <w:proofErr w:type="spellStart"/>
      <w:r>
        <w:rPr>
          <w:rFonts w:ascii="Calibri" w:hAnsi="Calibri"/>
        </w:rPr>
        <w:t>Fasano</w:t>
      </w:r>
      <w:proofErr w:type="spellEnd"/>
      <w:r>
        <w:rPr>
          <w:rFonts w:ascii="Calibri" w:hAnsi="Calibri"/>
        </w:rPr>
        <w:t xml:space="preserve"> A, Ravdin LD, McRae C (2016). Clinical and neuroimaging outcomes up to 18 years after fetal tissue transplant for Parkinson’s disease. </w:t>
      </w:r>
      <w:proofErr w:type="spellStart"/>
      <w:r>
        <w:rPr>
          <w:rFonts w:ascii="Calibri" w:hAnsi="Calibri"/>
        </w:rPr>
        <w:t>Mov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Disord</w:t>
      </w:r>
      <w:proofErr w:type="spellEnd"/>
      <w:r>
        <w:rPr>
          <w:rFonts w:ascii="Calibri" w:hAnsi="Calibri"/>
        </w:rPr>
        <w:t xml:space="preserve"> 31 (</w:t>
      </w:r>
      <w:proofErr w:type="spellStart"/>
      <w:r>
        <w:rPr>
          <w:rFonts w:ascii="Calibri" w:hAnsi="Calibri"/>
        </w:rPr>
        <w:t>suppl</w:t>
      </w:r>
      <w:proofErr w:type="spellEnd"/>
      <w:r>
        <w:rPr>
          <w:rFonts w:ascii="Calibri" w:hAnsi="Calibri"/>
        </w:rPr>
        <w:t xml:space="preserve"> 2)</w:t>
      </w:r>
    </w:p>
    <w:p w14:paraId="715EEB51" w14:textId="77777777" w:rsidR="004E79C4" w:rsidRPr="005C2DC6" w:rsidRDefault="005C2DC6" w:rsidP="008C2417">
      <w:pPr>
        <w:pStyle w:val="BodyText"/>
        <w:numPr>
          <w:ilvl w:val="0"/>
          <w:numId w:val="3"/>
        </w:numPr>
        <w:spacing w:after="60" w:line="216" w:lineRule="exact"/>
        <w:ind w:left="389" w:right="144" w:hanging="288"/>
        <w:jc w:val="both"/>
        <w:rPr>
          <w:rFonts w:ascii="Calibri" w:hAnsi="Calibri"/>
        </w:rPr>
      </w:pPr>
      <w:r>
        <w:rPr>
          <w:rFonts w:asciiTheme="minorHAnsi" w:hAnsiTheme="minorHAnsi"/>
        </w:rPr>
        <w:t>Freed</w:t>
      </w:r>
      <w:r w:rsidR="009B7BE4" w:rsidRPr="001A7122">
        <w:rPr>
          <w:rFonts w:asciiTheme="minorHAnsi" w:hAnsiTheme="minorHAnsi"/>
        </w:rPr>
        <w:t xml:space="preserve"> C</w:t>
      </w:r>
      <w:r>
        <w:rPr>
          <w:rFonts w:asciiTheme="minorHAnsi" w:hAnsiTheme="minorHAnsi"/>
        </w:rPr>
        <w:t>R, Green PE, Breeze RE</w:t>
      </w:r>
      <w:r w:rsidR="001A7122" w:rsidRPr="001A7122">
        <w:rPr>
          <w:rFonts w:asciiTheme="minorHAnsi" w:hAnsiTheme="minorHAnsi"/>
        </w:rPr>
        <w:t xml:space="preserve">, </w:t>
      </w:r>
      <w:r>
        <w:rPr>
          <w:rFonts w:asciiTheme="minorHAnsi" w:hAnsiTheme="minorHAnsi"/>
        </w:rPr>
        <w:t xml:space="preserve">Tsai W-Y, </w:t>
      </w:r>
      <w:proofErr w:type="spellStart"/>
      <w:r>
        <w:rPr>
          <w:rFonts w:asciiTheme="minorHAnsi" w:hAnsiTheme="minorHAnsi"/>
        </w:rPr>
        <w:t>DuMouchel</w:t>
      </w:r>
      <w:proofErr w:type="spellEnd"/>
      <w:r>
        <w:rPr>
          <w:rFonts w:asciiTheme="minorHAnsi" w:hAnsiTheme="minorHAnsi"/>
        </w:rPr>
        <w:t xml:space="preserve"> W, Kao R, Dillon S, Winfield H, Culver S, </w:t>
      </w:r>
      <w:proofErr w:type="spellStart"/>
      <w:r>
        <w:rPr>
          <w:rFonts w:asciiTheme="minorHAnsi" w:hAnsiTheme="minorHAnsi"/>
        </w:rPr>
        <w:t>Trojanowski</w:t>
      </w:r>
      <w:proofErr w:type="spellEnd"/>
      <w:r>
        <w:rPr>
          <w:rFonts w:asciiTheme="minorHAnsi" w:hAnsiTheme="minorHAnsi"/>
        </w:rPr>
        <w:t xml:space="preserve"> JQ, </w:t>
      </w:r>
      <w:proofErr w:type="spellStart"/>
      <w:r>
        <w:rPr>
          <w:rFonts w:asciiTheme="minorHAnsi" w:hAnsiTheme="minorHAnsi"/>
        </w:rPr>
        <w:t>Eidelberg</w:t>
      </w:r>
      <w:proofErr w:type="spellEnd"/>
      <w:r>
        <w:rPr>
          <w:rFonts w:asciiTheme="minorHAnsi" w:hAnsiTheme="minorHAnsi"/>
        </w:rPr>
        <w:t xml:space="preserve"> D, </w:t>
      </w:r>
      <w:proofErr w:type="spellStart"/>
      <w:r>
        <w:rPr>
          <w:rFonts w:asciiTheme="minorHAnsi" w:hAnsiTheme="minorHAnsi"/>
        </w:rPr>
        <w:t>Fahn</w:t>
      </w:r>
      <w:proofErr w:type="spellEnd"/>
      <w:r>
        <w:rPr>
          <w:rFonts w:asciiTheme="minorHAnsi" w:hAnsiTheme="minorHAnsi"/>
        </w:rPr>
        <w:t xml:space="preserve"> S (2001)</w:t>
      </w:r>
      <w:r w:rsidR="001A7122" w:rsidRPr="001A7122">
        <w:rPr>
          <w:rFonts w:asciiTheme="minorHAnsi" w:hAnsiTheme="minorHAnsi"/>
        </w:rPr>
        <w:t xml:space="preserve"> </w:t>
      </w:r>
      <w:r w:rsidR="001A7122" w:rsidRPr="005C2DC6">
        <w:rPr>
          <w:rFonts w:asciiTheme="minorHAnsi" w:hAnsiTheme="minorHAnsi"/>
        </w:rPr>
        <w:t>Transplantation of Embr</w:t>
      </w:r>
      <w:r w:rsidR="009B7BE4" w:rsidRPr="005C2DC6">
        <w:rPr>
          <w:rFonts w:asciiTheme="minorHAnsi" w:hAnsiTheme="minorHAnsi"/>
        </w:rPr>
        <w:t xml:space="preserve">yonic Dopamine Neurons for Severe Parkinson’s Disease. </w:t>
      </w:r>
      <w:r w:rsidR="009B7BE4" w:rsidRPr="005C2DC6">
        <w:rPr>
          <w:rFonts w:asciiTheme="minorHAnsi" w:hAnsiTheme="minorHAnsi"/>
          <w:iCs/>
        </w:rPr>
        <w:t>New England Journal</w:t>
      </w:r>
      <w:r w:rsidR="009B7BE4" w:rsidRPr="005C2DC6">
        <w:rPr>
          <w:rFonts w:ascii="Calibri" w:hAnsi="Calibri"/>
          <w:iCs/>
        </w:rPr>
        <w:t xml:space="preserve"> of Medicine. </w:t>
      </w:r>
      <w:r w:rsidRPr="005C2DC6">
        <w:rPr>
          <w:rFonts w:ascii="Calibri" w:hAnsi="Calibri"/>
        </w:rPr>
        <w:t>344:710-719</w:t>
      </w:r>
    </w:p>
    <w:p w14:paraId="6176895F" w14:textId="77777777" w:rsidR="004E79C4" w:rsidRPr="007743E2" w:rsidRDefault="005C2DC6" w:rsidP="008C2417">
      <w:pPr>
        <w:pStyle w:val="BodyText"/>
        <w:numPr>
          <w:ilvl w:val="0"/>
          <w:numId w:val="3"/>
        </w:numPr>
        <w:spacing w:after="60" w:line="216" w:lineRule="exact"/>
        <w:ind w:left="389" w:right="144" w:hanging="288"/>
        <w:jc w:val="both"/>
        <w:rPr>
          <w:rFonts w:ascii="Calibri" w:hAnsi="Calibri"/>
        </w:rPr>
      </w:pPr>
      <w:proofErr w:type="spellStart"/>
      <w:r>
        <w:rPr>
          <w:rFonts w:ascii="Calibri" w:hAnsi="Calibri"/>
        </w:rPr>
        <w:t>Kefalopoulou</w:t>
      </w:r>
      <w:proofErr w:type="spellEnd"/>
      <w:r>
        <w:rPr>
          <w:rFonts w:ascii="Calibri" w:hAnsi="Calibri"/>
        </w:rPr>
        <w:t xml:space="preserve"> Z, </w:t>
      </w:r>
      <w:proofErr w:type="spellStart"/>
      <w:r>
        <w:rPr>
          <w:rFonts w:ascii="Calibri" w:hAnsi="Calibri"/>
        </w:rPr>
        <w:t>Politis</w:t>
      </w:r>
      <w:proofErr w:type="spellEnd"/>
      <w:r>
        <w:rPr>
          <w:rFonts w:ascii="Calibri" w:hAnsi="Calibri"/>
        </w:rPr>
        <w:t xml:space="preserve"> M</w:t>
      </w:r>
      <w:r w:rsidR="009B7BE4" w:rsidRPr="007743E2">
        <w:rPr>
          <w:rFonts w:ascii="Calibri" w:hAnsi="Calibri"/>
        </w:rPr>
        <w:t xml:space="preserve">, </w:t>
      </w:r>
      <w:proofErr w:type="spellStart"/>
      <w:r w:rsidR="009B7BE4" w:rsidRPr="007743E2">
        <w:rPr>
          <w:rFonts w:ascii="Calibri" w:hAnsi="Calibri"/>
        </w:rPr>
        <w:t>Piccini</w:t>
      </w:r>
      <w:proofErr w:type="spellEnd"/>
      <w:r>
        <w:rPr>
          <w:rFonts w:ascii="Calibri" w:hAnsi="Calibri"/>
        </w:rPr>
        <w:t xml:space="preserve"> P, </w:t>
      </w:r>
      <w:proofErr w:type="spellStart"/>
      <w:r>
        <w:rPr>
          <w:rFonts w:ascii="Calibri" w:hAnsi="Calibri"/>
        </w:rPr>
        <w:t>Mencacci</w:t>
      </w:r>
      <w:proofErr w:type="spellEnd"/>
      <w:r>
        <w:rPr>
          <w:rFonts w:ascii="Calibri" w:hAnsi="Calibri"/>
        </w:rPr>
        <w:t xml:space="preserve"> N, Bhatia K, </w:t>
      </w:r>
      <w:proofErr w:type="spellStart"/>
      <w:r>
        <w:rPr>
          <w:rFonts w:ascii="Calibri" w:hAnsi="Calibri"/>
        </w:rPr>
        <w:t>Jahanshahi</w:t>
      </w:r>
      <w:proofErr w:type="spellEnd"/>
      <w:r>
        <w:rPr>
          <w:rFonts w:ascii="Calibri" w:hAnsi="Calibri"/>
        </w:rPr>
        <w:t xml:space="preserve"> M, </w:t>
      </w:r>
      <w:proofErr w:type="spellStart"/>
      <w:r>
        <w:rPr>
          <w:rFonts w:ascii="Calibri" w:hAnsi="Calibri"/>
        </w:rPr>
        <w:t>Widner</w:t>
      </w:r>
      <w:proofErr w:type="spellEnd"/>
      <w:r>
        <w:rPr>
          <w:rFonts w:ascii="Calibri" w:hAnsi="Calibri"/>
        </w:rPr>
        <w:t xml:space="preserve"> H, </w:t>
      </w:r>
      <w:proofErr w:type="spellStart"/>
      <w:r>
        <w:rPr>
          <w:rFonts w:ascii="Calibri" w:hAnsi="Calibri"/>
        </w:rPr>
        <w:t>Rehncrona</w:t>
      </w:r>
      <w:proofErr w:type="spellEnd"/>
      <w:r>
        <w:rPr>
          <w:rFonts w:ascii="Calibri" w:hAnsi="Calibri"/>
        </w:rPr>
        <w:t xml:space="preserve"> S, Brundin P, </w:t>
      </w:r>
      <w:proofErr w:type="spellStart"/>
      <w:r>
        <w:rPr>
          <w:rFonts w:ascii="Calibri" w:hAnsi="Calibri"/>
        </w:rPr>
        <w:t>Bjorklund</w:t>
      </w:r>
      <w:proofErr w:type="spellEnd"/>
      <w:r>
        <w:rPr>
          <w:rFonts w:ascii="Calibri" w:hAnsi="Calibri"/>
        </w:rPr>
        <w:t xml:space="preserve"> A, </w:t>
      </w:r>
      <w:proofErr w:type="spellStart"/>
      <w:r>
        <w:rPr>
          <w:rFonts w:ascii="Calibri" w:hAnsi="Calibri"/>
        </w:rPr>
        <w:t>Lindvall</w:t>
      </w:r>
      <w:proofErr w:type="spellEnd"/>
      <w:r>
        <w:rPr>
          <w:rFonts w:ascii="Calibri" w:hAnsi="Calibri"/>
        </w:rPr>
        <w:t xml:space="preserve"> O, </w:t>
      </w:r>
      <w:proofErr w:type="spellStart"/>
      <w:r>
        <w:rPr>
          <w:rFonts w:ascii="Calibri" w:hAnsi="Calibri"/>
        </w:rPr>
        <w:t>Limousin</w:t>
      </w:r>
      <w:proofErr w:type="spellEnd"/>
      <w:r>
        <w:rPr>
          <w:rFonts w:ascii="Calibri" w:hAnsi="Calibri"/>
        </w:rPr>
        <w:t xml:space="preserve"> P, Quinn N, </w:t>
      </w:r>
      <w:proofErr w:type="spellStart"/>
      <w:r>
        <w:rPr>
          <w:rFonts w:ascii="Calibri" w:hAnsi="Calibri"/>
        </w:rPr>
        <w:t>Foltynie</w:t>
      </w:r>
      <w:proofErr w:type="spellEnd"/>
      <w:r>
        <w:rPr>
          <w:rFonts w:ascii="Calibri" w:hAnsi="Calibri"/>
        </w:rPr>
        <w:t xml:space="preserve"> T (2013) </w:t>
      </w:r>
      <w:r w:rsidR="009B7BE4" w:rsidRPr="007743E2">
        <w:rPr>
          <w:rFonts w:ascii="Calibri" w:hAnsi="Calibri"/>
        </w:rPr>
        <w:t xml:space="preserve">Long-term Clinical Outcome of Fetal Cell Transplantation for Parkinson’s Disease: Two Case </w:t>
      </w:r>
      <w:r w:rsidR="009B7BE4" w:rsidRPr="005C2DC6">
        <w:rPr>
          <w:rFonts w:ascii="Calibri" w:hAnsi="Calibri"/>
        </w:rPr>
        <w:t xml:space="preserve">Reports. </w:t>
      </w:r>
      <w:r w:rsidR="009B7BE4" w:rsidRPr="005C2DC6">
        <w:rPr>
          <w:rFonts w:ascii="Calibri" w:hAnsi="Calibri"/>
          <w:iCs/>
        </w:rPr>
        <w:t>JAMA Neurology.</w:t>
      </w:r>
      <w:r w:rsidRPr="005C2DC6">
        <w:rPr>
          <w:rFonts w:ascii="Calibri" w:hAnsi="Calibri"/>
        </w:rPr>
        <w:t xml:space="preserve"> 71: 83</w:t>
      </w:r>
      <w:r>
        <w:rPr>
          <w:rFonts w:ascii="Calibri" w:hAnsi="Calibri"/>
        </w:rPr>
        <w:t>-87</w:t>
      </w:r>
    </w:p>
    <w:p w14:paraId="1B80E099" w14:textId="77777777" w:rsidR="004E79C4" w:rsidRPr="007743E2" w:rsidRDefault="009B7BE4" w:rsidP="008C2417">
      <w:pPr>
        <w:pStyle w:val="BodyText"/>
        <w:numPr>
          <w:ilvl w:val="0"/>
          <w:numId w:val="3"/>
        </w:numPr>
        <w:spacing w:after="60" w:line="216" w:lineRule="exact"/>
        <w:ind w:left="389" w:right="144" w:hanging="288"/>
        <w:jc w:val="both"/>
        <w:rPr>
          <w:rFonts w:ascii="Calibri" w:hAnsi="Calibri"/>
        </w:rPr>
      </w:pPr>
      <w:r w:rsidRPr="007743E2">
        <w:rPr>
          <w:rFonts w:ascii="Calibri" w:hAnsi="Calibri"/>
        </w:rPr>
        <w:t xml:space="preserve">Li W, </w:t>
      </w:r>
      <w:proofErr w:type="spellStart"/>
      <w:r w:rsidRPr="007743E2">
        <w:rPr>
          <w:rFonts w:ascii="Calibri" w:hAnsi="Calibri"/>
        </w:rPr>
        <w:t>Englund</w:t>
      </w:r>
      <w:proofErr w:type="spellEnd"/>
      <w:r w:rsidRPr="007743E2">
        <w:rPr>
          <w:rFonts w:ascii="Calibri" w:hAnsi="Calibri"/>
        </w:rPr>
        <w:t xml:space="preserve"> E, </w:t>
      </w:r>
      <w:proofErr w:type="spellStart"/>
      <w:r w:rsidRPr="007743E2">
        <w:rPr>
          <w:rFonts w:ascii="Calibri" w:hAnsi="Calibri"/>
        </w:rPr>
        <w:t>Widner</w:t>
      </w:r>
      <w:proofErr w:type="spellEnd"/>
      <w:r w:rsidRPr="007743E2">
        <w:rPr>
          <w:rFonts w:ascii="Calibri" w:hAnsi="Calibri"/>
        </w:rPr>
        <w:t xml:space="preserve"> H</w:t>
      </w:r>
      <w:r w:rsidR="001A7122">
        <w:rPr>
          <w:rFonts w:ascii="Calibri" w:hAnsi="Calibri"/>
        </w:rPr>
        <w:t>, Mattson B,</w:t>
      </w:r>
      <w:r w:rsidR="00443FB3">
        <w:rPr>
          <w:rFonts w:ascii="Calibri" w:hAnsi="Calibri"/>
        </w:rPr>
        <w:t xml:space="preserve"> </w:t>
      </w:r>
      <w:r w:rsidR="001A7122">
        <w:rPr>
          <w:rFonts w:ascii="Calibri" w:hAnsi="Calibri"/>
        </w:rPr>
        <w:t xml:space="preserve">Van </w:t>
      </w:r>
      <w:proofErr w:type="spellStart"/>
      <w:r w:rsidR="001A7122">
        <w:rPr>
          <w:rFonts w:ascii="Calibri" w:hAnsi="Calibri"/>
        </w:rPr>
        <w:t>Westen</w:t>
      </w:r>
      <w:proofErr w:type="spellEnd"/>
      <w:r w:rsidR="001A7122">
        <w:rPr>
          <w:rFonts w:ascii="Calibri" w:hAnsi="Calibri"/>
        </w:rPr>
        <w:t xml:space="preserve"> D,</w:t>
      </w:r>
      <w:r w:rsidRPr="007743E2">
        <w:rPr>
          <w:rFonts w:ascii="Calibri" w:hAnsi="Calibri"/>
        </w:rPr>
        <w:t xml:space="preserve"> </w:t>
      </w:r>
      <w:proofErr w:type="spellStart"/>
      <w:r w:rsidR="00443FB3">
        <w:rPr>
          <w:rFonts w:ascii="Calibri" w:hAnsi="Calibri"/>
        </w:rPr>
        <w:t>Latt</w:t>
      </w:r>
      <w:proofErr w:type="spellEnd"/>
      <w:r w:rsidR="00443FB3">
        <w:rPr>
          <w:rFonts w:ascii="Calibri" w:hAnsi="Calibri"/>
        </w:rPr>
        <w:t xml:space="preserve"> J, </w:t>
      </w:r>
      <w:proofErr w:type="spellStart"/>
      <w:r w:rsidR="00443FB3">
        <w:rPr>
          <w:rFonts w:ascii="Calibri" w:hAnsi="Calibri"/>
        </w:rPr>
        <w:t>Rehncrona</w:t>
      </w:r>
      <w:proofErr w:type="spellEnd"/>
      <w:r w:rsidR="00443FB3">
        <w:rPr>
          <w:rFonts w:ascii="Calibri" w:hAnsi="Calibri"/>
        </w:rPr>
        <w:t xml:space="preserve"> S, Brundin P, </w:t>
      </w:r>
      <w:proofErr w:type="spellStart"/>
      <w:r w:rsidR="00443FB3">
        <w:rPr>
          <w:rFonts w:ascii="Calibri" w:hAnsi="Calibri"/>
        </w:rPr>
        <w:t>Bjorklund</w:t>
      </w:r>
      <w:proofErr w:type="spellEnd"/>
      <w:r w:rsidR="00443FB3">
        <w:rPr>
          <w:rFonts w:ascii="Calibri" w:hAnsi="Calibri"/>
        </w:rPr>
        <w:t xml:space="preserve"> A, </w:t>
      </w:r>
      <w:proofErr w:type="spellStart"/>
      <w:r w:rsidR="00443FB3">
        <w:rPr>
          <w:rFonts w:ascii="Calibri" w:hAnsi="Calibri"/>
        </w:rPr>
        <w:t>Lindvall</w:t>
      </w:r>
      <w:proofErr w:type="spellEnd"/>
      <w:r w:rsidR="00443FB3">
        <w:rPr>
          <w:rFonts w:ascii="Calibri" w:hAnsi="Calibri"/>
        </w:rPr>
        <w:t xml:space="preserve"> O, Li J-Y (2016)</w:t>
      </w:r>
      <w:r w:rsidRPr="007743E2">
        <w:rPr>
          <w:rFonts w:ascii="Calibri" w:hAnsi="Calibri"/>
        </w:rPr>
        <w:t xml:space="preserve"> Extensive graft-derived dopaminergic innervation is maintained 24 years after transplantation in the degenerating </w:t>
      </w:r>
      <w:proofErr w:type="spellStart"/>
      <w:r w:rsidRPr="007743E2">
        <w:rPr>
          <w:rFonts w:ascii="Calibri" w:hAnsi="Calibri"/>
        </w:rPr>
        <w:t>parkinsonian</w:t>
      </w:r>
      <w:proofErr w:type="spellEnd"/>
      <w:r w:rsidRPr="007743E2">
        <w:rPr>
          <w:rFonts w:ascii="Calibri" w:hAnsi="Calibri"/>
        </w:rPr>
        <w:t xml:space="preserve"> brain. </w:t>
      </w:r>
      <w:proofErr w:type="spellStart"/>
      <w:r w:rsidRPr="007743E2">
        <w:rPr>
          <w:rFonts w:ascii="Calibri" w:hAnsi="Calibri"/>
        </w:rPr>
        <w:t>Proc</w:t>
      </w:r>
      <w:proofErr w:type="spellEnd"/>
      <w:r w:rsidRPr="007743E2">
        <w:rPr>
          <w:rFonts w:ascii="Calibri" w:hAnsi="Calibri"/>
        </w:rPr>
        <w:t xml:space="preserve"> </w:t>
      </w:r>
      <w:proofErr w:type="spellStart"/>
      <w:r w:rsidRPr="007743E2">
        <w:rPr>
          <w:rFonts w:ascii="Calibri" w:hAnsi="Calibri"/>
        </w:rPr>
        <w:t>Natl</w:t>
      </w:r>
      <w:proofErr w:type="spellEnd"/>
      <w:r w:rsidRPr="007743E2">
        <w:rPr>
          <w:rFonts w:ascii="Calibri" w:hAnsi="Calibri"/>
        </w:rPr>
        <w:t xml:space="preserve"> </w:t>
      </w:r>
      <w:proofErr w:type="spellStart"/>
      <w:r w:rsidRPr="007743E2">
        <w:rPr>
          <w:rFonts w:ascii="Calibri" w:hAnsi="Calibri"/>
        </w:rPr>
        <w:t>Acad</w:t>
      </w:r>
      <w:proofErr w:type="spellEnd"/>
      <w:r w:rsidRPr="007743E2">
        <w:rPr>
          <w:rFonts w:ascii="Calibri" w:hAnsi="Calibri"/>
        </w:rPr>
        <w:t xml:space="preserve"> </w:t>
      </w:r>
      <w:proofErr w:type="spellStart"/>
      <w:r w:rsidRPr="007743E2">
        <w:rPr>
          <w:rFonts w:ascii="Calibri" w:hAnsi="Calibri"/>
        </w:rPr>
        <w:t>Sci</w:t>
      </w:r>
      <w:proofErr w:type="spellEnd"/>
      <w:r w:rsidRPr="007743E2">
        <w:rPr>
          <w:rFonts w:ascii="Calibri" w:hAnsi="Calibri"/>
        </w:rPr>
        <w:t xml:space="preserve"> USA. </w:t>
      </w:r>
      <w:r w:rsidR="00443FB3">
        <w:rPr>
          <w:rFonts w:ascii="Calibri" w:hAnsi="Calibri"/>
        </w:rPr>
        <w:t>113</w:t>
      </w:r>
      <w:r w:rsidRPr="007743E2">
        <w:rPr>
          <w:rFonts w:ascii="Calibri" w:hAnsi="Calibri"/>
        </w:rPr>
        <w:t>: 6544-6549</w:t>
      </w:r>
    </w:p>
    <w:p w14:paraId="3A351451" w14:textId="77777777" w:rsidR="00AE3E37" w:rsidRPr="001A7122" w:rsidRDefault="001A7122" w:rsidP="008C2417">
      <w:pPr>
        <w:pStyle w:val="BodyText"/>
        <w:numPr>
          <w:ilvl w:val="0"/>
          <w:numId w:val="3"/>
        </w:numPr>
        <w:spacing w:after="60" w:line="216" w:lineRule="exact"/>
        <w:ind w:left="389" w:right="144" w:hanging="288"/>
        <w:jc w:val="both"/>
        <w:rPr>
          <w:rFonts w:ascii="Calibri" w:hAnsi="Calibri"/>
        </w:rPr>
      </w:pPr>
      <w:proofErr w:type="spellStart"/>
      <w:r>
        <w:rPr>
          <w:rFonts w:ascii="Calibri" w:hAnsi="Calibri"/>
        </w:rPr>
        <w:t>Tabar</w:t>
      </w:r>
      <w:proofErr w:type="spellEnd"/>
      <w:r>
        <w:rPr>
          <w:rFonts w:ascii="Calibri" w:hAnsi="Calibri"/>
        </w:rPr>
        <w:t xml:space="preserve"> V, </w:t>
      </w:r>
      <w:proofErr w:type="spellStart"/>
      <w:r w:rsidR="009B7BE4" w:rsidRPr="007743E2">
        <w:rPr>
          <w:rFonts w:ascii="Calibri" w:hAnsi="Calibri"/>
        </w:rPr>
        <w:t>Studer</w:t>
      </w:r>
      <w:proofErr w:type="spellEnd"/>
      <w:r w:rsidR="009B7BE4" w:rsidRPr="007743E2">
        <w:rPr>
          <w:rFonts w:ascii="Calibri" w:hAnsi="Calibri"/>
        </w:rPr>
        <w:t xml:space="preserve"> L. </w:t>
      </w:r>
      <w:r>
        <w:rPr>
          <w:rFonts w:ascii="Calibri" w:hAnsi="Calibri"/>
        </w:rPr>
        <w:t xml:space="preserve">(2014) </w:t>
      </w:r>
      <w:r w:rsidR="009B7BE4" w:rsidRPr="007743E2">
        <w:rPr>
          <w:rFonts w:ascii="Calibri" w:hAnsi="Calibri"/>
        </w:rPr>
        <w:t xml:space="preserve">Pluripotent stem cells in regenerative medicine: challenges and </w:t>
      </w:r>
      <w:r w:rsidR="009B7BE4" w:rsidRPr="001A7122">
        <w:rPr>
          <w:rFonts w:ascii="Calibri" w:hAnsi="Calibri"/>
        </w:rPr>
        <w:t xml:space="preserve">recent progress </w:t>
      </w:r>
      <w:r w:rsidR="009B7BE4" w:rsidRPr="001A7122">
        <w:rPr>
          <w:rFonts w:ascii="Calibri" w:hAnsi="Calibri"/>
          <w:iCs/>
        </w:rPr>
        <w:t xml:space="preserve">Nature Review Genetics </w:t>
      </w:r>
      <w:r w:rsidR="009B7BE4" w:rsidRPr="001A7122">
        <w:rPr>
          <w:rFonts w:ascii="Calibri" w:hAnsi="Calibri"/>
        </w:rPr>
        <w:t>15 82-92</w:t>
      </w:r>
    </w:p>
    <w:p w14:paraId="21592CE3" w14:textId="77777777"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14:paraId="751BC28C" w14:textId="77777777" w:rsidR="00AE3E37" w:rsidRDefault="00AE3E37">
      <w:pPr>
        <w:pStyle w:val="BodyText"/>
        <w:rPr>
          <w:rFonts w:ascii="Calibri"/>
          <w:sz w:val="20"/>
        </w:rPr>
      </w:pPr>
    </w:p>
    <w:p w14:paraId="45037D01" w14:textId="77777777"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 wp14:anchorId="407FF06F" wp14:editId="0737B6BB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14:paraId="31DF6ADA" w14:textId="77777777"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>
        <w:rPr>
          <w:noProof/>
        </w:rPr>
        <w:drawing>
          <wp:inline distT="0" distB="0" distL="0" distR="0" wp14:anchorId="7F69E6B1" wp14:editId="1CC40E70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14:paraId="6312FEB7" w14:textId="77777777" w:rsidR="00AE3E37" w:rsidRPr="007703D1" w:rsidRDefault="007703D1">
      <w:pPr>
        <w:spacing w:before="41" w:line="154" w:lineRule="exact"/>
        <w:ind w:left="213" w:right="231"/>
        <w:jc w:val="both"/>
        <w:rPr>
          <w:rFonts w:ascii="Arial"/>
          <w:sz w:val="14"/>
          <w:szCs w:val="14"/>
        </w:rPr>
      </w:pPr>
      <w:r w:rsidRPr="007703D1">
        <w:rPr>
          <w:rFonts w:ascii="Arial" w:hAnsi="Arial"/>
          <w:sz w:val="14"/>
          <w:szCs w:val="14"/>
        </w:rPr>
        <w:t>Dr Claire Henchcliffe serves as Director for the Weill Cornell Parkinson’s Disease &amp; Movement Disorders Institute in New York, Vice Chai</w:t>
      </w:r>
      <w:r w:rsidR="00295B04">
        <w:rPr>
          <w:rFonts w:ascii="Arial" w:hAnsi="Arial"/>
          <w:sz w:val="14"/>
          <w:szCs w:val="14"/>
        </w:rPr>
        <w:t xml:space="preserve">r for Clinical Research, and </w:t>
      </w:r>
      <w:r w:rsidRPr="007703D1">
        <w:rPr>
          <w:rFonts w:ascii="Arial" w:hAnsi="Arial"/>
          <w:sz w:val="14"/>
          <w:szCs w:val="14"/>
        </w:rPr>
        <w:t xml:space="preserve">Associate Professor in Neurology, New York Presbyterian Hospital/Weill Cornell Medical Center, New York NY USA. Her doctorate was completed at Oxford University UK, </w:t>
      </w:r>
      <w:r w:rsidR="00295B04">
        <w:rPr>
          <w:rFonts w:ascii="Arial" w:hAnsi="Arial"/>
          <w:sz w:val="14"/>
          <w:szCs w:val="14"/>
        </w:rPr>
        <w:t>followed by</w:t>
      </w:r>
      <w:r w:rsidRPr="007703D1">
        <w:rPr>
          <w:rFonts w:ascii="Arial" w:hAnsi="Arial"/>
          <w:sz w:val="14"/>
          <w:szCs w:val="14"/>
        </w:rPr>
        <w:t xml:space="preserve"> post-doctoral genetics and neuroscience research at the University of Cambridge UK, and the University of California at Berkeley</w:t>
      </w:r>
      <w:r w:rsidR="00295B04">
        <w:rPr>
          <w:rFonts w:ascii="Arial" w:hAnsi="Arial"/>
          <w:sz w:val="14"/>
          <w:szCs w:val="14"/>
        </w:rPr>
        <w:t xml:space="preserve"> </w:t>
      </w:r>
      <w:proofErr w:type="gramStart"/>
      <w:r w:rsidR="00295B04">
        <w:rPr>
          <w:rFonts w:ascii="Arial" w:hAnsi="Arial"/>
          <w:sz w:val="14"/>
          <w:szCs w:val="14"/>
        </w:rPr>
        <w:t xml:space="preserve">USA </w:t>
      </w:r>
      <w:r w:rsidRPr="007703D1">
        <w:rPr>
          <w:rFonts w:ascii="Arial" w:hAnsi="Arial"/>
          <w:sz w:val="14"/>
          <w:szCs w:val="14"/>
        </w:rPr>
        <w:t>.</w:t>
      </w:r>
      <w:proofErr w:type="gramEnd"/>
      <w:r w:rsidRPr="007703D1">
        <w:rPr>
          <w:rFonts w:ascii="Arial" w:hAnsi="Arial"/>
          <w:sz w:val="14"/>
          <w:szCs w:val="14"/>
        </w:rPr>
        <w:t xml:space="preserve"> She completed medical training at the College of Physicians and Surgeons of Columbia University in New York </w:t>
      </w:r>
      <w:r w:rsidR="00295B04">
        <w:rPr>
          <w:rFonts w:ascii="Arial" w:hAnsi="Arial"/>
          <w:sz w:val="14"/>
          <w:szCs w:val="14"/>
        </w:rPr>
        <w:t>NY. She</w:t>
      </w:r>
      <w:r w:rsidRPr="007703D1">
        <w:rPr>
          <w:rFonts w:ascii="Arial" w:hAnsi="Arial"/>
          <w:sz w:val="14"/>
          <w:szCs w:val="14"/>
        </w:rPr>
        <w:t xml:space="preserve"> is a Fellow of the</w:t>
      </w:r>
      <w:r w:rsidR="00295B04">
        <w:rPr>
          <w:rFonts w:ascii="Arial" w:hAnsi="Arial"/>
          <w:sz w:val="14"/>
          <w:szCs w:val="14"/>
        </w:rPr>
        <w:t xml:space="preserve"> American Academy of Neurology </w:t>
      </w:r>
      <w:r w:rsidRPr="007703D1">
        <w:rPr>
          <w:rFonts w:ascii="Arial" w:hAnsi="Arial"/>
          <w:sz w:val="14"/>
          <w:szCs w:val="14"/>
        </w:rPr>
        <w:t xml:space="preserve">and the American Neurological Association, </w:t>
      </w:r>
      <w:r w:rsidR="00295B04">
        <w:rPr>
          <w:rFonts w:ascii="Arial" w:hAnsi="Arial"/>
          <w:sz w:val="14"/>
          <w:szCs w:val="14"/>
        </w:rPr>
        <w:t>and</w:t>
      </w:r>
      <w:r w:rsidRPr="007703D1">
        <w:rPr>
          <w:rFonts w:ascii="Arial" w:hAnsi="Arial"/>
          <w:sz w:val="14"/>
          <w:szCs w:val="14"/>
        </w:rPr>
        <w:t xml:space="preserve"> a member of the Movement Disorders Society, and the Parkinson’s Study Group. </w:t>
      </w:r>
      <w:r w:rsidR="00295B04">
        <w:rPr>
          <w:rFonts w:ascii="Arial" w:hAnsi="Arial"/>
          <w:sz w:val="14"/>
          <w:szCs w:val="14"/>
        </w:rPr>
        <w:t xml:space="preserve">She has published and lectured widely on Parkinson’s disease. </w:t>
      </w:r>
      <w:r>
        <w:rPr>
          <w:rFonts w:ascii="Arial" w:hAnsi="Arial"/>
          <w:sz w:val="14"/>
          <w:szCs w:val="14"/>
        </w:rPr>
        <w:t>H</w:t>
      </w:r>
      <w:r w:rsidRPr="007703D1">
        <w:rPr>
          <w:rFonts w:ascii="Arial" w:hAnsi="Arial"/>
          <w:sz w:val="14"/>
          <w:szCs w:val="14"/>
        </w:rPr>
        <w:t xml:space="preserve">er major research interest is in developing </w:t>
      </w:r>
      <w:proofErr w:type="spellStart"/>
      <w:r w:rsidRPr="007703D1">
        <w:rPr>
          <w:rFonts w:ascii="Arial" w:hAnsi="Arial"/>
          <w:sz w:val="14"/>
          <w:szCs w:val="14"/>
        </w:rPr>
        <w:t>neurorestorative</w:t>
      </w:r>
      <w:proofErr w:type="spellEnd"/>
      <w:r w:rsidRPr="007703D1">
        <w:rPr>
          <w:rFonts w:ascii="Arial" w:hAnsi="Arial"/>
          <w:sz w:val="14"/>
          <w:szCs w:val="14"/>
        </w:rPr>
        <w:t xml:space="preserve"> and </w:t>
      </w:r>
      <w:proofErr w:type="spellStart"/>
      <w:r w:rsidRPr="007703D1">
        <w:rPr>
          <w:rFonts w:ascii="Arial" w:hAnsi="Arial"/>
          <w:sz w:val="14"/>
          <w:szCs w:val="14"/>
        </w:rPr>
        <w:t>neuroprotective</w:t>
      </w:r>
      <w:proofErr w:type="spellEnd"/>
      <w:r w:rsidRPr="007703D1">
        <w:rPr>
          <w:rFonts w:ascii="Arial" w:hAnsi="Arial"/>
          <w:sz w:val="14"/>
          <w:szCs w:val="14"/>
        </w:rPr>
        <w:t xml:space="preserve"> interventions to reverse or arrest decline in </w:t>
      </w:r>
      <w:r>
        <w:rPr>
          <w:rFonts w:ascii="Arial" w:hAnsi="Arial"/>
          <w:sz w:val="14"/>
          <w:szCs w:val="14"/>
        </w:rPr>
        <w:t xml:space="preserve">Parkinson’s disease and related </w:t>
      </w:r>
      <w:r w:rsidR="00295B04">
        <w:rPr>
          <w:rFonts w:ascii="Arial" w:hAnsi="Arial"/>
          <w:sz w:val="14"/>
          <w:szCs w:val="14"/>
        </w:rPr>
        <w:t xml:space="preserve">neurodegenerative </w:t>
      </w:r>
      <w:r>
        <w:rPr>
          <w:rFonts w:ascii="Arial" w:hAnsi="Arial"/>
          <w:sz w:val="14"/>
          <w:szCs w:val="14"/>
        </w:rPr>
        <w:t>disorders</w:t>
      </w:r>
      <w:r w:rsidRPr="007703D1">
        <w:rPr>
          <w:rFonts w:ascii="Arial" w:hAnsi="Arial"/>
          <w:sz w:val="14"/>
          <w:szCs w:val="14"/>
        </w:rPr>
        <w:t>.</w:t>
      </w:r>
    </w:p>
    <w:p w14:paraId="6AC2A44B" w14:textId="77777777"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2" w:history="1">
        <w:r w:rsidR="007703D1" w:rsidRPr="00E56605">
          <w:rPr>
            <w:rStyle w:val="Hyperlink"/>
            <w:rFonts w:ascii="Arial"/>
            <w:sz w:val="14"/>
          </w:rPr>
          <w:t>clh2007@med.cornell.edu</w:t>
        </w:r>
      </w:hyperlink>
    </w:p>
    <w:p w14:paraId="4825CE14" w14:textId="77777777"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286A952A" wp14:editId="1BE921C2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14:paraId="6D5FA044" w14:textId="77777777" w:rsidR="00AE3E37" w:rsidRDefault="00AE3E37">
      <w:pPr>
        <w:pStyle w:val="BodyText"/>
        <w:rPr>
          <w:rFonts w:ascii="Arial"/>
          <w:sz w:val="20"/>
        </w:rPr>
      </w:pPr>
    </w:p>
    <w:p w14:paraId="08944A17" w14:textId="77777777" w:rsidR="00AE3E37" w:rsidRDefault="00AE3E37">
      <w:pPr>
        <w:pStyle w:val="BodyText"/>
        <w:rPr>
          <w:rFonts w:ascii="Arial"/>
          <w:sz w:val="20"/>
        </w:rPr>
      </w:pPr>
    </w:p>
    <w:p w14:paraId="3BEB11B9" w14:textId="77777777" w:rsidR="00AE3E37" w:rsidRDefault="00AE3E37">
      <w:pPr>
        <w:pStyle w:val="BodyText"/>
        <w:spacing w:before="7"/>
        <w:rPr>
          <w:rFonts w:ascii="Arial"/>
          <w:sz w:val="29"/>
        </w:rPr>
      </w:pPr>
    </w:p>
    <w:p w14:paraId="4413B6FB" w14:textId="77777777"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14:paraId="435F8DAE" w14:textId="388244C9" w:rsidR="00AE3E37" w:rsidRDefault="006D2482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>
        <w:rPr>
          <w:rFonts w:ascii="Minion Pro"/>
          <w:sz w:val="24"/>
        </w:rPr>
        <w:t xml:space="preserve">Note invitation for oral presentation from </w:t>
      </w:r>
      <w:proofErr w:type="spellStart"/>
      <w:r>
        <w:rPr>
          <w:rFonts w:ascii="Minion Pro"/>
          <w:sz w:val="24"/>
        </w:rPr>
        <w:t>Ms</w:t>
      </w:r>
      <w:proofErr w:type="spellEnd"/>
      <w:r>
        <w:rPr>
          <w:rFonts w:ascii="Minion Pro"/>
          <w:sz w:val="24"/>
        </w:rPr>
        <w:t xml:space="preserve"> Abby Rose. </w:t>
      </w:r>
      <w:bookmarkStart w:id="0" w:name="_GoBack"/>
      <w:bookmarkEnd w:id="0"/>
    </w:p>
    <w:p w14:paraId="43CB2587" w14:textId="77777777"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80D7486" w14:textId="77777777" w:rsidR="00053B40" w:rsidRDefault="00053B40">
      <w:r>
        <w:separator/>
      </w:r>
    </w:p>
  </w:endnote>
  <w:endnote w:type="continuationSeparator" w:id="0">
    <w:p w14:paraId="798208C0" w14:textId="77777777" w:rsidR="00053B40" w:rsidRDefault="00053B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w Cen MT">
    <w:panose1 w:val="020B0602020104020603"/>
    <w:charset w:val="00"/>
    <w:family w:val="auto"/>
    <w:pitch w:val="variable"/>
    <w:sig w:usb0="00000003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Impact">
    <w:panose1 w:val="020B0806030902050204"/>
    <w:charset w:val="00"/>
    <w:family w:val="auto"/>
    <w:pitch w:val="variable"/>
    <w:sig w:usb0="00000287" w:usb1="00000000" w:usb2="00000000" w:usb3="00000000" w:csb0="000000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42EC4DE" w14:textId="77777777" w:rsidR="00053B40" w:rsidRDefault="00053B40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7AA94204" wp14:editId="4A568ABD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0BA32D1" w14:textId="77777777" w:rsidR="00053B40" w:rsidRPr="005B3A56" w:rsidRDefault="00053B40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423C644D" w14:textId="77777777" w:rsidR="00053B40" w:rsidRPr="005B3A56" w:rsidRDefault="00053B40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75155517" wp14:editId="4E6E4ACA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51DD68E" w14:textId="77777777" w:rsidR="00053B40" w:rsidRPr="005B3A56" w:rsidRDefault="00053B40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24BCCFC4" w14:textId="77777777" w:rsidR="00053B40" w:rsidRPr="005B3A56" w:rsidRDefault="00053B40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783815E6" wp14:editId="1AAD15B0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AE9FF4E" w14:textId="77777777" w:rsidR="00053B40" w:rsidRPr="005B3A56" w:rsidRDefault="00053B40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14:paraId="2DF4465A" w14:textId="77777777" w:rsidR="00053B40" w:rsidRPr="005B3A56" w:rsidRDefault="00053B40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9C0DD7A" w14:textId="77777777" w:rsidR="00053B40" w:rsidRDefault="00053B40">
      <w:r>
        <w:separator/>
      </w:r>
    </w:p>
  </w:footnote>
  <w:footnote w:type="continuationSeparator" w:id="0">
    <w:p w14:paraId="53862FBF" w14:textId="77777777" w:rsidR="00053B40" w:rsidRDefault="00053B40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80D0476" w14:textId="77777777" w:rsidR="00053B40" w:rsidRDefault="00053B40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3A0543D1" wp14:editId="77076E4E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D25C199" w14:textId="77777777" w:rsidR="00053B40" w:rsidRPr="005B3A56" w:rsidRDefault="00053B40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731FAE2E" wp14:editId="216A00B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C204301" w14:textId="77777777" w:rsidR="00053B40" w:rsidRPr="005B3A56" w:rsidRDefault="00053B40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2CB7751A" w14:textId="77777777" w:rsidR="00053B40" w:rsidRPr="005B3A56" w:rsidRDefault="00053B40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2">
    <w:nsid w:val="6CD15F91"/>
    <w:multiLevelType w:val="hybridMultilevel"/>
    <w:tmpl w:val="0090E158"/>
    <w:lvl w:ilvl="0" w:tplc="8FE240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7DCE71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2A8587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24A5D6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BEA8C9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6D06EB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2ACEB5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08CE03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744F99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6FE44D97"/>
    <w:multiLevelType w:val="hybridMultilevel"/>
    <w:tmpl w:val="CAACC668"/>
    <w:lvl w:ilvl="0" w:tplc="24509AE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54C39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E8DF4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3AC393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FAA509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31E704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8B025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DAE989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AEAC2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53B40"/>
    <w:rsid w:val="000D5B90"/>
    <w:rsid w:val="000E2911"/>
    <w:rsid w:val="001263DF"/>
    <w:rsid w:val="001A7122"/>
    <w:rsid w:val="00292ED9"/>
    <w:rsid w:val="00295B04"/>
    <w:rsid w:val="00404E5B"/>
    <w:rsid w:val="00406DEA"/>
    <w:rsid w:val="00414F7B"/>
    <w:rsid w:val="004355DC"/>
    <w:rsid w:val="00443FB3"/>
    <w:rsid w:val="004749B4"/>
    <w:rsid w:val="00494130"/>
    <w:rsid w:val="004D46BC"/>
    <w:rsid w:val="004E79C4"/>
    <w:rsid w:val="004F3523"/>
    <w:rsid w:val="005973B9"/>
    <w:rsid w:val="005B3A56"/>
    <w:rsid w:val="005C2DC6"/>
    <w:rsid w:val="006060CE"/>
    <w:rsid w:val="0063497F"/>
    <w:rsid w:val="006D2482"/>
    <w:rsid w:val="006E3C83"/>
    <w:rsid w:val="007703D1"/>
    <w:rsid w:val="007743E2"/>
    <w:rsid w:val="00873DF0"/>
    <w:rsid w:val="008756E6"/>
    <w:rsid w:val="008A7409"/>
    <w:rsid w:val="008C2417"/>
    <w:rsid w:val="009B2D44"/>
    <w:rsid w:val="009B7BE4"/>
    <w:rsid w:val="00A07E82"/>
    <w:rsid w:val="00A9710C"/>
    <w:rsid w:val="00AE3E37"/>
    <w:rsid w:val="00B21A57"/>
    <w:rsid w:val="00B43B13"/>
    <w:rsid w:val="00B915BB"/>
    <w:rsid w:val="00C33602"/>
    <w:rsid w:val="00C6194F"/>
    <w:rsid w:val="00C65144"/>
    <w:rsid w:val="00CD6F55"/>
    <w:rsid w:val="00D528C6"/>
    <w:rsid w:val="00D676B9"/>
    <w:rsid w:val="00DE3104"/>
    <w:rsid w:val="00DF6972"/>
    <w:rsid w:val="00E563FA"/>
    <w:rsid w:val="00F72EEA"/>
    <w:rsid w:val="00F84CAE"/>
    <w:rsid w:val="00FA02FB"/>
    <w:rsid w:val="00FC6E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0D6147A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apple-converted-space">
    <w:name w:val="apple-converted-space"/>
    <w:basedOn w:val="DefaultParagraphFont"/>
    <w:rsid w:val="001A7122"/>
  </w:style>
  <w:style w:type="character" w:styleId="Emphasis">
    <w:name w:val="Emphasis"/>
    <w:basedOn w:val="DefaultParagraphFont"/>
    <w:uiPriority w:val="20"/>
    <w:qFormat/>
    <w:rsid w:val="001A7122"/>
    <w:rPr>
      <w:i/>
      <w:iCs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apple-converted-space">
    <w:name w:val="apple-converted-space"/>
    <w:basedOn w:val="DefaultParagraphFont"/>
    <w:rsid w:val="001A7122"/>
  </w:style>
  <w:style w:type="character" w:styleId="Emphasis">
    <w:name w:val="Emphasis"/>
    <w:basedOn w:val="DefaultParagraphFont"/>
    <w:uiPriority w:val="20"/>
    <w:qFormat/>
    <w:rsid w:val="001A712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740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1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8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5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2.jpeg"/><Relationship Id="rId12" Type="http://schemas.openxmlformats.org/officeDocument/2006/relationships/hyperlink" Target="mailto:clh2007@med.cornell.edu" TargetMode="Externa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image" Target="media/image1.tif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Relationship Id="rId2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719</Words>
  <Characters>4100</Characters>
  <Application>Microsoft Macintosh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Claire Henchcliffe</cp:lastModifiedBy>
  <cp:revision>8</cp:revision>
  <dcterms:created xsi:type="dcterms:W3CDTF">2016-12-14T20:46:00Z</dcterms:created>
  <dcterms:modified xsi:type="dcterms:W3CDTF">2016-12-28T02:19:00Z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