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39F8A3" w14:textId="60556BF3" w:rsidR="00451E31" w:rsidRDefault="0046487C">
      <w:pPr>
        <w:rPr>
          <w:rFonts w:ascii="Times New Roman" w:eastAsia="Times New Roman" w:hAnsi="Times New Roman" w:cs="Times New Roman"/>
          <w:sz w:val="24"/>
          <w:szCs w:val="24"/>
        </w:rPr>
      </w:pPr>
      <w:r w:rsidRPr="00451E31">
        <w:rPr>
          <w:rFonts w:ascii="Times New Roman" w:eastAsia="Times New Roman" w:hAnsi="Times New Roman" w:cs="Times New Roman"/>
          <w:b/>
          <w:sz w:val="24"/>
          <w:szCs w:val="24"/>
        </w:rPr>
        <w:t>Abstract:</w:t>
      </w:r>
      <w:r w:rsidRPr="00451E31">
        <w:rPr>
          <w:rFonts w:ascii="Times New Roman" w:eastAsia="Times New Roman" w:hAnsi="Times New Roman" w:cs="Times New Roman"/>
          <w:sz w:val="24"/>
          <w:szCs w:val="24"/>
        </w:rPr>
        <w:t xml:space="preserve"> Systems-level Factors in the Adoption of Remote Monitoring</w:t>
      </w:r>
    </w:p>
    <w:p w14:paraId="481B42D0" w14:textId="644381F9" w:rsidR="00451E31" w:rsidRPr="00451E31" w:rsidRDefault="00451E31">
      <w:pPr>
        <w:rPr>
          <w:rFonts w:ascii="Times New Roman" w:eastAsia="Times New Roman" w:hAnsi="Times New Roman" w:cs="Times New Roman"/>
          <w:sz w:val="24"/>
          <w:szCs w:val="24"/>
        </w:rPr>
      </w:pPr>
      <w:r w:rsidRPr="00451E31">
        <w:rPr>
          <w:rFonts w:ascii="Times New Roman" w:eastAsia="Times New Roman" w:hAnsi="Times New Roman" w:cs="Times New Roman"/>
          <w:b/>
          <w:sz w:val="24"/>
          <w:szCs w:val="24"/>
        </w:rPr>
        <w:t>Author:</w:t>
      </w:r>
      <w:r>
        <w:rPr>
          <w:rFonts w:ascii="Times New Roman" w:eastAsia="Times New Roman" w:hAnsi="Times New Roman" w:cs="Times New Roman"/>
          <w:sz w:val="24"/>
          <w:szCs w:val="24"/>
        </w:rPr>
        <w:t xml:space="preserve"> Dr. Danika Tynes, Georgia Tech Research Institute</w:t>
      </w:r>
    </w:p>
    <w:p w14:paraId="35529ABA" w14:textId="519BCB26" w:rsidR="00CD2DFA" w:rsidRPr="00451E31" w:rsidRDefault="0046487C">
      <w:pPr>
        <w:rPr>
          <w:rFonts w:ascii="Times New Roman" w:eastAsia="Times New Roman" w:hAnsi="Times New Roman" w:cs="Times New Roman"/>
          <w:sz w:val="24"/>
          <w:szCs w:val="24"/>
        </w:rPr>
      </w:pPr>
      <w:r w:rsidRPr="00451E31">
        <w:rPr>
          <w:rFonts w:ascii="Times New Roman" w:eastAsia="Times New Roman" w:hAnsi="Times New Roman" w:cs="Times New Roman"/>
          <w:sz w:val="24"/>
          <w:szCs w:val="24"/>
        </w:rPr>
        <w:t>Innovations in technology have implications for sustainable development. Telehealth is one innovation for which the evidence-base has grown to support its viability as a quality healthcare delivery method. This research reviews systems-level data on telehealth adoption, in particular, remote monitoring, and how it may be leveraged to support sustainable development goals for health and wellness. This research assesses the influence of systems-level indicators on the successful adoption of remote monitoring. Analyses include data from 84 countries, as extracted from the World Health</w:t>
      </w:r>
      <w:bookmarkStart w:id="0" w:name="_GoBack"/>
      <w:bookmarkEnd w:id="0"/>
      <w:r w:rsidRPr="00451E31">
        <w:rPr>
          <w:rFonts w:ascii="Times New Roman" w:eastAsia="Times New Roman" w:hAnsi="Times New Roman" w:cs="Times New Roman"/>
          <w:sz w:val="24"/>
          <w:szCs w:val="24"/>
        </w:rPr>
        <w:t xml:space="preserve"> Organization, World Bank, ICT (Information Communications Technology) Index, and HDI (Human Development Index) datasets. Analyses showed several factors to be strong influencers on the adoption of remote monitoring, including life expectancy, communicable disease, non-communicable disease, and ICT Index, while indicators approaching significance include child mortality rate under five and rural population. Findings from this research may help focus on the allocation of resources, as a sustainability concern, through consideration of systems-level factors that may influence the success of innovation</w:t>
      </w:r>
      <w:r w:rsidRPr="00451E31">
        <w:rPr>
          <w:rFonts w:ascii="Times New Roman" w:eastAsia="Times New Roman" w:hAnsi="Times New Roman" w:cs="Times New Roman"/>
          <w:sz w:val="24"/>
          <w:szCs w:val="24"/>
        </w:rPr>
        <w:t>.</w:t>
      </w:r>
    </w:p>
    <w:p w14:paraId="60CD5BBA" w14:textId="4E77070E" w:rsidR="00451E31" w:rsidRPr="00451E31" w:rsidRDefault="00451E31">
      <w:pPr>
        <w:rPr>
          <w:rFonts w:ascii="Times New Roman" w:hAnsi="Times New Roman" w:cs="Times New Roman"/>
          <w:sz w:val="24"/>
          <w:szCs w:val="24"/>
        </w:rPr>
      </w:pPr>
    </w:p>
    <w:p w14:paraId="47567289" w14:textId="273B981A" w:rsidR="00451E31" w:rsidRDefault="00451E31"/>
    <w:p w14:paraId="3446DBA3" w14:textId="2DF9BCC5" w:rsidR="00451E31" w:rsidRDefault="00451E31"/>
    <w:sectPr w:rsidR="00451E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87C"/>
    <w:rsid w:val="000932BE"/>
    <w:rsid w:val="001D1E7F"/>
    <w:rsid w:val="00451E31"/>
    <w:rsid w:val="00464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8AE57"/>
  <w15:chartTrackingRefBased/>
  <w15:docId w15:val="{86793FEA-D974-4130-BCC4-B50BC820A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Danika Tynes</dc:creator>
  <cp:keywords/>
  <dc:description/>
  <cp:lastModifiedBy>Danika Tynes</cp:lastModifiedBy>
  <cp:revision>2</cp:revision>
  <dcterms:created xsi:type="dcterms:W3CDTF">2020-01-17T23:43:00Z</dcterms:created>
  <dcterms:modified xsi:type="dcterms:W3CDTF">2020-01-17T23:47:00Z</dcterms:modified>
</cp:coreProperties>
</file>