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EB4" w:rsidRDefault="00122EB4" w:rsidP="00122EB4">
      <w:pPr>
        <w:spacing w:line="360" w:lineRule="auto"/>
        <w:jc w:val="center"/>
      </w:pPr>
      <w:r>
        <w:t>Title</w:t>
      </w:r>
    </w:p>
    <w:p w:rsidR="00122EB4" w:rsidRDefault="00122EB4" w:rsidP="00122EB4">
      <w:pPr>
        <w:spacing w:line="360" w:lineRule="auto"/>
        <w:jc w:val="center"/>
      </w:pPr>
    </w:p>
    <w:p w:rsidR="00122EB4" w:rsidRPr="00122EB4" w:rsidRDefault="00122EB4" w:rsidP="00122EB4">
      <w:pPr>
        <w:spacing w:line="276" w:lineRule="auto"/>
        <w:jc w:val="center"/>
        <w:rPr>
          <w:rFonts w:eastAsia="Calibri" w:cs="Arial"/>
          <w:b/>
          <w:sz w:val="24"/>
          <w:szCs w:val="24"/>
        </w:rPr>
      </w:pPr>
      <w:r w:rsidRPr="00122EB4">
        <w:rPr>
          <w:b/>
          <w:sz w:val="24"/>
          <w:szCs w:val="24"/>
        </w:rPr>
        <w:t xml:space="preserve">To </w:t>
      </w:r>
      <w:r w:rsidRPr="00122EB4">
        <w:rPr>
          <w:rFonts w:eastAsia="Calibri" w:cs="Arial"/>
          <w:b/>
          <w:sz w:val="24"/>
          <w:szCs w:val="24"/>
        </w:rPr>
        <w:t>Improve</w:t>
      </w:r>
      <w:r w:rsidR="004662B8">
        <w:rPr>
          <w:rFonts w:eastAsia="Calibri" w:cs="Arial"/>
          <w:b/>
          <w:sz w:val="24"/>
          <w:szCs w:val="24"/>
        </w:rPr>
        <w:t xml:space="preserve"> </w:t>
      </w:r>
      <w:r w:rsidRPr="00122EB4">
        <w:rPr>
          <w:rFonts w:eastAsia="Calibri" w:cs="Arial"/>
          <w:b/>
          <w:sz w:val="24"/>
          <w:szCs w:val="24"/>
        </w:rPr>
        <w:t xml:space="preserve">Styrene Tolerance in </w:t>
      </w:r>
      <w:r w:rsidRPr="00122EB4">
        <w:rPr>
          <w:rFonts w:eastAsia="Calibri" w:cs="Arial"/>
          <w:b/>
          <w:i/>
          <w:sz w:val="24"/>
          <w:szCs w:val="24"/>
        </w:rPr>
        <w:t>E. coli</w:t>
      </w:r>
      <w:r w:rsidRPr="00122EB4">
        <w:rPr>
          <w:rFonts w:eastAsia="Calibri" w:cs="Arial"/>
          <w:b/>
          <w:sz w:val="24"/>
          <w:szCs w:val="24"/>
        </w:rPr>
        <w:t xml:space="preserve"> BL21 by expressing </w:t>
      </w:r>
      <w:proofErr w:type="spellStart"/>
      <w:r w:rsidRPr="00122EB4">
        <w:rPr>
          <w:rFonts w:eastAsia="Calibri" w:cs="Arial"/>
          <w:b/>
          <w:sz w:val="24"/>
          <w:szCs w:val="24"/>
        </w:rPr>
        <w:t>SrpABC</w:t>
      </w:r>
      <w:proofErr w:type="spellEnd"/>
      <w:r w:rsidRPr="00122EB4">
        <w:rPr>
          <w:rFonts w:eastAsia="Calibri" w:cs="Arial"/>
          <w:b/>
          <w:sz w:val="24"/>
          <w:szCs w:val="24"/>
        </w:rPr>
        <w:t xml:space="preserve"> efflux pump from </w:t>
      </w:r>
      <w:r w:rsidRPr="00122EB4">
        <w:rPr>
          <w:rFonts w:eastAsia="Calibri" w:cs="Arial"/>
          <w:b/>
          <w:i/>
          <w:sz w:val="24"/>
          <w:szCs w:val="24"/>
        </w:rPr>
        <w:t>Pseudomonas putida</w:t>
      </w:r>
      <w:r w:rsidR="004662B8">
        <w:rPr>
          <w:rFonts w:eastAsia="Calibri" w:cs="Arial"/>
          <w:b/>
          <w:i/>
          <w:sz w:val="24"/>
          <w:szCs w:val="24"/>
        </w:rPr>
        <w:t xml:space="preserve"> </w:t>
      </w:r>
      <w:r w:rsidR="004662B8" w:rsidRPr="004662B8">
        <w:rPr>
          <w:rFonts w:eastAsia="Calibri" w:cs="Arial"/>
          <w:b/>
          <w:sz w:val="24"/>
          <w:szCs w:val="24"/>
        </w:rPr>
        <w:t>S12</w:t>
      </w:r>
    </w:p>
    <w:p w:rsidR="00122EB4" w:rsidRDefault="00122EB4" w:rsidP="00122EB4">
      <w:pPr>
        <w:spacing w:line="360" w:lineRule="auto"/>
        <w:jc w:val="center"/>
      </w:pPr>
    </w:p>
    <w:p w:rsidR="00122EB4" w:rsidRDefault="00122EB4" w:rsidP="00122EB4">
      <w:pPr>
        <w:spacing w:line="360" w:lineRule="auto"/>
        <w:jc w:val="both"/>
      </w:pPr>
    </w:p>
    <w:p w:rsidR="00122EB4" w:rsidRDefault="00122EB4" w:rsidP="00122EB4">
      <w:pPr>
        <w:spacing w:line="360" w:lineRule="auto"/>
        <w:jc w:val="center"/>
      </w:pPr>
      <w:r>
        <w:t>Abstract</w:t>
      </w:r>
    </w:p>
    <w:p w:rsidR="00122EB4" w:rsidRDefault="00122EB4" w:rsidP="00122EB4">
      <w:pPr>
        <w:spacing w:line="360" w:lineRule="auto"/>
        <w:jc w:val="both"/>
      </w:pPr>
    </w:p>
    <w:p w:rsidR="00122EB4" w:rsidRDefault="00122EB4" w:rsidP="00122EB4">
      <w:pPr>
        <w:spacing w:line="360" w:lineRule="auto"/>
        <w:jc w:val="both"/>
      </w:pPr>
      <w:r>
        <w:t xml:space="preserve">      </w:t>
      </w:r>
      <w:r w:rsidRPr="00574530">
        <w:t xml:space="preserve">Due to the increased demand for the production of </w:t>
      </w:r>
      <w:r>
        <w:t xml:space="preserve">high value chemicals such as styrene </w:t>
      </w:r>
      <w:r w:rsidRPr="00574530">
        <w:t>biologically</w:t>
      </w:r>
      <w:r>
        <w:t xml:space="preserve"> by </w:t>
      </w:r>
      <w:r w:rsidRPr="00BA181D">
        <w:rPr>
          <w:i/>
        </w:rPr>
        <w:t>E. coli</w:t>
      </w:r>
      <w:r>
        <w:t xml:space="preserve">, the overcome of the toxicity of such products becomes a necessary in order to facilitate the role of synthetic biology for the production of high value chemical stocks. </w:t>
      </w:r>
    </w:p>
    <w:p w:rsidR="00122EB4" w:rsidRDefault="00122EB4" w:rsidP="00122EB4">
      <w:pPr>
        <w:tabs>
          <w:tab w:val="left" w:pos="3780"/>
        </w:tabs>
        <w:spacing w:line="360" w:lineRule="auto"/>
      </w:pPr>
    </w:p>
    <w:p w:rsidR="00122EB4" w:rsidRDefault="00122EB4" w:rsidP="00122EB4">
      <w:pPr>
        <w:tabs>
          <w:tab w:val="left" w:pos="3780"/>
        </w:tabs>
        <w:spacing w:line="360" w:lineRule="auto"/>
        <w:jc w:val="both"/>
      </w:pPr>
      <w:r>
        <w:t xml:space="preserve">       One promising solution of that toxicity is manipulating a membrane transporter in </w:t>
      </w:r>
      <w:r w:rsidRPr="002928D4">
        <w:rPr>
          <w:i/>
        </w:rPr>
        <w:t>E. coli</w:t>
      </w:r>
      <w:r>
        <w:t xml:space="preserve"> to exclude the chemical outside the cell membrane.  Solvent resistant pump (</w:t>
      </w:r>
      <w:proofErr w:type="spellStart"/>
      <w:r>
        <w:t>SrpABC</w:t>
      </w:r>
      <w:proofErr w:type="spellEnd"/>
      <w:r>
        <w:t xml:space="preserve">) is an efflux pump that transports several organic solvents such as styrene and toluene in </w:t>
      </w:r>
      <w:r w:rsidRPr="009E3605">
        <w:rPr>
          <w:i/>
        </w:rPr>
        <w:t>Pseudomonas putida</w:t>
      </w:r>
      <w:r>
        <w:t xml:space="preserve"> S12. By applying the genes of this pump in </w:t>
      </w:r>
      <w:r w:rsidRPr="00B37D46">
        <w:rPr>
          <w:i/>
        </w:rPr>
        <w:t>E. coli</w:t>
      </w:r>
      <w:r>
        <w:t xml:space="preserve"> we can transfer solvent tolerance to our strain and proceed with engineering metabolic pathways for chemicals of interest.</w:t>
      </w:r>
    </w:p>
    <w:p w:rsidR="00782FEC" w:rsidRDefault="00782FEC" w:rsidP="00122EB4"/>
    <w:p w:rsidR="00122EB4" w:rsidRDefault="00122EB4" w:rsidP="00122EB4">
      <w:pPr>
        <w:spacing w:line="360" w:lineRule="auto"/>
        <w:jc w:val="both"/>
      </w:pPr>
      <w:r>
        <w:t xml:space="preserve">     In </w:t>
      </w:r>
      <w:r w:rsidR="004C5A38">
        <w:t xml:space="preserve">our </w:t>
      </w:r>
      <w:r>
        <w:t xml:space="preserve">project we will use </w:t>
      </w:r>
      <w:proofErr w:type="spellStart"/>
      <w:r>
        <w:t>SrpABC</w:t>
      </w:r>
      <w:proofErr w:type="spellEnd"/>
      <w:r>
        <w:t xml:space="preserve"> efflux pump from </w:t>
      </w:r>
      <w:r w:rsidRPr="007A33FA">
        <w:rPr>
          <w:i/>
        </w:rPr>
        <w:t>Pseudomonas putida</w:t>
      </w:r>
      <w:r>
        <w:rPr>
          <w:i/>
        </w:rPr>
        <w:t xml:space="preserve"> </w:t>
      </w:r>
      <w:r>
        <w:t>S12</w:t>
      </w:r>
      <w:r>
        <w:rPr>
          <w:i/>
        </w:rPr>
        <w:t xml:space="preserve"> </w:t>
      </w:r>
      <w:r w:rsidRPr="00E04A47">
        <w:t>to explore its effectiveness in the improvement of the toxicity tolerance of styrene in</w:t>
      </w:r>
      <w:r>
        <w:rPr>
          <w:i/>
        </w:rPr>
        <w:t xml:space="preserve"> E. coli.</w:t>
      </w:r>
      <w:r>
        <w:t xml:space="preserve"> </w:t>
      </w:r>
    </w:p>
    <w:p w:rsidR="00122EB4" w:rsidRDefault="00122EB4" w:rsidP="00122EB4">
      <w:pPr>
        <w:spacing w:after="160" w:line="259" w:lineRule="auto"/>
      </w:pPr>
    </w:p>
    <w:p w:rsidR="00122EB4" w:rsidRPr="00122EB4" w:rsidRDefault="00122EB4" w:rsidP="00122EB4">
      <w:bookmarkStart w:id="0" w:name="_GoBack"/>
      <w:bookmarkEnd w:id="0"/>
    </w:p>
    <w:sectPr w:rsidR="00122EB4" w:rsidRPr="00122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EB4"/>
    <w:rsid w:val="00122EB4"/>
    <w:rsid w:val="00403261"/>
    <w:rsid w:val="004662B8"/>
    <w:rsid w:val="004C5A38"/>
    <w:rsid w:val="00670014"/>
    <w:rsid w:val="006F1D48"/>
    <w:rsid w:val="00782FEC"/>
    <w:rsid w:val="00B5503B"/>
    <w:rsid w:val="00E0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55EB98-D698-473C-9D3F-210D26FEA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EB4"/>
    <w:pPr>
      <w:spacing w:after="0" w:line="240" w:lineRule="auto"/>
    </w:pPr>
    <w:rPr>
      <w:rFonts w:ascii="Verdana" w:hAnsi="Verdana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Muheisen Hana'a</dc:creator>
  <cp:keywords/>
  <dc:description/>
  <cp:lastModifiedBy>Muheisen Hana'a</cp:lastModifiedBy>
  <cp:revision>4</cp:revision>
  <dcterms:created xsi:type="dcterms:W3CDTF">2016-12-02T11:02:00Z</dcterms:created>
  <dcterms:modified xsi:type="dcterms:W3CDTF">2016-12-05T11:45:00Z</dcterms:modified>
</cp:coreProperties>
</file>