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F18BD" w14:textId="77777777" w:rsidR="00DD0C97" w:rsidRDefault="00DD0C97" w:rsidP="00DD0C97">
      <w:pPr>
        <w:jc w:val="right"/>
        <w:rPr>
          <w:rFonts w:ascii="AngsanaUPC" w:hAnsi="AngsanaUPC" w:cs="AngsanaUPC"/>
          <w:b/>
          <w:bCs/>
          <w:sz w:val="44"/>
          <w:szCs w:val="44"/>
        </w:rPr>
      </w:pPr>
      <w:r w:rsidRPr="00DD0C97">
        <w:rPr>
          <w:rFonts w:ascii="AngsanaUPC" w:hAnsi="AngsanaUPC" w:cs="AngsanaUPC"/>
          <w:b/>
          <w:bCs/>
          <w:sz w:val="44"/>
          <w:szCs w:val="44"/>
          <w:lang w:val="en-US"/>
        </w:rPr>
        <w:drawing>
          <wp:inline distT="0" distB="0" distL="0" distR="0" wp14:anchorId="50E7BA88" wp14:editId="64EBDF87">
            <wp:extent cx="1413480" cy="1706251"/>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a:stretch>
                      <a:fillRect/>
                    </a:stretch>
                  </pic:blipFill>
                  <pic:spPr>
                    <a:xfrm>
                      <a:off x="0" y="0"/>
                      <a:ext cx="1413480" cy="1706251"/>
                    </a:xfrm>
                    <a:prstGeom prst="rect">
                      <a:avLst/>
                    </a:prstGeom>
                  </pic:spPr>
                </pic:pic>
              </a:graphicData>
            </a:graphic>
          </wp:inline>
        </w:drawing>
      </w:r>
    </w:p>
    <w:p w14:paraId="4299158C" w14:textId="35D4F5F5" w:rsidR="00AD63C0" w:rsidRPr="008D60B6" w:rsidRDefault="00AD63C0" w:rsidP="008D60B6">
      <w:pPr>
        <w:rPr>
          <w:rFonts w:ascii="AngsanaUPC" w:hAnsi="AngsanaUPC" w:cs="AngsanaUPC"/>
          <w:sz w:val="44"/>
          <w:szCs w:val="44"/>
        </w:rPr>
      </w:pPr>
      <w:r w:rsidRPr="008D60B6">
        <w:rPr>
          <w:rFonts w:ascii="AngsanaUPC" w:hAnsi="AngsanaUPC" w:cs="AngsanaUPC"/>
          <w:sz w:val="44"/>
          <w:szCs w:val="44"/>
        </w:rPr>
        <w:t>Use of the Arabidopsis MAGIC Population to identify genes involved in Phosphate use efficiency</w:t>
      </w:r>
    </w:p>
    <w:p w14:paraId="45391AD8" w14:textId="77777777" w:rsidR="00DD0C97" w:rsidRDefault="00054440" w:rsidP="00DD0C97">
      <w:pPr>
        <w:kinsoku w:val="0"/>
        <w:overflowPunct w:val="0"/>
        <w:spacing w:after="240" w:line="240" w:lineRule="auto"/>
        <w:jc w:val="center"/>
        <w:textAlignment w:val="baseline"/>
        <w:rPr>
          <w:rFonts w:asciiTheme="majorBidi" w:eastAsia="MS PGothic" w:hAnsiTheme="majorBidi" w:cstheme="majorBidi"/>
          <w:color w:val="000000" w:themeColor="text1"/>
          <w:kern w:val="24"/>
          <w:sz w:val="24"/>
          <w:szCs w:val="24"/>
          <w:lang w:val="en-US" w:eastAsia="en-GB"/>
        </w:rPr>
      </w:pPr>
      <w:proofErr w:type="spellStart"/>
      <w:r w:rsidRPr="00054440">
        <w:rPr>
          <w:rFonts w:asciiTheme="majorBidi" w:eastAsia="MS PGothic" w:hAnsiTheme="majorBidi" w:cstheme="majorBidi"/>
          <w:color w:val="000000" w:themeColor="text1"/>
          <w:kern w:val="24"/>
          <w:sz w:val="24"/>
          <w:szCs w:val="24"/>
          <w:lang w:val="en-US" w:eastAsia="en-GB"/>
        </w:rPr>
        <w:t>Azizah</w:t>
      </w:r>
      <w:proofErr w:type="spellEnd"/>
      <w:r w:rsidRPr="00054440">
        <w:rPr>
          <w:rFonts w:asciiTheme="majorBidi" w:eastAsia="MS PGothic" w:hAnsiTheme="majorBidi" w:cstheme="majorBidi"/>
          <w:color w:val="000000" w:themeColor="text1"/>
          <w:kern w:val="24"/>
          <w:sz w:val="24"/>
          <w:szCs w:val="24"/>
          <w:lang w:val="en-US" w:eastAsia="en-GB"/>
        </w:rPr>
        <w:t xml:space="preserve"> Nahari</w:t>
      </w:r>
    </w:p>
    <w:p w14:paraId="6C3B83C7" w14:textId="195EA7B3" w:rsidR="00054440" w:rsidRPr="00DD0C97" w:rsidRDefault="00DD0C97" w:rsidP="00DD0C97">
      <w:pPr>
        <w:jc w:val="center"/>
        <w:rPr>
          <w:rFonts w:asciiTheme="majorBidi" w:hAnsiTheme="majorBidi" w:cstheme="majorBidi"/>
          <w:sz w:val="24"/>
          <w:szCs w:val="24"/>
        </w:rPr>
      </w:pPr>
      <w:r w:rsidRPr="00DD0C97">
        <w:rPr>
          <w:rFonts w:asciiTheme="majorBidi" w:eastAsia="MS PGothic" w:hAnsiTheme="majorBidi" w:cstheme="majorBidi"/>
          <w:color w:val="000000" w:themeColor="text1"/>
          <w:kern w:val="24"/>
          <w:sz w:val="24"/>
          <w:szCs w:val="24"/>
          <w:lang w:val="en-US" w:eastAsia="en-GB"/>
        </w:rPr>
        <w:t>The University of Edinburgh</w:t>
      </w:r>
      <w:r w:rsidRPr="00DD0C97">
        <w:rPr>
          <w:rFonts w:asciiTheme="majorBidi" w:hAnsiTheme="majorBidi" w:cstheme="majorBidi"/>
          <w:sz w:val="24"/>
          <w:szCs w:val="24"/>
        </w:rPr>
        <w:t xml:space="preserve">, </w:t>
      </w:r>
      <w:r w:rsidR="00054440" w:rsidRPr="00DD0C97">
        <w:rPr>
          <w:rFonts w:asciiTheme="majorBidi" w:eastAsia="MS PGothic" w:hAnsiTheme="majorBidi" w:cstheme="majorBidi"/>
          <w:color w:val="000000" w:themeColor="text1"/>
          <w:kern w:val="24"/>
          <w:sz w:val="24"/>
          <w:szCs w:val="24"/>
          <w:lang w:val="en-US" w:eastAsia="en-GB"/>
        </w:rPr>
        <w:t>Institute of molecular plant sciences</w:t>
      </w:r>
      <w:r w:rsidRPr="00DD0C97">
        <w:rPr>
          <w:rFonts w:asciiTheme="majorBidi" w:eastAsia="MS PGothic" w:hAnsiTheme="majorBidi" w:cstheme="majorBidi"/>
          <w:color w:val="000000" w:themeColor="text1"/>
          <w:kern w:val="24"/>
          <w:sz w:val="24"/>
          <w:szCs w:val="24"/>
          <w:lang w:val="en-US" w:eastAsia="en-GB"/>
        </w:rPr>
        <w:t>,</w:t>
      </w:r>
      <w:r>
        <w:rPr>
          <w:rFonts w:asciiTheme="majorBidi" w:eastAsiaTheme="minorHAnsi" w:hAnsiTheme="majorBidi" w:cstheme="majorBidi"/>
          <w:color w:val="424242"/>
          <w:sz w:val="24"/>
          <w:szCs w:val="24"/>
          <w:lang w:val="en-US"/>
        </w:rPr>
        <w:t xml:space="preserve"> </w:t>
      </w:r>
      <w:r w:rsidRPr="00DD0C97">
        <w:rPr>
          <w:rFonts w:asciiTheme="majorBidi" w:eastAsiaTheme="minorHAnsi" w:hAnsiTheme="majorBidi" w:cstheme="majorBidi"/>
          <w:color w:val="424242"/>
          <w:sz w:val="24"/>
          <w:szCs w:val="24"/>
          <w:lang w:val="en-US"/>
        </w:rPr>
        <w:t>Edinburgh</w:t>
      </w:r>
      <w:r w:rsidRPr="00DD0C97">
        <w:rPr>
          <w:rFonts w:asciiTheme="majorBidi" w:eastAsiaTheme="minorHAnsi" w:hAnsiTheme="majorBidi" w:cstheme="majorBidi"/>
          <w:color w:val="424242"/>
          <w:sz w:val="24"/>
          <w:szCs w:val="24"/>
          <w:lang w:val="en-US"/>
        </w:rPr>
        <w:t xml:space="preserve">, </w:t>
      </w:r>
      <w:proofErr w:type="spellStart"/>
      <w:r w:rsidRPr="00DD0C97">
        <w:rPr>
          <w:rFonts w:asciiTheme="majorBidi" w:eastAsiaTheme="minorHAnsi" w:hAnsiTheme="majorBidi" w:cstheme="majorBidi"/>
          <w:color w:val="424242"/>
          <w:sz w:val="24"/>
          <w:szCs w:val="24"/>
          <w:lang w:val="en-US"/>
        </w:rPr>
        <w:t>Uk</w:t>
      </w:r>
      <w:proofErr w:type="spellEnd"/>
    </w:p>
    <w:p w14:paraId="05DC751A" w14:textId="77777777" w:rsidR="00AD63C0" w:rsidRPr="00451780" w:rsidRDefault="00AD63C0" w:rsidP="00335C5F">
      <w:pPr>
        <w:autoSpaceDE w:val="0"/>
        <w:autoSpaceDN w:val="0"/>
        <w:adjustRightInd w:val="0"/>
        <w:spacing w:after="0" w:line="240" w:lineRule="auto"/>
        <w:jc w:val="both"/>
        <w:rPr>
          <w:rFonts w:asciiTheme="majorBidi" w:eastAsiaTheme="minorHAnsi" w:hAnsiTheme="majorBidi" w:cstheme="majorBidi"/>
          <w:b/>
          <w:bCs/>
          <w:i/>
          <w:iCs/>
          <w:color w:val="000000" w:themeColor="text1"/>
          <w:sz w:val="24"/>
          <w:szCs w:val="24"/>
          <w:u w:val="single"/>
        </w:rPr>
      </w:pPr>
    </w:p>
    <w:p w14:paraId="3A890917" w14:textId="3EDE095F" w:rsidR="003A179E" w:rsidRPr="00451780" w:rsidRDefault="00335C5F" w:rsidP="00CF4CF8">
      <w:pPr>
        <w:jc w:val="both"/>
        <w:rPr>
          <w:rFonts w:asciiTheme="majorBidi" w:hAnsiTheme="majorBidi" w:cstheme="majorBidi"/>
          <w:color w:val="000000" w:themeColor="text1"/>
          <w:sz w:val="24"/>
          <w:szCs w:val="24"/>
        </w:rPr>
      </w:pPr>
      <w:r w:rsidRPr="00451780">
        <w:rPr>
          <w:rFonts w:asciiTheme="majorBidi" w:eastAsiaTheme="minorHAnsi" w:hAnsiTheme="majorBidi" w:cstheme="majorBidi"/>
          <w:b/>
          <w:bCs/>
          <w:i/>
          <w:iCs/>
          <w:color w:val="000000" w:themeColor="text1"/>
          <w:sz w:val="24"/>
          <w:szCs w:val="24"/>
          <w:u w:val="single"/>
        </w:rPr>
        <w:t>Background</w:t>
      </w:r>
      <w:r w:rsidRPr="00451780">
        <w:rPr>
          <w:rFonts w:asciiTheme="majorBidi" w:eastAsiaTheme="minorHAnsi" w:hAnsiTheme="majorBidi" w:cstheme="majorBidi"/>
          <w:color w:val="000000" w:themeColor="text1"/>
          <w:sz w:val="24"/>
          <w:szCs w:val="24"/>
        </w:rPr>
        <w:t>: Limitation of crop productivity by phosphate (Pi) is widespread and will pr</w:t>
      </w:r>
      <w:r w:rsidR="00176896" w:rsidRPr="00451780">
        <w:rPr>
          <w:rFonts w:asciiTheme="majorBidi" w:eastAsiaTheme="minorHAnsi" w:hAnsiTheme="majorBidi" w:cstheme="majorBidi"/>
          <w:color w:val="000000" w:themeColor="text1"/>
          <w:sz w:val="24"/>
          <w:szCs w:val="24"/>
        </w:rPr>
        <w:t xml:space="preserve">obably increase in the future. </w:t>
      </w:r>
      <w:r w:rsidRPr="00451780">
        <w:rPr>
          <w:rFonts w:asciiTheme="majorBidi" w:hAnsiTheme="majorBidi" w:cstheme="majorBidi"/>
          <w:color w:val="000000" w:themeColor="text1"/>
          <w:sz w:val="24"/>
          <w:szCs w:val="24"/>
        </w:rPr>
        <w:t xml:space="preserve">With increasing human population and as peak global Pi production will occur in the next few decades, Pi is receiving more attention as a non-renewable resource. </w:t>
      </w:r>
      <w:r w:rsidRPr="00451780">
        <w:rPr>
          <w:rFonts w:asciiTheme="majorBidi" w:eastAsiaTheme="minorHAnsi" w:hAnsiTheme="majorBidi" w:cstheme="majorBidi"/>
          <w:color w:val="000000" w:themeColor="text1"/>
          <w:sz w:val="24"/>
          <w:szCs w:val="24"/>
        </w:rPr>
        <w:t xml:space="preserve">Indeed, </w:t>
      </w:r>
      <w:r w:rsidRPr="00451780">
        <w:rPr>
          <w:rFonts w:asciiTheme="majorBidi" w:hAnsiTheme="majorBidi" w:cstheme="majorBidi"/>
          <w:color w:val="000000" w:themeColor="text1"/>
          <w:sz w:val="24"/>
          <w:szCs w:val="24"/>
        </w:rPr>
        <w:t>applications of Pi fertilizers has improved soil Pi fertility and crop production, however it also caused environmental damage.</w:t>
      </w:r>
      <w:r w:rsidR="00176896" w:rsidRPr="00451780">
        <w:rPr>
          <w:rFonts w:asciiTheme="majorBidi" w:hAnsiTheme="majorBidi" w:cstheme="majorBidi"/>
          <w:color w:val="000000" w:themeColor="text1"/>
          <w:sz w:val="24"/>
          <w:szCs w:val="24"/>
        </w:rPr>
        <w:t xml:space="preserve"> Therefore, </w:t>
      </w:r>
      <w:proofErr w:type="gramStart"/>
      <w:r w:rsidRPr="00451780">
        <w:rPr>
          <w:rFonts w:asciiTheme="majorBidi" w:hAnsiTheme="majorBidi" w:cstheme="majorBidi"/>
          <w:color w:val="000000" w:themeColor="text1"/>
          <w:sz w:val="24"/>
          <w:szCs w:val="24"/>
        </w:rPr>
        <w:t>In</w:t>
      </w:r>
      <w:proofErr w:type="gramEnd"/>
      <w:r w:rsidRPr="00451780">
        <w:rPr>
          <w:rFonts w:asciiTheme="majorBidi" w:hAnsiTheme="majorBidi" w:cstheme="majorBidi"/>
          <w:color w:val="000000" w:themeColor="text1"/>
          <w:sz w:val="24"/>
          <w:szCs w:val="24"/>
        </w:rPr>
        <w:t xml:space="preserve"> order to reduce dependence on unsustainable Pi fertilizers, a better understanding of phosphate use efficiency (PUE) is required for engineering nutrient-efficient.</w:t>
      </w:r>
      <w:r w:rsidRPr="00451780">
        <w:rPr>
          <w:rFonts w:asciiTheme="majorBidi" w:eastAsiaTheme="minorHAnsi" w:hAnsiTheme="majorBidi" w:cstheme="majorBidi"/>
          <w:color w:val="000000" w:themeColor="text1"/>
          <w:sz w:val="24"/>
          <w:szCs w:val="24"/>
        </w:rPr>
        <w:t xml:space="preserve"> Enhanced Pi efficiency can be achieved by improved productivity per unit Pi taken up.</w:t>
      </w:r>
      <w:r w:rsidRPr="00451780">
        <w:rPr>
          <w:rFonts w:asciiTheme="majorBidi" w:hAnsiTheme="majorBidi" w:cstheme="majorBidi"/>
          <w:color w:val="000000" w:themeColor="text1"/>
          <w:sz w:val="24"/>
          <w:szCs w:val="24"/>
        </w:rPr>
        <w:t xml:space="preserve"> In this project,</w:t>
      </w:r>
      <w:r w:rsidR="00584B4E" w:rsidRPr="00451780">
        <w:rPr>
          <w:rFonts w:asciiTheme="majorBidi" w:hAnsiTheme="majorBidi" w:cstheme="majorBidi"/>
          <w:color w:val="000000" w:themeColor="text1"/>
          <w:sz w:val="24"/>
          <w:szCs w:val="24"/>
        </w:rPr>
        <w:t xml:space="preserve"> we used the hydroponic system for a very specific reason which is to avoid complication from differences in Pi uptake, we focused on the physiological or metabolic use efficiency. Therefore, our focus was on the ability of the plant using Pi more efficiently rather than limitation by the uptake. Accordingly, we designed and improved a hydroponic growth system that would facilitates studies dealing with phosphate use efficiency.</w:t>
      </w:r>
      <w:r w:rsidRPr="00451780">
        <w:rPr>
          <w:rFonts w:asciiTheme="majorBidi" w:hAnsiTheme="majorBidi" w:cstheme="majorBidi"/>
          <w:color w:val="000000" w:themeColor="text1"/>
          <w:sz w:val="24"/>
          <w:szCs w:val="24"/>
        </w:rPr>
        <w:t xml:space="preserve"> </w:t>
      </w:r>
      <w:r w:rsidR="00CF4CF8" w:rsidRPr="00451780">
        <w:rPr>
          <w:rFonts w:asciiTheme="majorBidi" w:hAnsiTheme="majorBidi" w:cstheme="majorBidi"/>
          <w:color w:val="000000" w:themeColor="text1"/>
          <w:sz w:val="24"/>
          <w:szCs w:val="24"/>
        </w:rPr>
        <w:t>For genetic material</w:t>
      </w:r>
      <w:r w:rsidR="00817237" w:rsidRPr="00451780">
        <w:rPr>
          <w:rFonts w:asciiTheme="majorBidi" w:hAnsiTheme="majorBidi" w:cstheme="majorBidi"/>
          <w:color w:val="000000" w:themeColor="text1"/>
          <w:sz w:val="24"/>
          <w:szCs w:val="24"/>
        </w:rPr>
        <w:t xml:space="preserve">, </w:t>
      </w:r>
      <w:r w:rsidRPr="00451780">
        <w:rPr>
          <w:rFonts w:asciiTheme="majorBidi" w:hAnsiTheme="majorBidi" w:cstheme="majorBidi"/>
          <w:color w:val="000000" w:themeColor="text1"/>
          <w:sz w:val="24"/>
          <w:szCs w:val="24"/>
        </w:rPr>
        <w:t xml:space="preserve">we have focused on PUE in the </w:t>
      </w:r>
      <w:r w:rsidRPr="00451780">
        <w:rPr>
          <w:rFonts w:asciiTheme="majorBidi" w:hAnsiTheme="majorBidi" w:cstheme="majorBidi"/>
          <w:color w:val="000000" w:themeColor="text1"/>
          <w:sz w:val="24"/>
          <w:szCs w:val="24"/>
          <w:lang w:val="en"/>
        </w:rPr>
        <w:t xml:space="preserve">Multi-parent </w:t>
      </w:r>
      <w:r w:rsidR="00176896" w:rsidRPr="00451780">
        <w:rPr>
          <w:rFonts w:asciiTheme="majorBidi" w:hAnsiTheme="majorBidi" w:cstheme="majorBidi"/>
          <w:color w:val="000000" w:themeColor="text1"/>
          <w:sz w:val="24"/>
          <w:szCs w:val="24"/>
          <w:lang w:val="en"/>
        </w:rPr>
        <w:t xml:space="preserve">advanced generation inter-cross </w:t>
      </w:r>
      <w:r w:rsidRPr="00451780">
        <w:rPr>
          <w:rFonts w:asciiTheme="majorBidi" w:hAnsiTheme="majorBidi" w:cstheme="majorBidi"/>
          <w:color w:val="000000" w:themeColor="text1"/>
          <w:sz w:val="24"/>
          <w:szCs w:val="24"/>
        </w:rPr>
        <w:t>(MAGIC) population</w:t>
      </w:r>
      <w:r w:rsidR="00A8240E" w:rsidRPr="00451780">
        <w:rPr>
          <w:rFonts w:asciiTheme="majorBidi" w:hAnsiTheme="majorBidi" w:cstheme="majorBidi"/>
          <w:color w:val="000000" w:themeColor="text1"/>
          <w:sz w:val="24"/>
          <w:szCs w:val="24"/>
        </w:rPr>
        <w:t xml:space="preserve"> </w:t>
      </w:r>
      <w:r w:rsidR="00A40BE6" w:rsidRPr="00451780">
        <w:rPr>
          <w:rFonts w:asciiTheme="majorBidi" w:hAnsiTheme="majorBidi" w:cstheme="majorBidi"/>
          <w:color w:val="000000" w:themeColor="text1"/>
          <w:sz w:val="24"/>
          <w:szCs w:val="24"/>
        </w:rPr>
        <w:t xml:space="preserve">which maximise genetic diversity in a manageable number of lines created by </w:t>
      </w:r>
      <w:proofErr w:type="spellStart"/>
      <w:r w:rsidR="00A40BE6" w:rsidRPr="00451780">
        <w:rPr>
          <w:rFonts w:asciiTheme="majorBidi" w:hAnsiTheme="majorBidi" w:cstheme="majorBidi"/>
          <w:color w:val="000000" w:themeColor="text1"/>
          <w:sz w:val="24"/>
          <w:szCs w:val="24"/>
        </w:rPr>
        <w:t>intercrossing</w:t>
      </w:r>
      <w:proofErr w:type="spellEnd"/>
      <w:r w:rsidR="00A40BE6" w:rsidRPr="00451780">
        <w:rPr>
          <w:rFonts w:asciiTheme="majorBidi" w:hAnsiTheme="majorBidi" w:cstheme="majorBidi"/>
          <w:color w:val="000000" w:themeColor="text1"/>
          <w:sz w:val="24"/>
          <w:szCs w:val="24"/>
        </w:rPr>
        <w:t xml:space="preserve"> 18 parental lines of Arabidopsis thaliana</w:t>
      </w:r>
      <w:r w:rsidR="00A84D32" w:rsidRPr="00451780">
        <w:rPr>
          <w:rFonts w:asciiTheme="majorBidi" w:hAnsiTheme="majorBidi" w:cstheme="majorBidi"/>
          <w:color w:val="000000" w:themeColor="text1"/>
          <w:sz w:val="24"/>
          <w:szCs w:val="24"/>
        </w:rPr>
        <w:t xml:space="preserve"> (</w:t>
      </w:r>
      <w:proofErr w:type="spellStart"/>
      <w:r w:rsidR="00A84D32" w:rsidRPr="00451780">
        <w:rPr>
          <w:rFonts w:ascii="Times New Roman" w:eastAsia="MS PGothic" w:hAnsi="Times New Roman" w:cs="Times New Roman"/>
          <w:color w:val="000000" w:themeColor="text1"/>
          <w:kern w:val="24"/>
          <w:sz w:val="24"/>
          <w:szCs w:val="24"/>
          <w:lang w:val="en-US" w:eastAsia="en-GB"/>
        </w:rPr>
        <w:t>Kover</w:t>
      </w:r>
      <w:proofErr w:type="spellEnd"/>
      <w:r w:rsidR="00A84D32" w:rsidRPr="00451780">
        <w:rPr>
          <w:rFonts w:ascii="Times New Roman" w:eastAsia="MS PGothic" w:hAnsi="Times New Roman" w:cs="Times New Roman"/>
          <w:color w:val="000000" w:themeColor="text1"/>
          <w:kern w:val="24"/>
          <w:sz w:val="24"/>
          <w:szCs w:val="24"/>
          <w:lang w:val="en-US" w:eastAsia="en-GB"/>
        </w:rPr>
        <w:t>, 2009)</w:t>
      </w:r>
      <w:r w:rsidR="00A40BE6" w:rsidRPr="00451780">
        <w:rPr>
          <w:rFonts w:asciiTheme="majorBidi" w:hAnsiTheme="majorBidi" w:cstheme="majorBidi"/>
          <w:color w:val="000000" w:themeColor="text1"/>
          <w:sz w:val="24"/>
          <w:szCs w:val="24"/>
        </w:rPr>
        <w:t>.</w:t>
      </w:r>
      <w:r w:rsidR="00A8240E" w:rsidRPr="00451780">
        <w:rPr>
          <w:rFonts w:asciiTheme="majorBidi" w:hAnsiTheme="majorBidi" w:cstheme="majorBidi"/>
          <w:color w:val="000000" w:themeColor="text1"/>
          <w:sz w:val="24"/>
          <w:szCs w:val="24"/>
        </w:rPr>
        <w:t xml:space="preserve"> </w:t>
      </w:r>
      <w:r w:rsidR="00A84D32" w:rsidRPr="00451780">
        <w:rPr>
          <w:rFonts w:asciiTheme="majorBidi" w:hAnsiTheme="majorBidi" w:cstheme="majorBidi"/>
          <w:color w:val="000000" w:themeColor="text1"/>
          <w:sz w:val="24"/>
          <w:szCs w:val="24"/>
        </w:rPr>
        <w:t>by using</w:t>
      </w:r>
      <w:r w:rsidR="00A8240E" w:rsidRPr="00451780">
        <w:rPr>
          <w:rFonts w:asciiTheme="majorBidi" w:hAnsiTheme="majorBidi" w:cstheme="majorBidi"/>
          <w:color w:val="000000" w:themeColor="text1"/>
          <w:sz w:val="24"/>
          <w:szCs w:val="24"/>
        </w:rPr>
        <w:t xml:space="preserve"> QTL mapping, </w:t>
      </w:r>
      <w:r w:rsidR="00A8240E" w:rsidRPr="00451780">
        <w:rPr>
          <w:rFonts w:asciiTheme="majorBidi" w:eastAsia="Times New Roman" w:hAnsiTheme="majorBidi" w:cstheme="majorBidi"/>
          <w:color w:val="000000" w:themeColor="text1"/>
          <w:sz w:val="24"/>
          <w:szCs w:val="24"/>
        </w:rPr>
        <w:t xml:space="preserve">we </w:t>
      </w:r>
      <w:r w:rsidR="00A84D32" w:rsidRPr="00451780">
        <w:rPr>
          <w:rFonts w:asciiTheme="majorBidi" w:eastAsia="Times New Roman" w:hAnsiTheme="majorBidi" w:cstheme="majorBidi"/>
          <w:color w:val="000000" w:themeColor="text1"/>
          <w:sz w:val="24"/>
          <w:szCs w:val="24"/>
        </w:rPr>
        <w:t xml:space="preserve">have </w:t>
      </w:r>
      <w:r w:rsidR="00A84D32" w:rsidRPr="00451780">
        <w:rPr>
          <w:rFonts w:asciiTheme="majorBidi" w:hAnsiTheme="majorBidi" w:cstheme="majorBidi"/>
          <w:color w:val="000000" w:themeColor="text1"/>
          <w:sz w:val="24"/>
          <w:szCs w:val="24"/>
        </w:rPr>
        <w:t>identified</w:t>
      </w:r>
      <w:r w:rsidR="00A8240E" w:rsidRPr="00451780">
        <w:rPr>
          <w:rFonts w:asciiTheme="majorBidi" w:hAnsiTheme="majorBidi" w:cstheme="majorBidi"/>
          <w:color w:val="000000" w:themeColor="text1"/>
          <w:sz w:val="24"/>
          <w:szCs w:val="24"/>
        </w:rPr>
        <w:t xml:space="preserve"> the responsible quantitative loci, which is involved in PUE.</w:t>
      </w:r>
      <w:r w:rsidR="00F60B9A" w:rsidRPr="00451780">
        <w:rPr>
          <w:rFonts w:asciiTheme="majorBidi" w:hAnsiTheme="majorBidi" w:cstheme="majorBidi"/>
          <w:color w:val="000000" w:themeColor="text1"/>
          <w:sz w:val="24"/>
          <w:szCs w:val="24"/>
        </w:rPr>
        <w:t xml:space="preserve"> </w:t>
      </w:r>
    </w:p>
    <w:p w14:paraId="67CDAA6A" w14:textId="333AD188" w:rsidR="00AD022F" w:rsidRPr="00451780" w:rsidRDefault="00335C5F" w:rsidP="00AD022F">
      <w:pPr>
        <w:jc w:val="both"/>
        <w:rPr>
          <w:rFonts w:asciiTheme="majorBidi" w:hAnsiTheme="majorBidi" w:cstheme="majorBidi"/>
          <w:color w:val="000000" w:themeColor="text1"/>
          <w:sz w:val="24"/>
          <w:szCs w:val="24"/>
        </w:rPr>
      </w:pPr>
      <w:r w:rsidRPr="00451780">
        <w:rPr>
          <w:rFonts w:asciiTheme="majorBidi" w:hAnsiTheme="majorBidi" w:cstheme="majorBidi"/>
          <w:b/>
          <w:bCs/>
          <w:i/>
          <w:iCs/>
          <w:color w:val="000000" w:themeColor="text1"/>
          <w:sz w:val="24"/>
          <w:szCs w:val="24"/>
          <w:u w:val="single"/>
        </w:rPr>
        <w:t>Result</w:t>
      </w:r>
      <w:r w:rsidR="00905DF1" w:rsidRPr="00451780">
        <w:rPr>
          <w:rFonts w:asciiTheme="majorBidi" w:hAnsiTheme="majorBidi" w:cstheme="majorBidi"/>
          <w:color w:val="000000" w:themeColor="text1"/>
          <w:sz w:val="24"/>
          <w:szCs w:val="24"/>
        </w:rPr>
        <w:t>:</w:t>
      </w:r>
      <w:r w:rsidRPr="00451780">
        <w:rPr>
          <w:rFonts w:asciiTheme="majorBidi" w:hAnsiTheme="majorBidi" w:cstheme="majorBidi"/>
          <w:color w:val="000000" w:themeColor="text1"/>
          <w:sz w:val="24"/>
          <w:szCs w:val="24"/>
        </w:rPr>
        <w:t xml:space="preserve"> </w:t>
      </w:r>
      <w:r w:rsidR="00AD022F" w:rsidRPr="00451780">
        <w:rPr>
          <w:rFonts w:asciiTheme="majorBidi" w:hAnsiTheme="majorBidi" w:cstheme="majorBidi"/>
          <w:color w:val="000000" w:themeColor="text1"/>
          <w:sz w:val="24"/>
          <w:szCs w:val="24"/>
        </w:rPr>
        <w:t>The hydroponic system was designed for MAGIC lines,</w:t>
      </w:r>
      <w:r w:rsidR="00451780" w:rsidRPr="00451780">
        <w:rPr>
          <w:rFonts w:asciiTheme="majorBidi" w:hAnsiTheme="majorBidi" w:cstheme="majorBidi"/>
          <w:color w:val="000000" w:themeColor="text1"/>
          <w:sz w:val="24"/>
          <w:szCs w:val="24"/>
        </w:rPr>
        <w:t xml:space="preserve"> which is formed of four units </w:t>
      </w:r>
      <w:r w:rsidR="00AD022F" w:rsidRPr="00451780">
        <w:rPr>
          <w:rFonts w:asciiTheme="majorBidi" w:hAnsiTheme="majorBidi" w:cstheme="majorBidi"/>
          <w:color w:val="000000" w:themeColor="text1"/>
          <w:sz w:val="24"/>
          <w:szCs w:val="24"/>
        </w:rPr>
        <w:t xml:space="preserve">(1) seed-holders, (2) a 1.5-L black plastic container containing nutrient solution, (3) the lids and (4) the </w:t>
      </w:r>
      <w:proofErr w:type="gramStart"/>
      <w:r w:rsidR="00AD022F" w:rsidRPr="00451780">
        <w:rPr>
          <w:rFonts w:asciiTheme="majorBidi" w:hAnsiTheme="majorBidi" w:cstheme="majorBidi"/>
          <w:color w:val="000000" w:themeColor="text1"/>
          <w:sz w:val="24"/>
          <w:szCs w:val="24"/>
        </w:rPr>
        <w:t>nursery .</w:t>
      </w:r>
      <w:proofErr w:type="gramEnd"/>
      <w:r w:rsidR="00AD022F" w:rsidRPr="00451780">
        <w:rPr>
          <w:rFonts w:asciiTheme="majorBidi" w:hAnsiTheme="majorBidi" w:cstheme="majorBidi"/>
          <w:color w:val="000000" w:themeColor="text1"/>
          <w:sz w:val="24"/>
          <w:szCs w:val="24"/>
        </w:rPr>
        <w:t xml:space="preserve"> Our </w:t>
      </w:r>
      <w:r w:rsidR="00451780" w:rsidRPr="00451780">
        <w:rPr>
          <w:rFonts w:asciiTheme="majorBidi" w:hAnsiTheme="majorBidi" w:cstheme="majorBidi"/>
          <w:color w:val="000000" w:themeColor="text1"/>
          <w:sz w:val="24"/>
          <w:szCs w:val="24"/>
        </w:rPr>
        <w:t xml:space="preserve">hydroponic </w:t>
      </w:r>
      <w:r w:rsidR="00AD022F" w:rsidRPr="00451780">
        <w:rPr>
          <w:rFonts w:asciiTheme="majorBidi" w:hAnsiTheme="majorBidi" w:cstheme="majorBidi"/>
          <w:color w:val="000000" w:themeColor="text1"/>
          <w:sz w:val="24"/>
          <w:szCs w:val="24"/>
        </w:rPr>
        <w:t xml:space="preserve">system is a highly flexible system for several reasons; (1) the seed-holders are mobile, (2) the lids also can be swapped for moving batches of plant and (3) due to the containers made out of black plastic, algae growth is prevented and this will help the nutrient solution to remain clear. Regarding parental lines, the result showed that </w:t>
      </w:r>
      <w:proofErr w:type="gramStart"/>
      <w:r w:rsidR="00AD022F" w:rsidRPr="00451780">
        <w:rPr>
          <w:rFonts w:asciiTheme="majorBidi" w:hAnsiTheme="majorBidi" w:cstheme="majorBidi"/>
          <w:color w:val="000000" w:themeColor="text1"/>
          <w:sz w:val="24"/>
          <w:szCs w:val="24"/>
        </w:rPr>
        <w:t xml:space="preserve">the </w:t>
      </w:r>
      <w:r w:rsidR="00AD022F" w:rsidRPr="00451780">
        <w:rPr>
          <w:rFonts w:asciiTheme="majorBidi" w:eastAsia="Times New Roman" w:hAnsiTheme="majorBidi" w:cstheme="majorBidi"/>
          <w:color w:val="000000" w:themeColor="text1"/>
          <w:sz w:val="24"/>
          <w:szCs w:val="24"/>
        </w:rPr>
        <w:t xml:space="preserve"> Parental</w:t>
      </w:r>
      <w:proofErr w:type="gramEnd"/>
      <w:r w:rsidR="00AD022F" w:rsidRPr="00451780">
        <w:rPr>
          <w:rFonts w:asciiTheme="majorBidi" w:eastAsia="Times New Roman" w:hAnsiTheme="majorBidi" w:cstheme="majorBidi"/>
          <w:color w:val="000000" w:themeColor="text1"/>
          <w:sz w:val="24"/>
          <w:szCs w:val="24"/>
        </w:rPr>
        <w:t xml:space="preserve"> lines </w:t>
      </w:r>
      <w:r w:rsidR="00AD022F" w:rsidRPr="00451780">
        <w:rPr>
          <w:rFonts w:asciiTheme="majorBidi" w:hAnsiTheme="majorBidi" w:cstheme="majorBidi"/>
          <w:color w:val="000000" w:themeColor="text1"/>
          <w:sz w:val="24"/>
          <w:szCs w:val="24"/>
        </w:rPr>
        <w:t>significantly</w:t>
      </w:r>
      <w:r w:rsidR="00AD022F" w:rsidRPr="00451780">
        <w:rPr>
          <w:rFonts w:asciiTheme="majorBidi" w:eastAsia="Times New Roman" w:hAnsiTheme="majorBidi" w:cstheme="majorBidi"/>
          <w:color w:val="000000" w:themeColor="text1"/>
          <w:sz w:val="24"/>
          <w:szCs w:val="24"/>
        </w:rPr>
        <w:t xml:space="preserve"> produced a different amount of shoot biomass under four different Pi concentrations. like biomass results, Parental lines showed a broad range of different </w:t>
      </w:r>
      <w:r w:rsidR="00AD022F" w:rsidRPr="00451780">
        <w:rPr>
          <w:rFonts w:asciiTheme="majorBidi" w:eastAsia="Times New Roman" w:hAnsiTheme="majorBidi" w:cstheme="majorBidi"/>
          <w:color w:val="000000" w:themeColor="text1"/>
          <w:sz w:val="24"/>
          <w:szCs w:val="24"/>
        </w:rPr>
        <w:lastRenderedPageBreak/>
        <w:t>behaviours in PUE/PER.</w:t>
      </w:r>
      <w:r w:rsidR="00AD022F" w:rsidRPr="00451780">
        <w:rPr>
          <w:rFonts w:asciiTheme="majorBidi" w:hAnsiTheme="majorBidi" w:cstheme="majorBidi"/>
          <w:color w:val="000000" w:themeColor="text1"/>
          <w:sz w:val="24"/>
          <w:szCs w:val="24"/>
        </w:rPr>
        <w:t xml:space="preserve"> In this experiment of MAGIC accessions, the 287 MAGIC lines differently responded to both +Pi and –Pi concentration. there were several lines </w:t>
      </w:r>
      <w:proofErr w:type="gramStart"/>
      <w:r w:rsidR="00AD022F" w:rsidRPr="00451780">
        <w:rPr>
          <w:rFonts w:asciiTheme="majorBidi" w:hAnsiTheme="majorBidi" w:cstheme="majorBidi"/>
          <w:color w:val="000000" w:themeColor="text1"/>
          <w:sz w:val="24"/>
          <w:szCs w:val="24"/>
        </w:rPr>
        <w:t>( 233</w:t>
      </w:r>
      <w:proofErr w:type="gramEnd"/>
      <w:r w:rsidR="00AD022F" w:rsidRPr="00451780">
        <w:rPr>
          <w:rFonts w:asciiTheme="majorBidi" w:hAnsiTheme="majorBidi" w:cstheme="majorBidi"/>
          <w:color w:val="000000" w:themeColor="text1"/>
          <w:sz w:val="24"/>
          <w:szCs w:val="24"/>
        </w:rPr>
        <w:t>, 28, 116, 115 142, 19, 199, 4,150, 18, 62, 23, 76, 59,225, 135, 200, 201, 39, 141) that grown in high media (250 M) had high values of PER ranged from 0.36463 to 31.608155 whereas, the low values of PER was observed in the lines( 195, 163, 146, 8, 7, 16, 9, 196, 104, 108, 197, 62, 200, 1, 107, 109, 11, 95, 39, 130 ) grown under low condition (10 M) and the range of PER reading was between 1.35338 to 64.76325. As the results shown, Interestingly, The PER was significantly higher in lines grown in low media (10), although in these lines had a lower dry matter accumulation and lower P contents than those accessions grown in high Pi (250).</w:t>
      </w:r>
    </w:p>
    <w:p w14:paraId="7B95DE8C" w14:textId="543A9E09" w:rsidR="00335C5F" w:rsidRPr="00451780" w:rsidRDefault="00335C5F" w:rsidP="00AD022F">
      <w:pPr>
        <w:kinsoku w:val="0"/>
        <w:overflowPunct w:val="0"/>
        <w:spacing w:after="0" w:line="240" w:lineRule="auto"/>
        <w:jc w:val="both"/>
        <w:textAlignment w:val="baseline"/>
        <w:rPr>
          <w:rFonts w:asciiTheme="majorBidi" w:eastAsiaTheme="minorHAnsi" w:hAnsiTheme="majorBidi" w:cstheme="majorBidi"/>
          <w:color w:val="000000" w:themeColor="text1"/>
          <w:sz w:val="24"/>
          <w:szCs w:val="24"/>
        </w:rPr>
      </w:pPr>
    </w:p>
    <w:p w14:paraId="4E4C4AF5" w14:textId="765130FF" w:rsidR="007A146C" w:rsidRPr="00451780" w:rsidRDefault="00335C5F" w:rsidP="00451780">
      <w:pPr>
        <w:autoSpaceDE w:val="0"/>
        <w:autoSpaceDN w:val="0"/>
        <w:adjustRightInd w:val="0"/>
        <w:spacing w:after="0" w:line="240" w:lineRule="auto"/>
        <w:jc w:val="both"/>
        <w:rPr>
          <w:rFonts w:asciiTheme="majorBidi" w:hAnsiTheme="majorBidi" w:cstheme="majorBidi"/>
          <w:color w:val="000000" w:themeColor="text1"/>
          <w:sz w:val="24"/>
          <w:szCs w:val="24"/>
        </w:rPr>
      </w:pPr>
      <w:r w:rsidRPr="00451780">
        <w:rPr>
          <w:rFonts w:asciiTheme="majorBidi" w:eastAsiaTheme="minorHAnsi" w:hAnsiTheme="majorBidi" w:cstheme="majorBidi"/>
          <w:b/>
          <w:bCs/>
          <w:i/>
          <w:iCs/>
          <w:color w:val="000000" w:themeColor="text1"/>
          <w:sz w:val="24"/>
          <w:szCs w:val="24"/>
          <w:u w:val="single"/>
        </w:rPr>
        <w:t>Conclusion</w:t>
      </w:r>
      <w:r w:rsidRPr="00451780">
        <w:rPr>
          <w:rFonts w:asciiTheme="majorBidi" w:eastAsiaTheme="minorHAnsi" w:hAnsiTheme="majorBidi" w:cstheme="majorBidi"/>
          <w:color w:val="000000" w:themeColor="text1"/>
          <w:sz w:val="24"/>
          <w:szCs w:val="24"/>
        </w:rPr>
        <w:t xml:space="preserve">: </w:t>
      </w:r>
      <w:r w:rsidR="007A146C" w:rsidRPr="00451780">
        <w:rPr>
          <w:rFonts w:asciiTheme="majorBidi" w:hAnsiTheme="majorBidi" w:cstheme="majorBidi"/>
          <w:color w:val="000000" w:themeColor="text1"/>
          <w:sz w:val="24"/>
          <w:szCs w:val="24"/>
        </w:rPr>
        <w:t>It is evident that the advantages of hydroponic system are that it is flexible and easy to maintain or handle. However, the major benefit of such a system is that it gave the most accurate result within one growth unit</w:t>
      </w:r>
      <w:r w:rsidR="00451780" w:rsidRPr="00451780">
        <w:rPr>
          <w:rFonts w:asciiTheme="majorBidi" w:hAnsiTheme="majorBidi" w:cstheme="majorBidi"/>
          <w:color w:val="000000" w:themeColor="text1"/>
          <w:sz w:val="24"/>
          <w:szCs w:val="24"/>
        </w:rPr>
        <w:t xml:space="preserve"> of 24 plants. The 18 parental accessions</w:t>
      </w:r>
      <w:r w:rsidR="007A146C" w:rsidRPr="00451780">
        <w:rPr>
          <w:rFonts w:asciiTheme="majorBidi" w:hAnsiTheme="majorBidi" w:cstheme="majorBidi"/>
          <w:color w:val="000000" w:themeColor="text1"/>
          <w:sz w:val="24"/>
          <w:szCs w:val="24"/>
          <w:lang w:val="x-none"/>
        </w:rPr>
        <w:t xml:space="preserve"> significantly </w:t>
      </w:r>
      <w:r w:rsidR="007A146C" w:rsidRPr="00451780">
        <w:rPr>
          <w:rFonts w:asciiTheme="majorBidi" w:hAnsiTheme="majorBidi" w:cstheme="majorBidi"/>
          <w:color w:val="000000" w:themeColor="text1"/>
          <w:sz w:val="24"/>
          <w:szCs w:val="24"/>
        </w:rPr>
        <w:t>differ in their phosphate content and growth characteristics, revealing large variation of trait in natural accessions. Wide variation observed for measures of PUE among 18 parental lines, indicating that this trait is subjected to natural variation and selection. From the previous results, it can be seen that PUE varied significantly between the MAGIC lines in response to high and low Pi concentration which proves that there is a clear variation in PUE in the selected lines.</w:t>
      </w:r>
    </w:p>
    <w:p w14:paraId="7BACE1B2" w14:textId="77777777" w:rsidR="006A7470" w:rsidRDefault="006A7470" w:rsidP="00335C5F">
      <w:pPr>
        <w:autoSpaceDE w:val="0"/>
        <w:autoSpaceDN w:val="0"/>
        <w:adjustRightInd w:val="0"/>
        <w:spacing w:after="0" w:line="240" w:lineRule="auto"/>
        <w:jc w:val="both"/>
        <w:rPr>
          <w:rFonts w:asciiTheme="majorBidi" w:hAnsiTheme="majorBidi" w:cstheme="majorBidi"/>
          <w:color w:val="1F3864" w:themeColor="accent5" w:themeShade="80"/>
          <w:sz w:val="24"/>
          <w:szCs w:val="24"/>
        </w:rPr>
      </w:pPr>
    </w:p>
    <w:p w14:paraId="325B6B84" w14:textId="77777777" w:rsidR="006A7470" w:rsidRDefault="006A7470" w:rsidP="00335C5F">
      <w:pPr>
        <w:autoSpaceDE w:val="0"/>
        <w:autoSpaceDN w:val="0"/>
        <w:adjustRightInd w:val="0"/>
        <w:spacing w:after="0" w:line="240" w:lineRule="auto"/>
        <w:jc w:val="both"/>
        <w:rPr>
          <w:rFonts w:asciiTheme="majorBidi" w:hAnsiTheme="majorBidi" w:cstheme="majorBidi"/>
          <w:color w:val="1F3864" w:themeColor="accent5" w:themeShade="80"/>
          <w:sz w:val="24"/>
          <w:szCs w:val="24"/>
        </w:rPr>
      </w:pPr>
    </w:p>
    <w:p w14:paraId="23D18B58" w14:textId="77777777" w:rsidR="00451780" w:rsidRPr="00335C5F" w:rsidRDefault="00451780" w:rsidP="00335C5F">
      <w:pPr>
        <w:autoSpaceDE w:val="0"/>
        <w:autoSpaceDN w:val="0"/>
        <w:adjustRightInd w:val="0"/>
        <w:spacing w:after="0" w:line="240" w:lineRule="auto"/>
        <w:jc w:val="both"/>
        <w:rPr>
          <w:rFonts w:asciiTheme="majorBidi" w:hAnsiTheme="majorBidi" w:cstheme="majorBidi"/>
          <w:color w:val="1F3864" w:themeColor="accent5" w:themeShade="80"/>
          <w:sz w:val="24"/>
          <w:szCs w:val="24"/>
        </w:rPr>
      </w:pPr>
    </w:p>
    <w:p w14:paraId="0CB1C416" w14:textId="77777777" w:rsidR="008D60B6" w:rsidRPr="008D60B6" w:rsidRDefault="008D60B6" w:rsidP="008D60B6">
      <w:pPr>
        <w:jc w:val="both"/>
        <w:rPr>
          <w:rFonts w:asciiTheme="majorBidi" w:hAnsiTheme="majorBidi" w:cstheme="majorBidi"/>
          <w:b/>
          <w:sz w:val="24"/>
          <w:szCs w:val="24"/>
        </w:rPr>
      </w:pPr>
      <w:r w:rsidRPr="008D60B6">
        <w:rPr>
          <w:rFonts w:asciiTheme="majorBidi" w:hAnsiTheme="majorBidi" w:cstheme="majorBidi"/>
          <w:b/>
          <w:sz w:val="24"/>
          <w:szCs w:val="24"/>
        </w:rPr>
        <w:t>Biography</w:t>
      </w:r>
    </w:p>
    <w:p w14:paraId="0673CB74" w14:textId="41A20A73" w:rsidR="00A84D32" w:rsidRDefault="00335C5F" w:rsidP="00A84D32">
      <w:pPr>
        <w:kinsoku w:val="0"/>
        <w:overflowPunct w:val="0"/>
        <w:spacing w:after="240" w:line="240" w:lineRule="auto"/>
        <w:textAlignment w:val="baseline"/>
        <w:rPr>
          <w:rFonts w:ascii="Times New Roman" w:eastAsia="MS PGothic" w:hAnsi="Times New Roman" w:cs="Times New Roman"/>
          <w:color w:val="000000" w:themeColor="text1"/>
          <w:kern w:val="24"/>
          <w:sz w:val="20"/>
          <w:szCs w:val="20"/>
          <w:lang w:val="en-US" w:eastAsia="en-GB"/>
        </w:rPr>
      </w:pPr>
      <w:proofErr w:type="spellStart"/>
      <w:r w:rsidRPr="00335C5F">
        <w:rPr>
          <w:rFonts w:ascii="Times New Roman" w:eastAsia="MS PGothic" w:hAnsi="Times New Roman" w:cs="Times New Roman"/>
          <w:color w:val="000000" w:themeColor="text1"/>
          <w:kern w:val="24"/>
          <w:sz w:val="20"/>
          <w:szCs w:val="20"/>
          <w:lang w:val="en-US" w:eastAsia="en-GB"/>
        </w:rPr>
        <w:t>Kover</w:t>
      </w:r>
      <w:proofErr w:type="spellEnd"/>
      <w:r w:rsidRPr="00335C5F">
        <w:rPr>
          <w:rFonts w:ascii="Times New Roman" w:eastAsia="MS PGothic" w:hAnsi="Times New Roman" w:cs="Times New Roman"/>
          <w:color w:val="000000" w:themeColor="text1"/>
          <w:kern w:val="24"/>
          <w:sz w:val="20"/>
          <w:szCs w:val="20"/>
          <w:lang w:val="en-US" w:eastAsia="en-GB"/>
        </w:rPr>
        <w:t xml:space="preserve">, P. X. </w:t>
      </w:r>
      <w:r w:rsidRPr="00335C5F">
        <w:rPr>
          <w:rFonts w:ascii="Times New Roman" w:eastAsia="MS PGothic" w:hAnsi="Times New Roman" w:cs="Times New Roman"/>
          <w:i/>
          <w:iCs/>
          <w:color w:val="000000" w:themeColor="text1"/>
          <w:kern w:val="24"/>
          <w:sz w:val="20"/>
          <w:szCs w:val="20"/>
          <w:lang w:val="en-US" w:eastAsia="en-GB"/>
        </w:rPr>
        <w:t xml:space="preserve">et al. </w:t>
      </w:r>
      <w:r w:rsidRPr="00335C5F">
        <w:rPr>
          <w:rFonts w:ascii="Times New Roman" w:eastAsia="MS PGothic" w:hAnsi="Times New Roman" w:cs="Times New Roman"/>
          <w:color w:val="000000" w:themeColor="text1"/>
          <w:kern w:val="24"/>
          <w:sz w:val="20"/>
          <w:szCs w:val="20"/>
          <w:lang w:val="en-US" w:eastAsia="en-GB"/>
        </w:rPr>
        <w:t xml:space="preserve">(2009). A </w:t>
      </w:r>
      <w:proofErr w:type="spellStart"/>
      <w:r w:rsidRPr="00335C5F">
        <w:rPr>
          <w:rFonts w:ascii="Times New Roman" w:eastAsia="MS PGothic" w:hAnsi="Times New Roman" w:cs="Times New Roman"/>
          <w:color w:val="000000" w:themeColor="text1"/>
          <w:kern w:val="24"/>
          <w:sz w:val="20"/>
          <w:szCs w:val="20"/>
          <w:lang w:val="en-US" w:eastAsia="en-GB"/>
        </w:rPr>
        <w:t>multiparent</w:t>
      </w:r>
      <w:proofErr w:type="spellEnd"/>
      <w:r w:rsidRPr="00335C5F">
        <w:rPr>
          <w:rFonts w:ascii="Times New Roman" w:eastAsia="MS PGothic" w:hAnsi="Times New Roman" w:cs="Times New Roman"/>
          <w:color w:val="000000" w:themeColor="text1"/>
          <w:kern w:val="24"/>
          <w:sz w:val="20"/>
          <w:szCs w:val="20"/>
          <w:lang w:val="en-US" w:eastAsia="en-GB"/>
        </w:rPr>
        <w:t xml:space="preserve"> advanced generation inter-cross to fine-map quantitative traits in </w:t>
      </w:r>
      <w:r w:rsidRPr="00335C5F">
        <w:rPr>
          <w:rFonts w:ascii="Times New Roman" w:eastAsia="MS PGothic" w:hAnsi="Times New Roman" w:cs="Times New Roman"/>
          <w:i/>
          <w:iCs/>
          <w:color w:val="000000" w:themeColor="text1"/>
          <w:kern w:val="24"/>
          <w:sz w:val="20"/>
          <w:szCs w:val="20"/>
          <w:lang w:val="en-US" w:eastAsia="en-GB"/>
        </w:rPr>
        <w:t xml:space="preserve">Arabidopsis </w:t>
      </w:r>
      <w:proofErr w:type="spellStart"/>
      <w:r w:rsidRPr="00335C5F">
        <w:rPr>
          <w:rFonts w:ascii="Times New Roman" w:eastAsia="MS PGothic" w:hAnsi="Times New Roman" w:cs="Times New Roman"/>
          <w:i/>
          <w:iCs/>
          <w:color w:val="000000" w:themeColor="text1"/>
          <w:kern w:val="24"/>
          <w:sz w:val="20"/>
          <w:szCs w:val="20"/>
          <w:lang w:val="en-US" w:eastAsia="en-GB"/>
        </w:rPr>
        <w:t>thaliana</w:t>
      </w:r>
      <w:r w:rsidRPr="00335C5F">
        <w:rPr>
          <w:rFonts w:ascii="Times New Roman" w:eastAsia="MS PGothic" w:hAnsi="Times New Roman" w:cs="Times New Roman"/>
          <w:color w:val="000000" w:themeColor="text1"/>
          <w:kern w:val="24"/>
          <w:sz w:val="20"/>
          <w:szCs w:val="20"/>
          <w:lang w:val="en-US" w:eastAsia="en-GB"/>
        </w:rPr>
        <w:t>.</w:t>
      </w:r>
      <w:r w:rsidRPr="00335C5F">
        <w:rPr>
          <w:rFonts w:ascii="Times New Roman" w:eastAsia="MS PGothic" w:hAnsi="Times New Roman" w:cs="Times New Roman"/>
          <w:i/>
          <w:iCs/>
          <w:color w:val="000000" w:themeColor="text1"/>
          <w:kern w:val="24"/>
          <w:sz w:val="20"/>
          <w:szCs w:val="20"/>
          <w:lang w:val="en-US" w:eastAsia="en-GB"/>
        </w:rPr>
        <w:t>PLoS</w:t>
      </w:r>
      <w:proofErr w:type="spellEnd"/>
      <w:r w:rsidRPr="00335C5F">
        <w:rPr>
          <w:rFonts w:ascii="Times New Roman" w:eastAsia="MS PGothic" w:hAnsi="Times New Roman" w:cs="Times New Roman"/>
          <w:i/>
          <w:iCs/>
          <w:color w:val="000000" w:themeColor="text1"/>
          <w:kern w:val="24"/>
          <w:sz w:val="20"/>
          <w:szCs w:val="20"/>
          <w:lang w:val="en-US" w:eastAsia="en-GB"/>
        </w:rPr>
        <w:t xml:space="preserve"> Genet. </w:t>
      </w:r>
      <w:r w:rsidRPr="00335C5F">
        <w:rPr>
          <w:rFonts w:ascii="Times New Roman" w:eastAsia="MS PGothic" w:hAnsi="Times New Roman" w:cs="Times New Roman"/>
          <w:color w:val="000000" w:themeColor="text1"/>
          <w:kern w:val="24"/>
          <w:sz w:val="20"/>
          <w:szCs w:val="20"/>
          <w:lang w:val="en-US" w:eastAsia="en-GB"/>
        </w:rPr>
        <w:t>5, e1000551.</w:t>
      </w:r>
    </w:p>
    <w:p w14:paraId="4BEC0E0A" w14:textId="77777777" w:rsidR="000E4B4C" w:rsidRDefault="000E4B4C" w:rsidP="00A84D32">
      <w:pPr>
        <w:kinsoku w:val="0"/>
        <w:overflowPunct w:val="0"/>
        <w:spacing w:after="240" w:line="240" w:lineRule="auto"/>
        <w:textAlignment w:val="baseline"/>
        <w:rPr>
          <w:rFonts w:ascii="Times New Roman" w:eastAsia="MS PGothic" w:hAnsi="Times New Roman" w:cs="Times New Roman"/>
          <w:color w:val="000000" w:themeColor="text1"/>
          <w:kern w:val="24"/>
          <w:sz w:val="20"/>
          <w:szCs w:val="20"/>
          <w:lang w:val="en-US" w:eastAsia="en-GB"/>
        </w:rPr>
      </w:pPr>
      <w:bookmarkStart w:id="0" w:name="_GoBack"/>
      <w:bookmarkEnd w:id="0"/>
    </w:p>
    <w:p w14:paraId="2350E148" w14:textId="28DE4939" w:rsidR="00A84D32" w:rsidRPr="00054440" w:rsidRDefault="00054440" w:rsidP="00335C5F">
      <w:pPr>
        <w:kinsoku w:val="0"/>
        <w:overflowPunct w:val="0"/>
        <w:spacing w:after="240" w:line="240" w:lineRule="auto"/>
        <w:textAlignment w:val="baseline"/>
        <w:rPr>
          <w:rFonts w:asciiTheme="majorBidi" w:eastAsia="MS PGothic" w:hAnsiTheme="majorBidi" w:cstheme="majorBidi"/>
          <w:color w:val="000000" w:themeColor="text1"/>
          <w:kern w:val="24"/>
          <w:sz w:val="24"/>
          <w:szCs w:val="24"/>
          <w:lang w:val="en-US" w:eastAsia="en-GB"/>
        </w:rPr>
      </w:pPr>
      <w:r w:rsidRPr="00054440">
        <w:rPr>
          <w:rFonts w:asciiTheme="majorBidi" w:eastAsia="MS PGothic" w:hAnsiTheme="majorBidi" w:cstheme="majorBidi"/>
          <w:color w:val="000000" w:themeColor="text1"/>
          <w:kern w:val="24"/>
          <w:sz w:val="24"/>
          <w:szCs w:val="24"/>
          <w:lang w:val="en-US" w:eastAsia="en-GB"/>
        </w:rPr>
        <w:t>Full name</w:t>
      </w:r>
      <w:r w:rsidR="000E4B4C" w:rsidRPr="00054440">
        <w:rPr>
          <w:rFonts w:asciiTheme="majorBidi" w:eastAsia="MS PGothic" w:hAnsiTheme="majorBidi" w:cstheme="majorBidi"/>
          <w:color w:val="000000" w:themeColor="text1"/>
          <w:kern w:val="24"/>
          <w:sz w:val="24"/>
          <w:szCs w:val="24"/>
          <w:lang w:val="en-US" w:eastAsia="en-GB"/>
        </w:rPr>
        <w:t xml:space="preserve">: </w:t>
      </w:r>
      <w:proofErr w:type="spellStart"/>
      <w:r w:rsidR="00A84D32" w:rsidRPr="00054440">
        <w:rPr>
          <w:rFonts w:asciiTheme="majorBidi" w:eastAsia="MS PGothic" w:hAnsiTheme="majorBidi" w:cstheme="majorBidi"/>
          <w:color w:val="000000" w:themeColor="text1"/>
          <w:kern w:val="24"/>
          <w:sz w:val="24"/>
          <w:szCs w:val="24"/>
          <w:lang w:val="en-US" w:eastAsia="en-GB"/>
        </w:rPr>
        <w:t>Azizah</w:t>
      </w:r>
      <w:proofErr w:type="spellEnd"/>
      <w:r w:rsidR="00A84D32" w:rsidRPr="00054440">
        <w:rPr>
          <w:rFonts w:asciiTheme="majorBidi" w:eastAsia="MS PGothic" w:hAnsiTheme="majorBidi" w:cstheme="majorBidi"/>
          <w:color w:val="000000" w:themeColor="text1"/>
          <w:kern w:val="24"/>
          <w:sz w:val="24"/>
          <w:szCs w:val="24"/>
          <w:lang w:val="en-US" w:eastAsia="en-GB"/>
        </w:rPr>
        <w:t xml:space="preserve"> Nahari</w:t>
      </w:r>
    </w:p>
    <w:p w14:paraId="72ABCDD2" w14:textId="6CAE0777" w:rsidR="00054440" w:rsidRPr="00054440" w:rsidRDefault="00054440" w:rsidP="00335C5F">
      <w:pPr>
        <w:kinsoku w:val="0"/>
        <w:overflowPunct w:val="0"/>
        <w:spacing w:after="240" w:line="240" w:lineRule="auto"/>
        <w:textAlignment w:val="baseline"/>
        <w:rPr>
          <w:rFonts w:asciiTheme="majorBidi" w:eastAsia="MS PGothic" w:hAnsiTheme="majorBidi" w:cstheme="majorBidi"/>
          <w:color w:val="000000" w:themeColor="text1"/>
          <w:kern w:val="24"/>
          <w:sz w:val="24"/>
          <w:szCs w:val="24"/>
          <w:lang w:val="en-US" w:eastAsia="en-GB"/>
        </w:rPr>
      </w:pPr>
      <w:r w:rsidRPr="00054440">
        <w:rPr>
          <w:rFonts w:asciiTheme="majorBidi" w:eastAsia="MS PGothic" w:hAnsiTheme="majorBidi" w:cstheme="majorBidi"/>
          <w:color w:val="000000" w:themeColor="text1"/>
          <w:kern w:val="24"/>
          <w:sz w:val="24"/>
          <w:szCs w:val="24"/>
          <w:lang w:val="en-US" w:eastAsia="en-GB"/>
        </w:rPr>
        <w:t>Contact number: 07595528520</w:t>
      </w:r>
    </w:p>
    <w:p w14:paraId="04749C6C" w14:textId="551BE1B0" w:rsidR="00054440" w:rsidRPr="000E4B4C" w:rsidRDefault="00054440" w:rsidP="00054440">
      <w:pPr>
        <w:kinsoku w:val="0"/>
        <w:overflowPunct w:val="0"/>
        <w:spacing w:after="240" w:line="240" w:lineRule="auto"/>
        <w:textAlignment w:val="baseline"/>
        <w:rPr>
          <w:rFonts w:ascii="Times New Roman" w:eastAsia="MS PGothic" w:hAnsi="Times New Roman" w:cs="Times New Roman"/>
          <w:b/>
          <w:bCs/>
          <w:i/>
          <w:iCs/>
          <w:color w:val="000000" w:themeColor="text1"/>
          <w:kern w:val="24"/>
          <w:sz w:val="28"/>
          <w:szCs w:val="28"/>
          <w:lang w:val="en-US" w:eastAsia="en-GB"/>
        </w:rPr>
      </w:pPr>
      <w:r w:rsidRPr="00054440">
        <w:rPr>
          <w:rFonts w:asciiTheme="majorBidi" w:hAnsiTheme="majorBidi" w:cstheme="majorBidi"/>
          <w:sz w:val="24"/>
          <w:szCs w:val="24"/>
          <w:lang w:val="en-NZ"/>
        </w:rPr>
        <w:t xml:space="preserve">Category: </w:t>
      </w:r>
      <w:r w:rsidRPr="00054440">
        <w:rPr>
          <w:rFonts w:asciiTheme="majorBidi" w:hAnsiTheme="majorBidi" w:cstheme="majorBidi"/>
          <w:sz w:val="24"/>
          <w:szCs w:val="24"/>
          <w:lang w:val="en-NZ"/>
        </w:rPr>
        <w:t>Poster presentation</w:t>
      </w:r>
    </w:p>
    <w:p w14:paraId="5FBD8729" w14:textId="77777777" w:rsidR="00DD0FFC" w:rsidRDefault="00DD0FFC" w:rsidP="00335C5F">
      <w:pPr>
        <w:jc w:val="both"/>
      </w:pPr>
    </w:p>
    <w:sectPr w:rsidR="00DD0F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F02A4" w14:textId="77777777" w:rsidR="00C83E02" w:rsidRDefault="00C83E02" w:rsidP="008111CE">
      <w:pPr>
        <w:spacing w:after="0" w:line="240" w:lineRule="auto"/>
      </w:pPr>
      <w:r>
        <w:separator/>
      </w:r>
    </w:p>
  </w:endnote>
  <w:endnote w:type="continuationSeparator" w:id="0">
    <w:p w14:paraId="5998331F" w14:textId="77777777" w:rsidR="00C83E02" w:rsidRDefault="00C83E02" w:rsidP="00811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ngsanaUPC">
    <w:altName w:val="Angsana New"/>
    <w:charset w:val="00"/>
    <w:family w:val="roman"/>
    <w:pitch w:val="variable"/>
    <w:sig w:usb0="81000003" w:usb1="00000000" w:usb2="00000000" w:usb3="00000000" w:csb0="00010001" w:csb1="00000000"/>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4736D1" w14:textId="77777777" w:rsidR="00C83E02" w:rsidRDefault="00C83E02" w:rsidP="008111CE">
      <w:pPr>
        <w:spacing w:after="0" w:line="240" w:lineRule="auto"/>
      </w:pPr>
      <w:r>
        <w:separator/>
      </w:r>
    </w:p>
  </w:footnote>
  <w:footnote w:type="continuationSeparator" w:id="0">
    <w:p w14:paraId="042BFABD" w14:textId="77777777" w:rsidR="00C83E02" w:rsidRDefault="00C83E02" w:rsidP="008111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C5F"/>
    <w:rsid w:val="00054440"/>
    <w:rsid w:val="00055E00"/>
    <w:rsid w:val="000E4B4C"/>
    <w:rsid w:val="00176896"/>
    <w:rsid w:val="001F7348"/>
    <w:rsid w:val="00287BA2"/>
    <w:rsid w:val="002B6DF9"/>
    <w:rsid w:val="00335C5F"/>
    <w:rsid w:val="00385A47"/>
    <w:rsid w:val="003A179E"/>
    <w:rsid w:val="00451780"/>
    <w:rsid w:val="00486EC9"/>
    <w:rsid w:val="004A5860"/>
    <w:rsid w:val="0053176F"/>
    <w:rsid w:val="00543008"/>
    <w:rsid w:val="00584B4E"/>
    <w:rsid w:val="006A7470"/>
    <w:rsid w:val="007446CD"/>
    <w:rsid w:val="007A146C"/>
    <w:rsid w:val="007A27EA"/>
    <w:rsid w:val="007C5E5B"/>
    <w:rsid w:val="008111CE"/>
    <w:rsid w:val="00817237"/>
    <w:rsid w:val="008D60B6"/>
    <w:rsid w:val="00905DF1"/>
    <w:rsid w:val="00920FFF"/>
    <w:rsid w:val="00A25E3A"/>
    <w:rsid w:val="00A40BE6"/>
    <w:rsid w:val="00A8240E"/>
    <w:rsid w:val="00A84D32"/>
    <w:rsid w:val="00AD022F"/>
    <w:rsid w:val="00AD594A"/>
    <w:rsid w:val="00AD63C0"/>
    <w:rsid w:val="00B71245"/>
    <w:rsid w:val="00C770D8"/>
    <w:rsid w:val="00C83E02"/>
    <w:rsid w:val="00CF4CF8"/>
    <w:rsid w:val="00DD0C97"/>
    <w:rsid w:val="00DD0FFC"/>
    <w:rsid w:val="00E27398"/>
    <w:rsid w:val="00ED0032"/>
    <w:rsid w:val="00F60B9A"/>
    <w:rsid w:val="00FE32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85D4D"/>
  <w15:chartTrackingRefBased/>
  <w15:docId w15:val="{BD115859-D5EE-45F5-A912-645B90547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C5F"/>
    <w:pPr>
      <w:spacing w:after="200" w:line="276" w:lineRule="auto"/>
    </w:pPr>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1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1CE"/>
    <w:rPr>
      <w:rFonts w:ascii="Calibri" w:eastAsia="Calibri" w:hAnsi="Calibri" w:cs="Arial"/>
    </w:rPr>
  </w:style>
  <w:style w:type="paragraph" w:styleId="Footer">
    <w:name w:val="footer"/>
    <w:basedOn w:val="Normal"/>
    <w:link w:val="FooterChar"/>
    <w:uiPriority w:val="99"/>
    <w:unhideWhenUsed/>
    <w:rsid w:val="008111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1CE"/>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09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6F022-3871-AF49-B1F9-05891CCF2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638</Words>
  <Characters>3642</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4272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azizah</dc:creator>
  <cp:keywords/>
  <dc:description/>
  <cp:lastModifiedBy>Aziza Nahari</cp:lastModifiedBy>
  <cp:revision>2</cp:revision>
  <cp:lastPrinted>2016-06-13T15:13:00Z</cp:lastPrinted>
  <dcterms:created xsi:type="dcterms:W3CDTF">2016-06-14T12:42:00Z</dcterms:created>
  <dcterms:modified xsi:type="dcterms:W3CDTF">2016-06-14T12:42:00Z</dcterms:modified>
</cp:coreProperties>
</file>