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61EB" w:rsidRDefault="004F695A" w:rsidP="00AF61EB">
      <w:pPr>
        <w:keepNext/>
      </w:pPr>
      <w:r>
        <w:rPr>
          <w:rFonts w:eastAsia="MS PGothic"/>
          <w:b/>
          <w:noProof/>
          <w:color w:val="000000"/>
          <w:sz w:val="28"/>
          <w:szCs w:val="28"/>
          <w:lang w:eastAsia="en-US"/>
        </w:rPr>
        <mc:AlternateContent>
          <mc:Choice Requires="wps">
            <w:drawing>
              <wp:anchor distT="0" distB="0" distL="114300" distR="114300" simplePos="0" relativeHeight="251657728" behindDoc="0" locked="0" layoutInCell="1" allowOverlap="1">
                <wp:simplePos x="0" y="0"/>
                <wp:positionH relativeFrom="column">
                  <wp:posOffset>3990975</wp:posOffset>
                </wp:positionH>
                <wp:positionV relativeFrom="paragraph">
                  <wp:posOffset>123824</wp:posOffset>
                </wp:positionV>
                <wp:extent cx="1781175" cy="1343025"/>
                <wp:effectExtent l="19050" t="19050" r="28575" b="28575"/>
                <wp:wrapNone/>
                <wp:docPr id="6"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81175" cy="1343025"/>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6D685D" w:rsidRDefault="004F695A">
                            <w:pPr>
                              <w:rPr>
                                <w:b/>
                                <w:color w:val="0000FF"/>
                                <w:sz w:val="20"/>
                                <w:szCs w:val="20"/>
                              </w:rPr>
                            </w:pPr>
                            <w:r w:rsidRPr="004F695A">
                              <w:rPr>
                                <w:noProof/>
                                <w:lang w:eastAsia="en-US"/>
                              </w:rPr>
                              <w:drawing>
                                <wp:inline distT="0" distB="0" distL="0" distR="0">
                                  <wp:extent cx="670560" cy="640080"/>
                                  <wp:effectExtent l="0" t="0" r="0"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70560" cy="640080"/>
                                          </a:xfrm>
                                          <a:prstGeom prst="rect">
                                            <a:avLst/>
                                          </a:prstGeom>
                                          <a:noFill/>
                                          <a:ln>
                                            <a:noFill/>
                                          </a:ln>
                                        </pic:spPr>
                                      </pic:pic>
                                    </a:graphicData>
                                  </a:graphic>
                                </wp:inline>
                              </w:drawing>
                            </w:r>
                            <w:r w:rsidR="006D685D" w:rsidRPr="006D685D">
                              <w:rPr>
                                <w:b/>
                                <w:color w:val="0000FF"/>
                                <w:sz w:val="20"/>
                                <w:szCs w:val="20"/>
                              </w:rPr>
                              <w:t xml:space="preserve">Institute for </w:t>
                            </w:r>
                            <w:r w:rsidR="006D685D">
                              <w:rPr>
                                <w:b/>
                                <w:color w:val="0000FF"/>
                                <w:sz w:val="20"/>
                                <w:szCs w:val="20"/>
                              </w:rPr>
                              <w:t xml:space="preserve">                    </w:t>
                            </w:r>
                          </w:p>
                          <w:p w:rsidR="00AF61EB" w:rsidRPr="00B03DB8" w:rsidRDefault="006D685D">
                            <w:pPr>
                              <w:rPr>
                                <w:b/>
                                <w:color w:val="0000FF"/>
                                <w:lang w:val="en-IN"/>
                              </w:rPr>
                            </w:pPr>
                            <w:r w:rsidRPr="006D685D">
                              <w:rPr>
                                <w:b/>
                                <w:color w:val="0000FF"/>
                                <w:sz w:val="20"/>
                                <w:szCs w:val="20"/>
                              </w:rPr>
                              <w:t>Multidisciplinary Research</w:t>
                            </w:r>
                            <w:r>
                              <w:rPr>
                                <w:b/>
                                <w:color w:val="0000FF"/>
                                <w:sz w:val="20"/>
                                <w:szCs w:val="20"/>
                              </w:rPr>
                              <w:t xml:space="preserve"> University of Belgrade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3" o:spid="_x0000_s1026" style="position:absolute;margin-left:314.25pt;margin-top:9.75pt;width:140.25pt;height:105.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" strokecolor="#9bbb59" strokeweight="2.5pt">
                <v:shadow color="#868686"/>
                <v:textbox>
                  <w:txbxContent>
                    <w:p w:rsidR="006D685D" w:rsidRDefault="004F695A">
                      <w:pPr>
                        <w:rPr>
                          <w:b/>
                          <w:color w:val="0000FF"/>
                          <w:sz w:val="20"/>
                          <w:szCs w:val="20"/>
                        </w:rPr>
                      </w:pPr>
                      <w:r w:rsidRPr="004F695A">
                        <w:rPr>
                          <w:noProof/>
                          <w:lang w:eastAsia="en-US"/>
                        </w:rPr>
                        <w:drawing>
                          <wp:inline distT="0" distB="0" distL="0" distR="0">
                            <wp:extent cx="670560" cy="640080"/>
                            <wp:effectExtent l="0" t="0" r="0"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70560" cy="640080"/>
                                    </a:xfrm>
                                    <a:prstGeom prst="rect">
                                      <a:avLst/>
                                    </a:prstGeom>
                                    <a:noFill/>
                                    <a:ln>
                                      <a:noFill/>
                                    </a:ln>
                                  </pic:spPr>
                                </pic:pic>
                              </a:graphicData>
                            </a:graphic>
                          </wp:inline>
                        </w:drawing>
                      </w:r>
                      <w:r w:rsidR="006D685D" w:rsidRPr="006D685D">
                        <w:rPr>
                          <w:b/>
                          <w:color w:val="0000FF"/>
                          <w:sz w:val="20"/>
                          <w:szCs w:val="20"/>
                        </w:rPr>
                        <w:t xml:space="preserve">Institute for </w:t>
                      </w:r>
                      <w:r w:rsidR="006D685D">
                        <w:rPr>
                          <w:b/>
                          <w:color w:val="0000FF"/>
                          <w:sz w:val="20"/>
                          <w:szCs w:val="20"/>
                        </w:rPr>
                        <w:t xml:space="preserve">                    </w:t>
                      </w:r>
                    </w:p>
                    <w:p w:rsidR="00AF61EB" w:rsidRPr="00B03DB8" w:rsidRDefault="006D685D">
                      <w:pPr>
                        <w:rPr>
                          <w:b/>
                          <w:color w:val="0000FF"/>
                          <w:lang w:val="en-IN"/>
                        </w:rPr>
                      </w:pPr>
                      <w:r w:rsidRPr="006D685D">
                        <w:rPr>
                          <w:b/>
                          <w:color w:val="0000FF"/>
                          <w:sz w:val="20"/>
                          <w:szCs w:val="20"/>
                        </w:rPr>
                        <w:t>Multidisciplinary Research</w:t>
                      </w:r>
                      <w:r>
                        <w:rPr>
                          <w:b/>
                          <w:color w:val="0000FF"/>
                          <w:sz w:val="20"/>
                          <w:szCs w:val="20"/>
                        </w:rPr>
                        <w:t xml:space="preserve"> University of Belgrade</w:t>
                      </w:r>
                    </w:p>
                  </w:txbxContent>
                </v:textbox>
              </v:roundrect>
            </w:pict>
          </mc:Fallback>
        </mc:AlternateContent>
      </w:r>
      <w:r w:rsidR="00C578FF">
        <w:rPr>
          <w:rFonts w:eastAsia="MS PGothic"/>
          <w:b/>
          <w:noProof/>
          <w:color w:val="000000"/>
          <w:sz w:val="28"/>
          <w:szCs w:val="28"/>
          <w:lang w:eastAsia="en-US"/>
        </w:rPr>
        <w:drawing>
          <wp:inline distT="0" distB="0" distL="0" distR="0" wp14:anchorId="569BE5EB" wp14:editId="35D05C70">
            <wp:extent cx="1057275" cy="1276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shadowmale.jpg"/>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1065165" cy="1285875"/>
                    </a:xfrm>
                    <a:prstGeom prst="rect">
                      <a:avLst/>
                    </a:prstGeom>
                    <a:noFill/>
                    <a:ln w="9525">
                      <a:noFill/>
                      <a:miter lim="800000"/>
                      <a:headEnd/>
                      <a:tailEnd/>
                    </a:ln>
                  </pic:spPr>
                </pic:pic>
              </a:graphicData>
            </a:graphic>
          </wp:inline>
        </w:drawing>
      </w:r>
    </w:p>
    <w:p w:rsidR="00AF61EB" w:rsidRPr="00B03DB8" w:rsidRDefault="00AF61EB" w:rsidP="00AF61EB">
      <w:pPr>
        <w:pStyle w:val="Caption"/>
        <w:rPr>
          <w:rFonts w:eastAsia="MS PGothic"/>
          <w:b w:val="0"/>
          <w:color w:val="0000FF"/>
          <w:sz w:val="22"/>
          <w:szCs w:val="22"/>
        </w:rPr>
      </w:pPr>
      <w:r w:rsidRPr="00B03DB8">
        <w:rPr>
          <w:color w:val="0000FF"/>
          <w:sz w:val="22"/>
          <w:szCs w:val="22"/>
        </w:rPr>
        <w:t xml:space="preserve"> </w:t>
      </w:r>
    </w:p>
    <w:p w:rsidR="00AF61EB" w:rsidRDefault="00AF61EB" w:rsidP="00074C9C">
      <w:pPr>
        <w:rPr>
          <w:rFonts w:eastAsia="MS PGothic"/>
          <w:b/>
          <w:color w:val="000000"/>
          <w:sz w:val="28"/>
          <w:szCs w:val="28"/>
        </w:rPr>
      </w:pPr>
    </w:p>
    <w:p w:rsidR="00074C9C" w:rsidRPr="00327F9B" w:rsidRDefault="004F695A" w:rsidP="00074C9C">
      <w:pPr>
        <w:rPr>
          <w:rFonts w:eastAsia="MS PGothic"/>
          <w:b/>
          <w:color w:val="000000"/>
          <w:sz w:val="28"/>
          <w:szCs w:val="28"/>
        </w:rPr>
      </w:pPr>
      <w:r w:rsidRPr="004F695A">
        <w:rPr>
          <w:rFonts w:eastAsia="MS PGothic"/>
          <w:b/>
          <w:color w:val="000000"/>
          <w:sz w:val="28"/>
          <w:szCs w:val="28"/>
        </w:rPr>
        <w:t xml:space="preserve">Noble metal based nanostructures for zero emission energy production-carbon based </w:t>
      </w:r>
      <w:proofErr w:type="spellStart"/>
      <w:r w:rsidRPr="004F695A">
        <w:rPr>
          <w:rFonts w:eastAsia="MS PGothic"/>
          <w:b/>
          <w:color w:val="000000"/>
          <w:sz w:val="28"/>
          <w:szCs w:val="28"/>
        </w:rPr>
        <w:t>vs</w:t>
      </w:r>
      <w:proofErr w:type="spellEnd"/>
      <w:r w:rsidRPr="004F695A">
        <w:rPr>
          <w:rFonts w:eastAsia="MS PGothic"/>
          <w:b/>
          <w:color w:val="000000"/>
          <w:sz w:val="28"/>
          <w:szCs w:val="28"/>
        </w:rPr>
        <w:t xml:space="preserve"> carbon free catalysts supports, advantages and disadvantages</w:t>
      </w:r>
    </w:p>
    <w:p w:rsidR="004F695A" w:rsidRDefault="00074C9C" w:rsidP="004F695A">
      <w:pPr>
        <w:rPr>
          <w:rFonts w:eastAsia="MS PGothic" w:hAnsi="Arial"/>
          <w:color w:val="000000"/>
        </w:rPr>
      </w:pPr>
      <w:r>
        <w:rPr>
          <w:rFonts w:eastAsia="MS PGothic" w:hAnsi="Arial"/>
          <w:color w:val="000000"/>
        </w:rPr>
        <w:br/>
      </w:r>
      <w:r w:rsidR="005B4B32">
        <w:rPr>
          <w:b/>
          <w:sz w:val="28"/>
          <w:szCs w:val="28"/>
        </w:rPr>
        <w:t xml:space="preserve">                                            </w:t>
      </w:r>
      <w:r w:rsidR="005B4B32" w:rsidRPr="00327F9B">
        <w:rPr>
          <w:rFonts w:eastAsia="MS PGothic" w:hAnsi="Arial"/>
          <w:color w:val="000000"/>
        </w:rPr>
        <w:t xml:space="preserve"> </w:t>
      </w:r>
      <w:proofErr w:type="spellStart"/>
      <w:r w:rsidR="004F695A">
        <w:rPr>
          <w:rFonts w:eastAsia="MS PGothic" w:hAnsi="Arial"/>
          <w:color w:val="000000"/>
        </w:rPr>
        <w:t>Nevenka</w:t>
      </w:r>
      <w:proofErr w:type="spellEnd"/>
      <w:r w:rsidR="004F695A">
        <w:rPr>
          <w:rFonts w:eastAsia="MS PGothic" w:hAnsi="Arial"/>
          <w:color w:val="000000"/>
        </w:rPr>
        <w:t xml:space="preserve"> </w:t>
      </w:r>
      <w:r w:rsidR="00FB53DE">
        <w:rPr>
          <w:rFonts w:eastAsia="MS PGothic" w:hAnsi="Arial"/>
          <w:color w:val="000000"/>
        </w:rPr>
        <w:t xml:space="preserve">R. </w:t>
      </w:r>
      <w:proofErr w:type="spellStart"/>
      <w:r w:rsidR="004F695A">
        <w:rPr>
          <w:rFonts w:eastAsia="MS PGothic" w:hAnsi="Arial"/>
          <w:color w:val="000000"/>
        </w:rPr>
        <w:t>Elezovic</w:t>
      </w:r>
      <w:proofErr w:type="spellEnd"/>
    </w:p>
    <w:p w:rsidR="006D685D" w:rsidRDefault="006D685D" w:rsidP="004F695A">
      <w:pPr>
        <w:rPr>
          <w:rFonts w:eastAsia="MS PGothic" w:hAnsi="Arial"/>
          <w:color w:val="000000"/>
        </w:rPr>
      </w:pPr>
    </w:p>
    <w:p w:rsidR="00DC433A" w:rsidRDefault="004F695A" w:rsidP="004F695A">
      <w:pPr>
        <w:rPr>
          <w:rFonts w:eastAsia="MS PGothic" w:hAnsi="Arial"/>
          <w:color w:val="000000"/>
        </w:rPr>
      </w:pPr>
      <w:r w:rsidRPr="004F695A">
        <w:rPr>
          <w:rFonts w:eastAsia="MS PGothic" w:hAnsi="Arial"/>
          <w:color w:val="000000"/>
        </w:rPr>
        <w:t>Institute for Multidisciplinary Research, University of Belgrade, Belg</w:t>
      </w:r>
      <w:r>
        <w:rPr>
          <w:rFonts w:eastAsia="MS PGothic" w:hAnsi="Arial"/>
          <w:color w:val="000000"/>
        </w:rPr>
        <w:t>rade, Serbia</w:t>
      </w:r>
    </w:p>
    <w:p w:rsidR="006F3FC8" w:rsidRPr="004F695A" w:rsidRDefault="006F3FC8" w:rsidP="004F695A">
      <w:pPr>
        <w:rPr>
          <w:rFonts w:eastAsia="MS PGothic" w:hAnsi="Arial"/>
          <w:color w:val="000000"/>
        </w:rPr>
      </w:pPr>
    </w:p>
    <w:p w:rsidR="00B8710A" w:rsidRDefault="004F695A" w:rsidP="00363668">
      <w:pPr>
        <w:jc w:val="both"/>
        <w:rPr>
          <w:rFonts w:eastAsia="MS PGothic"/>
          <w:color w:val="000000"/>
          <w:szCs w:val="32"/>
        </w:rPr>
      </w:pPr>
      <w:r w:rsidRPr="004F695A">
        <w:rPr>
          <w:rFonts w:eastAsia="MS PGothic"/>
          <w:color w:val="000000"/>
          <w:szCs w:val="32"/>
        </w:rPr>
        <w:t>Pla</w:t>
      </w:r>
      <w:r w:rsidR="00B92AF4">
        <w:rPr>
          <w:rFonts w:eastAsia="MS PGothic"/>
          <w:color w:val="000000"/>
          <w:szCs w:val="32"/>
        </w:rPr>
        <w:t>tinum based nanoparticle</w:t>
      </w:r>
      <w:r w:rsidRPr="004F695A">
        <w:rPr>
          <w:rFonts w:eastAsia="MS PGothic"/>
          <w:color w:val="000000"/>
          <w:szCs w:val="32"/>
        </w:rPr>
        <w:t xml:space="preserve"> on high surface area carbon (commercially named Vulcan XC 72 or </w:t>
      </w:r>
      <w:proofErr w:type="spellStart"/>
      <w:r w:rsidRPr="004F695A">
        <w:rPr>
          <w:rFonts w:eastAsia="MS PGothic"/>
          <w:color w:val="000000"/>
          <w:szCs w:val="32"/>
        </w:rPr>
        <w:t>Ketjen</w:t>
      </w:r>
      <w:proofErr w:type="spellEnd"/>
      <w:r w:rsidRPr="004F695A">
        <w:rPr>
          <w:rFonts w:eastAsia="MS PGothic"/>
          <w:color w:val="000000"/>
          <w:szCs w:val="32"/>
        </w:rPr>
        <w:t xml:space="preserve"> Black) are state of the art materials for low temp</w:t>
      </w:r>
      <w:r w:rsidR="00C14D86">
        <w:rPr>
          <w:rFonts w:eastAsia="MS PGothic"/>
          <w:color w:val="000000"/>
          <w:szCs w:val="32"/>
        </w:rPr>
        <w:t>erature fuel cells application –</w:t>
      </w:r>
      <w:r w:rsidR="008120E9">
        <w:rPr>
          <w:rFonts w:eastAsia="MS PGothic"/>
          <w:color w:val="000000"/>
          <w:szCs w:val="32"/>
        </w:rPr>
        <w:t xml:space="preserve"> </w:t>
      </w:r>
      <w:r w:rsidR="00C14D86">
        <w:rPr>
          <w:rFonts w:eastAsia="MS PGothic"/>
          <w:color w:val="000000"/>
          <w:szCs w:val="32"/>
        </w:rPr>
        <w:t>high efficiency environmental friendly power sources.</w:t>
      </w:r>
      <w:r w:rsidRPr="004F695A">
        <w:rPr>
          <w:rFonts w:eastAsia="MS PGothic"/>
          <w:color w:val="000000"/>
          <w:szCs w:val="32"/>
        </w:rPr>
        <w:t xml:space="preserve"> These catalysts have acceptable high activity for commercial use, however the stability is still big challenge to overcome, to achieve proper durability and long life costs acceptable for practical purpose. The other big challenge is high oxygen reduction </w:t>
      </w:r>
      <w:proofErr w:type="spellStart"/>
      <w:r w:rsidRPr="004F695A">
        <w:rPr>
          <w:rFonts w:eastAsia="MS PGothic"/>
          <w:color w:val="000000"/>
          <w:szCs w:val="32"/>
        </w:rPr>
        <w:t>overpotential</w:t>
      </w:r>
      <w:proofErr w:type="spellEnd"/>
      <w:r w:rsidRPr="004F695A">
        <w:rPr>
          <w:rFonts w:eastAsia="MS PGothic"/>
          <w:color w:val="000000"/>
          <w:szCs w:val="32"/>
        </w:rPr>
        <w:t xml:space="preserve"> and its slow kinetics causing unacceptable power loss.  Namely, we have synthesized </w:t>
      </w:r>
      <w:proofErr w:type="spellStart"/>
      <w:r w:rsidRPr="004F695A">
        <w:rPr>
          <w:rFonts w:eastAsia="MS PGothic"/>
          <w:color w:val="000000"/>
          <w:szCs w:val="32"/>
        </w:rPr>
        <w:t>Pt</w:t>
      </w:r>
      <w:proofErr w:type="spellEnd"/>
      <w:r w:rsidRPr="004F695A">
        <w:rPr>
          <w:rFonts w:eastAsia="MS PGothic"/>
          <w:color w:val="000000"/>
          <w:szCs w:val="32"/>
        </w:rPr>
        <w:t xml:space="preserve"> based </w:t>
      </w:r>
      <w:proofErr w:type="spellStart"/>
      <w:r w:rsidRPr="004F695A">
        <w:rPr>
          <w:rFonts w:eastAsia="MS PGothic"/>
          <w:color w:val="000000"/>
          <w:szCs w:val="32"/>
        </w:rPr>
        <w:t>nanocatalysts</w:t>
      </w:r>
      <w:proofErr w:type="spellEnd"/>
      <w:r w:rsidRPr="004F695A">
        <w:rPr>
          <w:rFonts w:eastAsia="MS PGothic"/>
          <w:color w:val="000000"/>
          <w:szCs w:val="32"/>
        </w:rPr>
        <w:t xml:space="preserve"> on different metal oxide based supports (Ti, </w:t>
      </w:r>
      <w:proofErr w:type="spellStart"/>
      <w:r w:rsidRPr="004F695A">
        <w:rPr>
          <w:rFonts w:eastAsia="MS PGothic"/>
          <w:color w:val="000000"/>
          <w:szCs w:val="32"/>
        </w:rPr>
        <w:t>Sn</w:t>
      </w:r>
      <w:proofErr w:type="spellEnd"/>
      <w:r w:rsidRPr="004F695A">
        <w:rPr>
          <w:rFonts w:eastAsia="MS PGothic"/>
          <w:color w:val="000000"/>
          <w:szCs w:val="32"/>
        </w:rPr>
        <w:t xml:space="preserve">, W based oxides) and characterized its activity and stability for oxygen reduction reaction. The supports were doped by several percent of </w:t>
      </w:r>
      <w:proofErr w:type="spellStart"/>
      <w:r w:rsidRPr="004F695A">
        <w:rPr>
          <w:rFonts w:eastAsia="MS PGothic"/>
          <w:color w:val="000000"/>
          <w:szCs w:val="32"/>
        </w:rPr>
        <w:t>Nb</w:t>
      </w:r>
      <w:proofErr w:type="spellEnd"/>
      <w:r w:rsidRPr="004F695A">
        <w:rPr>
          <w:rFonts w:eastAsia="MS PGothic"/>
          <w:color w:val="000000"/>
          <w:szCs w:val="32"/>
        </w:rPr>
        <w:t xml:space="preserve"> and </w:t>
      </w:r>
      <w:proofErr w:type="spellStart"/>
      <w:r w:rsidRPr="004F695A">
        <w:rPr>
          <w:rFonts w:eastAsia="MS PGothic"/>
          <w:color w:val="000000"/>
          <w:szCs w:val="32"/>
        </w:rPr>
        <w:t>Ru</w:t>
      </w:r>
      <w:proofErr w:type="spellEnd"/>
      <w:r w:rsidRPr="004F695A">
        <w:rPr>
          <w:rFonts w:eastAsia="MS PGothic"/>
          <w:color w:val="000000"/>
          <w:szCs w:val="32"/>
        </w:rPr>
        <w:t xml:space="preserve"> (5-10%) to achieve sufficient conductivity. The synthesized </w:t>
      </w:r>
      <w:proofErr w:type="spellStart"/>
      <w:r w:rsidRPr="004F695A">
        <w:rPr>
          <w:rFonts w:eastAsia="MS PGothic"/>
          <w:color w:val="000000"/>
          <w:szCs w:val="32"/>
        </w:rPr>
        <w:t>nanocatlysts</w:t>
      </w:r>
      <w:proofErr w:type="spellEnd"/>
      <w:r w:rsidRPr="004F695A">
        <w:rPr>
          <w:rFonts w:eastAsia="MS PGothic"/>
          <w:color w:val="000000"/>
          <w:szCs w:val="32"/>
        </w:rPr>
        <w:t xml:space="preserve"> were characterized by X-ray Diffraction (XRD), High Resolution Transmission Electron Microscopy (HRTEM), Electron Energy Loss Spectroscopy (EELS), X-Ray Photoelectron Spectroscopy (XPS), as well as by electrochemical techniques and Accelerated Stability Testing.  The results confirmed very high activity and stability, if compared to commercial Vulcan XC 72 supported catalysts with the same </w:t>
      </w:r>
      <w:proofErr w:type="spellStart"/>
      <w:r w:rsidRPr="004F695A">
        <w:rPr>
          <w:rFonts w:eastAsia="MS PGothic"/>
          <w:color w:val="000000"/>
          <w:szCs w:val="32"/>
        </w:rPr>
        <w:t>Pt</w:t>
      </w:r>
      <w:proofErr w:type="spellEnd"/>
      <w:r w:rsidRPr="004F695A">
        <w:rPr>
          <w:rFonts w:eastAsia="MS PGothic"/>
          <w:color w:val="000000"/>
          <w:szCs w:val="32"/>
        </w:rPr>
        <w:t xml:space="preserve"> loading.</w:t>
      </w:r>
    </w:p>
    <w:p w:rsidR="00B92AF4" w:rsidRPr="00B92AF4" w:rsidRDefault="00B92AF4" w:rsidP="00B92AF4">
      <w:pPr>
        <w:jc w:val="both"/>
        <w:rPr>
          <w:color w:val="000000"/>
        </w:rPr>
      </w:pPr>
      <w:r w:rsidRPr="00B92AF4">
        <w:rPr>
          <w:b/>
          <w:color w:val="000000"/>
        </w:rPr>
        <w:t>Acknowledgements</w:t>
      </w:r>
      <w:r w:rsidR="00B15A03">
        <w:rPr>
          <w:color w:val="000000"/>
        </w:rPr>
        <w:t>: This work was</w:t>
      </w:r>
      <w:r w:rsidRPr="00B92AF4">
        <w:rPr>
          <w:color w:val="000000"/>
        </w:rPr>
        <w:t xml:space="preserve"> supported by Ministry of Education, Science and Technological Development, Republic of Serbia, contract No. 172054. </w:t>
      </w:r>
    </w:p>
    <w:p w:rsidR="00B92AF4" w:rsidRDefault="00B92AF4" w:rsidP="00B92AF4">
      <w:pPr>
        <w:jc w:val="both"/>
        <w:rPr>
          <w:color w:val="000000"/>
        </w:rPr>
      </w:pPr>
      <w:r w:rsidRPr="00B92AF4">
        <w:rPr>
          <w:color w:val="000000"/>
        </w:rPr>
        <w:t>Electron microscopy characterization was performed at the National Center for Electron Microscopy at LBNL, Berkeley USA, which is supported by the Office of Science, Office of Basic Energy Sciences, of the U.S. Department of Energy under Contract No. DE-AC02-05CH11231.The authors would like to acknowledge networking support by the COST Action MP1407.</w:t>
      </w:r>
    </w:p>
    <w:p w:rsidR="00B8710A" w:rsidRDefault="00B8710A" w:rsidP="00363668">
      <w:pPr>
        <w:jc w:val="both"/>
        <w:rPr>
          <w:b/>
        </w:rPr>
      </w:pPr>
      <w:r w:rsidRPr="00732C88">
        <w:rPr>
          <w:b/>
        </w:rPr>
        <w:t>Biography</w:t>
      </w:r>
    </w:p>
    <w:p w:rsidR="007D233A" w:rsidRPr="00B03DB8" w:rsidRDefault="00F179CB" w:rsidP="007D233A">
      <w:pPr>
        <w:jc w:val="both"/>
      </w:pPr>
      <w:proofErr w:type="spellStart"/>
      <w:r>
        <w:t>Nevenka</w:t>
      </w:r>
      <w:proofErr w:type="spellEnd"/>
      <w:r>
        <w:t xml:space="preserve"> </w:t>
      </w:r>
      <w:proofErr w:type="spellStart"/>
      <w:r>
        <w:t>Elezovic</w:t>
      </w:r>
      <w:proofErr w:type="spellEnd"/>
      <w:r w:rsidR="00971691">
        <w:t xml:space="preserve"> completed her</w:t>
      </w:r>
      <w:r w:rsidR="00D841B1">
        <w:t xml:space="preserve"> </w:t>
      </w:r>
      <w:r w:rsidR="00A50C1E">
        <w:t>PhD</w:t>
      </w:r>
      <w:r w:rsidR="00971691">
        <w:t xml:space="preserve"> in 2005,</w:t>
      </w:r>
      <w:r w:rsidR="00D841B1">
        <w:t xml:space="preserve"> from </w:t>
      </w:r>
      <w:r w:rsidR="00971691">
        <w:t xml:space="preserve">University of Belgrade. She </w:t>
      </w:r>
      <w:r w:rsidR="00B17C38">
        <w:t xml:space="preserve">is </w:t>
      </w:r>
      <w:r w:rsidR="00971691">
        <w:t>currently</w:t>
      </w:r>
      <w:r w:rsidR="00B17C38">
        <w:t xml:space="preserve"> </w:t>
      </w:r>
      <w:r w:rsidR="00971691">
        <w:t xml:space="preserve">research professor at the Institute for Multidisciplinary Research. Since 2013 she is served </w:t>
      </w:r>
      <w:r w:rsidR="005246F3">
        <w:t>as representative of Serbia and</w:t>
      </w:r>
      <w:r w:rsidR="00971691">
        <w:t xml:space="preserve"> </w:t>
      </w:r>
      <w:r>
        <w:t xml:space="preserve">member of the </w:t>
      </w:r>
      <w:r w:rsidR="00971691">
        <w:t xml:space="preserve">European board </w:t>
      </w:r>
      <w:r>
        <w:t>in</w:t>
      </w:r>
      <w:r w:rsidR="00971691">
        <w:t xml:space="preserve"> European Academy</w:t>
      </w:r>
      <w:r>
        <w:t xml:space="preserve"> of</w:t>
      </w:r>
      <w:r w:rsidR="00971691">
        <w:t xml:space="preserve"> Surface Techn</w:t>
      </w:r>
      <w:r>
        <w:t>ology-</w:t>
      </w:r>
      <w:r w:rsidRPr="00F179CB">
        <w:t xml:space="preserve"> </w:t>
      </w:r>
      <w:r>
        <w:t>http://www.east-site.net.</w:t>
      </w:r>
      <w:r w:rsidR="00971691">
        <w:t xml:space="preserve"> </w:t>
      </w:r>
      <w:r>
        <w:t>Sh</w:t>
      </w:r>
      <w:r w:rsidR="00F848FD">
        <w:t xml:space="preserve">e has published more than </w:t>
      </w:r>
      <w:r w:rsidR="00971691">
        <w:t>30</w:t>
      </w:r>
      <w:r w:rsidR="00F848FD">
        <w:t xml:space="preserve"> papers in</w:t>
      </w:r>
      <w:r w:rsidR="0031455A">
        <w:t xml:space="preserve"> reputed journals and has been serving as a</w:t>
      </w:r>
      <w:bookmarkStart w:id="0" w:name="_GoBack"/>
      <w:bookmarkEnd w:id="0"/>
      <w:r w:rsidR="0031455A">
        <w:t xml:space="preserve"> </w:t>
      </w:r>
      <w:r w:rsidR="00971691">
        <w:t xml:space="preserve">reviewer for: Energy and Environmental Science, Applied Materials and Interfaces, Journal of Materials Chemistry A, </w:t>
      </w:r>
      <w:proofErr w:type="spellStart"/>
      <w:r w:rsidR="00971691">
        <w:t>Electrochimica</w:t>
      </w:r>
      <w:proofErr w:type="spellEnd"/>
      <w:r w:rsidR="00971691">
        <w:t xml:space="preserve"> </w:t>
      </w:r>
      <w:proofErr w:type="spellStart"/>
      <w:r w:rsidR="00971691">
        <w:t>Acta</w:t>
      </w:r>
      <w:proofErr w:type="spellEnd"/>
      <w:r w:rsidR="00971691">
        <w:t>, App</w:t>
      </w:r>
      <w:r w:rsidR="00AC7189">
        <w:t>lied Catalysis B: Environmental, RSC Advances,</w:t>
      </w:r>
      <w:r w:rsidR="00CE24E6">
        <w:t xml:space="preserve"> PCCP, Chemical Communications.</w:t>
      </w:r>
      <w:r w:rsidR="00AC7189">
        <w:t xml:space="preserve"> </w:t>
      </w:r>
    </w:p>
    <w:sectPr w:rsidR="007D233A" w:rsidRPr="00B03DB8" w:rsidSect="00912F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05F8"/>
    <w:rsid w:val="0002392A"/>
    <w:rsid w:val="00074C9C"/>
    <w:rsid w:val="000D6718"/>
    <w:rsid w:val="001B06AE"/>
    <w:rsid w:val="00265E72"/>
    <w:rsid w:val="002C359D"/>
    <w:rsid w:val="002C3D9B"/>
    <w:rsid w:val="00313793"/>
    <w:rsid w:val="0031455A"/>
    <w:rsid w:val="00363668"/>
    <w:rsid w:val="00384441"/>
    <w:rsid w:val="003A3C5A"/>
    <w:rsid w:val="00437503"/>
    <w:rsid w:val="00441F91"/>
    <w:rsid w:val="00494EAB"/>
    <w:rsid w:val="004C0467"/>
    <w:rsid w:val="004E62DD"/>
    <w:rsid w:val="004F0441"/>
    <w:rsid w:val="004F695A"/>
    <w:rsid w:val="005060BC"/>
    <w:rsid w:val="005246F3"/>
    <w:rsid w:val="005B4B32"/>
    <w:rsid w:val="00654259"/>
    <w:rsid w:val="006D685D"/>
    <w:rsid w:val="006F3FC8"/>
    <w:rsid w:val="007341F9"/>
    <w:rsid w:val="0078229D"/>
    <w:rsid w:val="00795749"/>
    <w:rsid w:val="007B0D32"/>
    <w:rsid w:val="007D00E7"/>
    <w:rsid w:val="007D233A"/>
    <w:rsid w:val="007D5AD0"/>
    <w:rsid w:val="007D65C7"/>
    <w:rsid w:val="007D707B"/>
    <w:rsid w:val="008120E9"/>
    <w:rsid w:val="008747F9"/>
    <w:rsid w:val="008C293C"/>
    <w:rsid w:val="008E2F78"/>
    <w:rsid w:val="008E737B"/>
    <w:rsid w:val="00912F54"/>
    <w:rsid w:val="00971691"/>
    <w:rsid w:val="009E27BF"/>
    <w:rsid w:val="009E52D9"/>
    <w:rsid w:val="00A4183E"/>
    <w:rsid w:val="00A50C1E"/>
    <w:rsid w:val="00A67093"/>
    <w:rsid w:val="00AA5A30"/>
    <w:rsid w:val="00AC5543"/>
    <w:rsid w:val="00AC7189"/>
    <w:rsid w:val="00AF61EB"/>
    <w:rsid w:val="00B03DB8"/>
    <w:rsid w:val="00B15A03"/>
    <w:rsid w:val="00B17C38"/>
    <w:rsid w:val="00B44878"/>
    <w:rsid w:val="00B8710A"/>
    <w:rsid w:val="00B92AF4"/>
    <w:rsid w:val="00BA2068"/>
    <w:rsid w:val="00C07C5B"/>
    <w:rsid w:val="00C14D86"/>
    <w:rsid w:val="00C578FF"/>
    <w:rsid w:val="00C828BF"/>
    <w:rsid w:val="00CB489E"/>
    <w:rsid w:val="00CE24E6"/>
    <w:rsid w:val="00CE6677"/>
    <w:rsid w:val="00CF4111"/>
    <w:rsid w:val="00D605F8"/>
    <w:rsid w:val="00D734FE"/>
    <w:rsid w:val="00D841B1"/>
    <w:rsid w:val="00DC433A"/>
    <w:rsid w:val="00E63452"/>
    <w:rsid w:val="00ED2B89"/>
    <w:rsid w:val="00F179CB"/>
    <w:rsid w:val="00F848FD"/>
    <w:rsid w:val="00FB53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3836243">
      <w:bodyDiv w:val="1"/>
      <w:marLeft w:val="0"/>
      <w:marRight w:val="0"/>
      <w:marTop w:val="0"/>
      <w:marBottom w:val="0"/>
      <w:divBdr>
        <w:top w:val="none" w:sz="0" w:space="0" w:color="auto"/>
        <w:left w:val="none" w:sz="0" w:space="0" w:color="auto"/>
        <w:bottom w:val="none" w:sz="0" w:space="0" w:color="auto"/>
        <w:right w:val="none" w:sz="0" w:space="0" w:color="auto"/>
      </w:divBdr>
    </w:div>
    <w:div w:id="2099516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10.wmf"/><Relationship Id="rId5" Type="http://schemas.openxmlformats.org/officeDocument/2006/relationships/image" Target="media/image1.wm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405</Words>
  <Characters>2314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Nena</cp:lastModifiedBy>
  <cp:revision>4</cp:revision>
  <dcterms:created xsi:type="dcterms:W3CDTF">2018-01-24T17:39:00Z</dcterms:created>
  <dcterms:modified xsi:type="dcterms:W3CDTF">2018-01-25T05:39:00Z</dcterms:modified>
</cp:coreProperties>
</file>