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B8DFDD" w14:textId="77777777" w:rsidR="00C72190" w:rsidRPr="00C72190" w:rsidRDefault="00C72190" w:rsidP="00C72190">
      <w:pPr>
        <w:bidi w:val="0"/>
        <w:spacing w:after="0"/>
        <w:jc w:val="center"/>
        <w:rPr>
          <w:rFonts w:ascii="Times New Roman" w:hAnsi="Times New Roman" w:cs="Times New Roman"/>
          <w:b/>
          <w:bCs/>
          <w:i/>
          <w:iCs/>
          <w:color w:val="000000"/>
          <w:sz w:val="44"/>
          <w:szCs w:val="44"/>
        </w:rPr>
      </w:pPr>
      <w:r w:rsidRPr="00C72190">
        <w:rPr>
          <w:rFonts w:ascii="Times New Roman" w:hAnsi="Times New Roman" w:cs="Times New Roman"/>
          <w:b/>
          <w:bCs/>
          <w:i/>
          <w:iCs/>
          <w:color w:val="000000"/>
          <w:sz w:val="44"/>
          <w:szCs w:val="44"/>
        </w:rPr>
        <w:t>Comparative study of sildenafil versus tadalafil for management of early post-operative pulmonary hypertension in pediatric cardiac surgery patients</w:t>
      </w:r>
    </w:p>
    <w:p w14:paraId="3D562957" w14:textId="70007B5C" w:rsidR="00C72190" w:rsidRDefault="00C72190" w:rsidP="00651B0C">
      <w:pPr>
        <w:rPr>
          <w:rFonts w:asciiTheme="majorBidi" w:hAnsiTheme="majorBidi" w:cstheme="majorBidi"/>
          <w:sz w:val="24"/>
          <w:szCs w:val="24"/>
        </w:rPr>
      </w:pPr>
    </w:p>
    <w:p w14:paraId="5D896FEE" w14:textId="7C97F2DF" w:rsidR="00651B0C" w:rsidRDefault="00651B0C" w:rsidP="00651B0C">
      <w:pPr>
        <w:rPr>
          <w:rFonts w:asciiTheme="majorBidi" w:hAnsiTheme="majorBidi" w:cstheme="majorBidi"/>
          <w:sz w:val="24"/>
          <w:szCs w:val="24"/>
        </w:rPr>
      </w:pPr>
    </w:p>
    <w:p w14:paraId="6C4D470D" w14:textId="77777777" w:rsidR="00651B0C" w:rsidRDefault="00651B0C" w:rsidP="00651B0C">
      <w:pPr>
        <w:rPr>
          <w:rFonts w:asciiTheme="majorBidi" w:hAnsiTheme="majorBidi" w:cstheme="majorBidi"/>
          <w:sz w:val="24"/>
          <w:szCs w:val="24"/>
        </w:rPr>
      </w:pPr>
    </w:p>
    <w:p w14:paraId="25EEFCED" w14:textId="333D6D6A" w:rsidR="00C72190" w:rsidRDefault="00C72190" w:rsidP="003C0073">
      <w:pPr>
        <w:jc w:val="right"/>
        <w:rPr>
          <w:rFonts w:asciiTheme="majorBidi" w:hAnsiTheme="majorBidi" w:cstheme="majorBidi"/>
          <w:sz w:val="24"/>
          <w:szCs w:val="24"/>
        </w:rPr>
      </w:pPr>
      <w:r>
        <w:rPr>
          <w:rFonts w:asciiTheme="majorBidi" w:hAnsiTheme="majorBidi" w:cstheme="majorBidi"/>
          <w:sz w:val="24"/>
          <w:szCs w:val="24"/>
        </w:rPr>
        <w:t>ABSTRACT</w:t>
      </w:r>
    </w:p>
    <w:p w14:paraId="258E2A2B" w14:textId="7C248467" w:rsidR="005A0EF2" w:rsidRDefault="00C72190" w:rsidP="00C56343">
      <w:pPr>
        <w:spacing w:line="360" w:lineRule="auto"/>
        <w:jc w:val="both"/>
        <w:rPr>
          <w:rFonts w:asciiTheme="majorBidi" w:hAnsiTheme="majorBidi" w:cstheme="majorBidi"/>
          <w:sz w:val="24"/>
          <w:szCs w:val="24"/>
        </w:rPr>
      </w:pPr>
      <w:r w:rsidRPr="00C72190">
        <w:rPr>
          <w:rFonts w:asciiTheme="majorBidi" w:hAnsiTheme="majorBidi" w:cstheme="majorBidi"/>
          <w:sz w:val="24"/>
          <w:szCs w:val="24"/>
        </w:rPr>
        <w:t>Young children with CHD and large systemic-to-pulmonary shunts eventually develop pulmonary hypertension. At present, phosphodiesterase type-5 inhibitors such as sildenafil have been used to control pulmonary pressure before and after cardiac surgery. Recently, tadalafil has been utili</w:t>
      </w:r>
      <w:r w:rsidR="00696F79">
        <w:rPr>
          <w:rFonts w:asciiTheme="majorBidi" w:hAnsiTheme="majorBidi" w:cstheme="majorBidi"/>
          <w:sz w:val="24"/>
          <w:szCs w:val="24"/>
        </w:rPr>
        <w:t>z</w:t>
      </w:r>
      <w:r w:rsidRPr="00C72190">
        <w:rPr>
          <w:rFonts w:asciiTheme="majorBidi" w:hAnsiTheme="majorBidi" w:cstheme="majorBidi"/>
          <w:sz w:val="24"/>
          <w:szCs w:val="24"/>
        </w:rPr>
        <w:t>ed in older children with similar efficacy</w:t>
      </w:r>
      <w:r>
        <w:rPr>
          <w:rFonts w:asciiTheme="majorBidi" w:hAnsiTheme="majorBidi" w:cstheme="majorBidi"/>
        </w:rPr>
        <w:t xml:space="preserve">. </w:t>
      </w:r>
      <w:r w:rsidRPr="00696F79">
        <w:rPr>
          <w:rFonts w:asciiTheme="majorBidi" w:hAnsiTheme="majorBidi" w:cstheme="majorBidi"/>
          <w:sz w:val="24"/>
          <w:szCs w:val="24"/>
        </w:rPr>
        <w:t xml:space="preserve">Along 2 years, 75 patients with a large septal defect and pulmonary arterial hypertension were </w:t>
      </w:r>
      <w:bookmarkStart w:id="0" w:name="_Hlk52207805"/>
      <w:r w:rsidRPr="00696F79">
        <w:rPr>
          <w:rFonts w:asciiTheme="majorBidi" w:hAnsiTheme="majorBidi" w:cstheme="majorBidi"/>
          <w:sz w:val="24"/>
          <w:szCs w:val="24"/>
        </w:rPr>
        <w:t xml:space="preserve">randomly divided into </w:t>
      </w:r>
      <w:r w:rsidR="00696F79">
        <w:rPr>
          <w:rFonts w:asciiTheme="majorBidi" w:hAnsiTheme="majorBidi" w:cstheme="majorBidi"/>
          <w:sz w:val="24"/>
          <w:szCs w:val="24"/>
        </w:rPr>
        <w:t>thre</w:t>
      </w:r>
      <w:r w:rsidRPr="00696F79">
        <w:rPr>
          <w:rFonts w:asciiTheme="majorBidi" w:hAnsiTheme="majorBidi" w:cstheme="majorBidi"/>
          <w:sz w:val="24"/>
          <w:szCs w:val="24"/>
        </w:rPr>
        <w:t>e</w:t>
      </w:r>
      <w:r w:rsidR="00696F79">
        <w:rPr>
          <w:rFonts w:asciiTheme="majorBidi" w:hAnsiTheme="majorBidi" w:cstheme="majorBidi"/>
          <w:sz w:val="24"/>
          <w:szCs w:val="24"/>
        </w:rPr>
        <w:t xml:space="preserve"> e</w:t>
      </w:r>
      <w:r w:rsidRPr="00696F79">
        <w:rPr>
          <w:rFonts w:asciiTheme="majorBidi" w:hAnsiTheme="majorBidi" w:cstheme="majorBidi"/>
          <w:sz w:val="24"/>
          <w:szCs w:val="24"/>
        </w:rPr>
        <w:t>qual groups</w:t>
      </w:r>
      <w:r w:rsidR="00696F79">
        <w:rPr>
          <w:rFonts w:asciiTheme="majorBidi" w:hAnsiTheme="majorBidi" w:cstheme="majorBidi"/>
          <w:sz w:val="24"/>
          <w:szCs w:val="24"/>
        </w:rPr>
        <w:t>:1</w:t>
      </w:r>
      <w:r w:rsidR="00696F79" w:rsidRPr="00696F79">
        <w:rPr>
          <w:rFonts w:asciiTheme="majorBidi" w:hAnsiTheme="majorBidi" w:cstheme="majorBidi"/>
          <w:sz w:val="24"/>
          <w:szCs w:val="24"/>
          <w:vertAlign w:val="superscript"/>
        </w:rPr>
        <w:t>st</w:t>
      </w:r>
      <w:r w:rsidR="00696F79">
        <w:rPr>
          <w:rFonts w:asciiTheme="majorBidi" w:hAnsiTheme="majorBidi" w:cstheme="majorBidi"/>
          <w:sz w:val="24"/>
          <w:szCs w:val="24"/>
        </w:rPr>
        <w:t xml:space="preserve"> group</w:t>
      </w:r>
      <w:r w:rsidR="00591FF1">
        <w:rPr>
          <w:rFonts w:asciiTheme="majorBidi" w:hAnsiTheme="majorBidi" w:cstheme="majorBidi"/>
          <w:sz w:val="24"/>
          <w:szCs w:val="24"/>
        </w:rPr>
        <w:t xml:space="preserve"> (Control)</w:t>
      </w:r>
      <w:r w:rsidR="00696F79">
        <w:rPr>
          <w:rFonts w:asciiTheme="majorBidi" w:hAnsiTheme="majorBidi" w:cstheme="majorBidi"/>
          <w:sz w:val="24"/>
          <w:szCs w:val="24"/>
        </w:rPr>
        <w:t xml:space="preserve"> didn’t</w:t>
      </w:r>
      <w:r w:rsidR="00696F79">
        <w:rPr>
          <w:rFonts w:ascii="Times New Roman" w:hAnsi="Times New Roman" w:cs="Times New Roman"/>
          <w:color w:val="000000"/>
          <w:sz w:val="24"/>
          <w:szCs w:val="24"/>
          <w:lang w:bidi="ar-EG"/>
        </w:rPr>
        <w:t xml:space="preserve"> receive any PDEIs, the 2</w:t>
      </w:r>
      <w:r w:rsidR="00696F79" w:rsidRPr="00696F79">
        <w:rPr>
          <w:rFonts w:ascii="Times New Roman" w:hAnsi="Times New Roman" w:cs="Times New Roman"/>
          <w:color w:val="000000"/>
          <w:sz w:val="24"/>
          <w:szCs w:val="24"/>
          <w:vertAlign w:val="superscript"/>
          <w:lang w:bidi="ar-EG"/>
        </w:rPr>
        <w:t>nd</w:t>
      </w:r>
      <w:r w:rsidR="00696F79">
        <w:rPr>
          <w:rFonts w:ascii="Times New Roman" w:hAnsi="Times New Roman" w:cs="Times New Roman"/>
          <w:color w:val="000000"/>
          <w:sz w:val="24"/>
          <w:szCs w:val="24"/>
          <w:lang w:bidi="ar-EG"/>
        </w:rPr>
        <w:t xml:space="preserve"> group received Sildenafil (0.5mg/kg/</w:t>
      </w:r>
      <w:r w:rsidR="0091416D">
        <w:rPr>
          <w:rFonts w:ascii="Times New Roman" w:hAnsi="Times New Roman" w:cs="Times New Roman"/>
          <w:color w:val="000000"/>
          <w:sz w:val="24"/>
          <w:szCs w:val="24"/>
          <w:lang w:bidi="ar-EG"/>
        </w:rPr>
        <w:t>TDS</w:t>
      </w:r>
      <w:r w:rsidR="00696F79">
        <w:rPr>
          <w:rFonts w:ascii="Times New Roman" w:hAnsi="Times New Roman" w:cs="Times New Roman"/>
          <w:color w:val="000000"/>
          <w:sz w:val="24"/>
          <w:szCs w:val="24"/>
          <w:lang w:bidi="ar-EG"/>
        </w:rPr>
        <w:t>) and the 3</w:t>
      </w:r>
      <w:r w:rsidR="00696F79" w:rsidRPr="00696F79">
        <w:rPr>
          <w:rFonts w:ascii="Times New Roman" w:hAnsi="Times New Roman" w:cs="Times New Roman"/>
          <w:color w:val="000000"/>
          <w:sz w:val="24"/>
          <w:szCs w:val="24"/>
          <w:vertAlign w:val="superscript"/>
          <w:lang w:bidi="ar-EG"/>
        </w:rPr>
        <w:t>rd</w:t>
      </w:r>
      <w:r w:rsidR="00696F79">
        <w:rPr>
          <w:rFonts w:ascii="Times New Roman" w:hAnsi="Times New Roman" w:cs="Times New Roman"/>
          <w:color w:val="000000"/>
          <w:sz w:val="24"/>
          <w:szCs w:val="24"/>
          <w:lang w:bidi="ar-EG"/>
        </w:rPr>
        <w:t xml:space="preserve"> group </w:t>
      </w:r>
      <w:r w:rsidR="0091416D">
        <w:rPr>
          <w:rFonts w:ascii="Times New Roman" w:hAnsi="Times New Roman" w:cs="Times New Roman"/>
          <w:color w:val="000000"/>
          <w:sz w:val="24"/>
          <w:szCs w:val="24"/>
          <w:lang w:bidi="ar-EG"/>
        </w:rPr>
        <w:t>received tadalafil (1mg/kg/OD) 1weak before and</w:t>
      </w:r>
      <w:r w:rsidR="0070787A">
        <w:rPr>
          <w:rFonts w:ascii="Times New Roman" w:hAnsi="Times New Roman" w:cs="Times New Roman"/>
          <w:color w:val="000000"/>
          <w:sz w:val="24"/>
          <w:szCs w:val="24"/>
          <w:lang w:bidi="ar-EG"/>
        </w:rPr>
        <w:t xml:space="preserve"> continued</w:t>
      </w:r>
      <w:r w:rsidR="0091416D">
        <w:rPr>
          <w:rFonts w:ascii="Times New Roman" w:hAnsi="Times New Roman" w:cs="Times New Roman"/>
          <w:color w:val="000000"/>
          <w:sz w:val="24"/>
          <w:szCs w:val="24"/>
          <w:lang w:bidi="ar-EG"/>
        </w:rPr>
        <w:t xml:space="preserve"> 3 months after surgery</w:t>
      </w:r>
      <w:bookmarkStart w:id="1" w:name="_Hlk52209373"/>
      <w:bookmarkEnd w:id="0"/>
      <w:r w:rsidR="005F1199">
        <w:rPr>
          <w:rFonts w:ascii="Times New Roman" w:hAnsi="Times New Roman" w:cs="Times New Roman"/>
          <w:color w:val="000000"/>
          <w:sz w:val="24"/>
          <w:szCs w:val="24"/>
          <w:lang w:bidi="ar-EG"/>
        </w:rPr>
        <w:t xml:space="preserve">. 3 echocardiographic studies done for each patient:1weak before,1 </w:t>
      </w:r>
      <w:r w:rsidR="003C0073">
        <w:rPr>
          <w:rFonts w:ascii="Times New Roman" w:hAnsi="Times New Roman" w:cs="Times New Roman"/>
          <w:color w:val="000000"/>
          <w:sz w:val="24"/>
          <w:szCs w:val="24"/>
          <w:lang w:bidi="ar-EG"/>
        </w:rPr>
        <w:t>week</w:t>
      </w:r>
      <w:r w:rsidR="005F1199">
        <w:rPr>
          <w:rFonts w:ascii="Times New Roman" w:hAnsi="Times New Roman" w:cs="Times New Roman"/>
          <w:color w:val="000000"/>
          <w:sz w:val="24"/>
          <w:szCs w:val="24"/>
          <w:lang w:bidi="ar-EG"/>
        </w:rPr>
        <w:t xml:space="preserve"> after and</w:t>
      </w:r>
      <w:r w:rsidR="00F52A8C">
        <w:rPr>
          <w:rFonts w:ascii="Times New Roman" w:hAnsi="Times New Roman" w:cs="Times New Roman"/>
          <w:color w:val="000000"/>
          <w:sz w:val="24"/>
          <w:szCs w:val="24"/>
          <w:lang w:bidi="ar-EG"/>
        </w:rPr>
        <w:t xml:space="preserve"> </w:t>
      </w:r>
      <w:r w:rsidR="005F1199">
        <w:rPr>
          <w:rFonts w:ascii="Times New Roman" w:hAnsi="Times New Roman" w:cs="Times New Roman"/>
          <w:color w:val="000000"/>
          <w:sz w:val="24"/>
          <w:szCs w:val="24"/>
          <w:lang w:bidi="ar-EG"/>
        </w:rPr>
        <w:t>3 months after surgery</w:t>
      </w:r>
      <w:bookmarkEnd w:id="1"/>
      <w:r w:rsidR="00F52A8C">
        <w:rPr>
          <w:rFonts w:ascii="Times New Roman" w:hAnsi="Times New Roman" w:cs="Times New Roman"/>
          <w:color w:val="000000"/>
          <w:sz w:val="24"/>
          <w:szCs w:val="24"/>
          <w:lang w:bidi="ar-EG"/>
        </w:rPr>
        <w:t>.</w:t>
      </w:r>
      <w:r w:rsidR="003C0073" w:rsidRPr="003C0073">
        <w:rPr>
          <w:rFonts w:asciiTheme="majorBidi" w:eastAsia="Times New Roman" w:hAnsiTheme="majorBidi" w:cstheme="majorBidi"/>
          <w:sz w:val="28"/>
          <w:szCs w:val="28"/>
        </w:rPr>
        <w:t xml:space="preserve"> </w:t>
      </w:r>
      <w:r w:rsidR="003C0073">
        <w:rPr>
          <w:rFonts w:ascii="Times New Roman" w:hAnsi="Times New Roman" w:cs="Times New Roman"/>
          <w:color w:val="000000"/>
          <w:sz w:val="24"/>
          <w:szCs w:val="24"/>
          <w:lang w:bidi="ar-EG"/>
        </w:rPr>
        <w:t>W</w:t>
      </w:r>
      <w:r w:rsidR="003C0073" w:rsidRPr="003C0073">
        <w:rPr>
          <w:rFonts w:ascii="Times New Roman" w:hAnsi="Times New Roman" w:cs="Times New Roman"/>
          <w:color w:val="000000"/>
          <w:sz w:val="24"/>
          <w:szCs w:val="24"/>
          <w:lang w:bidi="ar-EG"/>
        </w:rPr>
        <w:t xml:space="preserve">e found that ERVSP and </w:t>
      </w:r>
      <w:proofErr w:type="spellStart"/>
      <w:r w:rsidR="003C0073" w:rsidRPr="003C0073">
        <w:rPr>
          <w:rFonts w:ascii="Times New Roman" w:hAnsi="Times New Roman" w:cs="Times New Roman"/>
          <w:color w:val="000000"/>
          <w:sz w:val="24"/>
          <w:szCs w:val="24"/>
          <w:lang w:bidi="ar-EG"/>
        </w:rPr>
        <w:t>mPAP</w:t>
      </w:r>
      <w:proofErr w:type="spellEnd"/>
      <w:r w:rsidR="003C0073" w:rsidRPr="003C0073">
        <w:rPr>
          <w:rFonts w:ascii="Times New Roman" w:hAnsi="Times New Roman" w:cs="Times New Roman"/>
          <w:color w:val="000000"/>
          <w:sz w:val="24"/>
          <w:szCs w:val="24"/>
          <w:lang w:bidi="ar-EG"/>
        </w:rPr>
        <w:t xml:space="preserve"> measurements improved in sildenafil and tadalafil groups as occurred in control group and this means that PDE-5 inhibitors did not influence neither the early post-operative pulmonary pressure readings nor the follow up ones and so, PDE-5 inhibitors did not affect the clinical course of those patients.</w:t>
      </w:r>
      <w:r w:rsidR="003C0073">
        <w:rPr>
          <w:rFonts w:ascii="Times New Roman" w:hAnsi="Times New Roman" w:cs="Times New Roman"/>
          <w:color w:val="000000"/>
          <w:sz w:val="24"/>
          <w:szCs w:val="24"/>
          <w:lang w:bidi="ar-EG"/>
        </w:rPr>
        <w:t xml:space="preserve"> Also,</w:t>
      </w:r>
      <w:r w:rsidR="003C0073" w:rsidRPr="003C0073">
        <w:rPr>
          <w:rFonts w:asciiTheme="majorBidi" w:hAnsiTheme="majorBidi" w:cstheme="majorBidi"/>
          <w:sz w:val="28"/>
          <w:szCs w:val="28"/>
        </w:rPr>
        <w:t xml:space="preserve"> </w:t>
      </w:r>
      <w:r w:rsidR="003C0073" w:rsidRPr="003C0073">
        <w:rPr>
          <w:rFonts w:asciiTheme="majorBidi" w:hAnsiTheme="majorBidi" w:cstheme="majorBidi"/>
          <w:sz w:val="24"/>
          <w:szCs w:val="24"/>
        </w:rPr>
        <w:t>there was no significant difference in mechanical ventilation time, pulmonary hypertensive crisis or ICU stay between 3 groups</w:t>
      </w:r>
      <w:r w:rsidR="003C0073">
        <w:rPr>
          <w:rFonts w:asciiTheme="majorBidi" w:hAnsiTheme="majorBidi" w:cstheme="majorBidi"/>
          <w:sz w:val="24"/>
          <w:szCs w:val="24"/>
        </w:rPr>
        <w:t>.</w:t>
      </w:r>
    </w:p>
    <w:p w14:paraId="136B55FE" w14:textId="17CEBC94" w:rsidR="005A0EF2" w:rsidRDefault="005A0EF2" w:rsidP="00C56343">
      <w:pPr>
        <w:spacing w:line="360" w:lineRule="auto"/>
        <w:jc w:val="both"/>
        <w:rPr>
          <w:rFonts w:asciiTheme="majorBidi" w:hAnsiTheme="majorBidi" w:cstheme="majorBidi"/>
          <w:sz w:val="24"/>
          <w:szCs w:val="24"/>
        </w:rPr>
      </w:pPr>
    </w:p>
    <w:p w14:paraId="711098BF" w14:textId="4C9DA37E" w:rsidR="0021655C" w:rsidRPr="00A31FFC" w:rsidRDefault="0021655C" w:rsidP="00C56343">
      <w:pPr>
        <w:tabs>
          <w:tab w:val="right" w:pos="0"/>
        </w:tabs>
        <w:bidi w:val="0"/>
        <w:spacing w:line="360" w:lineRule="auto"/>
        <w:ind w:right="90" w:firstLine="720"/>
        <w:jc w:val="both"/>
        <w:rPr>
          <w:rFonts w:asciiTheme="majorBidi" w:hAnsiTheme="majorBidi" w:cstheme="majorBidi"/>
          <w:b/>
          <w:bCs/>
          <w:sz w:val="24"/>
          <w:szCs w:val="24"/>
        </w:rPr>
      </w:pPr>
      <w:r w:rsidRPr="0021655C">
        <w:rPr>
          <w:rFonts w:asciiTheme="majorBidi" w:hAnsiTheme="majorBidi" w:cstheme="majorBidi"/>
          <w:sz w:val="24"/>
          <w:szCs w:val="24"/>
        </w:rPr>
        <w:t xml:space="preserve">Pulmonary hypertension in pediatric patients with left to right shunts remains one of the most important determinants of perioperative morbidity and mortality. Pulmonary arterial hypertension is a form of pulmonary hypertension distinguished hemodynamically by the presence of pre-capillary pulmonary hypertension, which includes an end-expiratory pulmonary artery wedge pressure </w:t>
      </w:r>
      <w:r w:rsidRPr="0021655C">
        <w:rPr>
          <w:rFonts w:ascii="Cambria Math" w:hAnsi="Cambria Math" w:cs="Cambria Math"/>
          <w:sz w:val="24"/>
          <w:szCs w:val="24"/>
        </w:rPr>
        <w:t>⩽</w:t>
      </w:r>
      <w:r w:rsidRPr="0021655C">
        <w:rPr>
          <w:rFonts w:asciiTheme="majorBidi" w:hAnsiTheme="majorBidi" w:cstheme="majorBidi"/>
          <w:sz w:val="24"/>
          <w:szCs w:val="24"/>
        </w:rPr>
        <w:t>15 mmHg and a pulmonary vascular resistance more than 3 Wood units</w:t>
      </w:r>
      <w:r>
        <w:rPr>
          <w:rFonts w:asciiTheme="majorBidi" w:hAnsiTheme="majorBidi" w:cstheme="majorBidi"/>
          <w:sz w:val="24"/>
          <w:szCs w:val="24"/>
        </w:rPr>
        <w:t xml:space="preserve">. </w:t>
      </w:r>
      <w:r w:rsidR="00A31FFC">
        <w:rPr>
          <w:rFonts w:asciiTheme="majorBidi" w:hAnsiTheme="majorBidi" w:cstheme="majorBidi"/>
          <w:b/>
          <w:bCs/>
          <w:sz w:val="24"/>
          <w:szCs w:val="24"/>
        </w:rPr>
        <w:t>1,2</w:t>
      </w:r>
      <w:r>
        <w:rPr>
          <w:rFonts w:asciiTheme="majorBidi" w:hAnsiTheme="majorBidi" w:cstheme="majorBidi"/>
          <w:sz w:val="24"/>
          <w:szCs w:val="24"/>
        </w:rPr>
        <w:t xml:space="preserve">. </w:t>
      </w:r>
      <w:r w:rsidRPr="0021655C">
        <w:rPr>
          <w:rFonts w:asciiTheme="majorBidi" w:hAnsiTheme="majorBidi" w:cstheme="majorBidi"/>
          <w:sz w:val="24"/>
          <w:szCs w:val="24"/>
        </w:rPr>
        <w:t xml:space="preserve">In addition, these patients might develop postoperative pulmonary hypertensive crisis. The pulmonary hypertensive crisis is a dangerous state of severe rise in pulmonary arterial pressure </w:t>
      </w:r>
      <w:r w:rsidRPr="0021655C">
        <w:rPr>
          <w:rFonts w:asciiTheme="majorBidi" w:hAnsiTheme="majorBidi" w:cstheme="majorBidi"/>
          <w:sz w:val="24"/>
          <w:szCs w:val="24"/>
        </w:rPr>
        <w:lastRenderedPageBreak/>
        <w:t>usually with bronchospasm, often followed within seconds with a profound reduction in cardiac output and reduction in O2 saturation. This has been commonly observed in neonates and infants who are intubated for surgery for a CHD associated with pulmonary arterial hypertension</w:t>
      </w:r>
      <w:r w:rsidR="00C56343">
        <w:rPr>
          <w:rFonts w:asciiTheme="majorBidi" w:hAnsiTheme="majorBidi" w:cstheme="majorBidi"/>
          <w:sz w:val="24"/>
          <w:szCs w:val="24"/>
        </w:rPr>
        <w:t xml:space="preserve"> </w:t>
      </w:r>
      <w:r w:rsidR="00A31FFC">
        <w:rPr>
          <w:rFonts w:asciiTheme="majorBidi" w:hAnsiTheme="majorBidi" w:cstheme="majorBidi"/>
          <w:b/>
          <w:bCs/>
          <w:sz w:val="24"/>
          <w:szCs w:val="24"/>
        </w:rPr>
        <w:t>3.</w:t>
      </w:r>
    </w:p>
    <w:p w14:paraId="393E106F" w14:textId="605BA5A0" w:rsidR="0021655C" w:rsidRPr="0021655C" w:rsidRDefault="0021655C" w:rsidP="0021655C">
      <w:pPr>
        <w:tabs>
          <w:tab w:val="right" w:pos="0"/>
        </w:tabs>
        <w:bidi w:val="0"/>
        <w:spacing w:line="360" w:lineRule="auto"/>
        <w:ind w:right="90" w:firstLine="720"/>
        <w:jc w:val="both"/>
        <w:rPr>
          <w:rFonts w:asciiTheme="majorBidi" w:hAnsiTheme="majorBidi" w:cstheme="majorBidi"/>
          <w:b/>
          <w:bCs/>
          <w:color w:val="000000"/>
          <w:sz w:val="24"/>
          <w:szCs w:val="24"/>
        </w:rPr>
      </w:pPr>
      <w:r w:rsidRPr="0021655C">
        <w:rPr>
          <w:rFonts w:asciiTheme="majorBidi" w:hAnsiTheme="majorBidi" w:cstheme="majorBidi"/>
          <w:color w:val="000000"/>
          <w:sz w:val="24"/>
          <w:szCs w:val="24"/>
        </w:rPr>
        <w:t>Sildenafil is an orally active inhibitor of PDE-5, inducing vasodilation and exhibiting antiproliferative effects through the NO/cyclic guanosine monophosphate pathway within the pulmonary vasculature. In 2011, sildenafil received EMA approval for use in children &gt;1 year of age.</w:t>
      </w:r>
      <w:r w:rsidR="00A31FFC">
        <w:rPr>
          <w:rFonts w:asciiTheme="majorBidi" w:hAnsiTheme="majorBidi" w:cstheme="majorBidi"/>
          <w:b/>
          <w:bCs/>
          <w:color w:val="000000"/>
          <w:sz w:val="24"/>
          <w:szCs w:val="24"/>
        </w:rPr>
        <w:t xml:space="preserve"> 4</w:t>
      </w:r>
      <w:r w:rsidR="00A31FFC" w:rsidRPr="00A31FFC">
        <w:t xml:space="preserve"> </w:t>
      </w:r>
      <w:r w:rsidR="00A31FFC" w:rsidRPr="00A31FFC">
        <w:rPr>
          <w:rFonts w:asciiTheme="majorBidi" w:hAnsiTheme="majorBidi" w:cstheme="majorBidi"/>
          <w:sz w:val="24"/>
          <w:szCs w:val="24"/>
        </w:rPr>
        <w:t>Although the FDA has warned against prescribing sildenafil for children with pulmonary arterial hypertension, the European Medicines Agency recommends its use in children</w:t>
      </w:r>
      <w:r w:rsidR="00A31FFC">
        <w:rPr>
          <w:rFonts w:asciiTheme="majorBidi" w:hAnsiTheme="majorBidi" w:cstheme="majorBidi"/>
          <w:sz w:val="24"/>
          <w:szCs w:val="24"/>
        </w:rPr>
        <w:t xml:space="preserve">. </w:t>
      </w:r>
      <w:r w:rsidR="00A31FFC">
        <w:rPr>
          <w:rFonts w:asciiTheme="majorBidi" w:hAnsiTheme="majorBidi" w:cstheme="majorBidi"/>
          <w:b/>
          <w:bCs/>
          <w:sz w:val="24"/>
          <w:szCs w:val="24"/>
        </w:rPr>
        <w:t>5</w:t>
      </w:r>
    </w:p>
    <w:p w14:paraId="1D0955C2" w14:textId="4FC1E3A6" w:rsidR="0021655C" w:rsidRDefault="0021655C" w:rsidP="0070787A">
      <w:pPr>
        <w:tabs>
          <w:tab w:val="right" w:pos="0"/>
        </w:tabs>
        <w:bidi w:val="0"/>
        <w:spacing w:line="360" w:lineRule="auto"/>
        <w:ind w:right="90"/>
        <w:jc w:val="both"/>
        <w:rPr>
          <w:rFonts w:asciiTheme="majorBidi" w:hAnsiTheme="majorBidi" w:cstheme="majorBidi"/>
          <w:sz w:val="24"/>
          <w:szCs w:val="24"/>
        </w:rPr>
      </w:pPr>
      <w:r w:rsidRPr="0021655C">
        <w:rPr>
          <w:rFonts w:asciiTheme="majorBidi" w:hAnsiTheme="majorBidi" w:cstheme="majorBidi"/>
          <w:color w:val="000000"/>
          <w:sz w:val="24"/>
          <w:szCs w:val="24"/>
        </w:rPr>
        <w:t>Tadalafil, an oral, selective PDE-5 inhibitor with a longer duration of action than sildenafil, was FDA-approved for use in adults with PAH in 2009. Although there is no published RCT data on the use of tadalafil in pediatric PAH</w:t>
      </w:r>
      <w:r w:rsidRPr="0021655C">
        <w:rPr>
          <w:rFonts w:asciiTheme="majorBidi" w:hAnsiTheme="majorBidi" w:cstheme="majorBidi"/>
          <w:sz w:val="24"/>
          <w:szCs w:val="24"/>
        </w:rPr>
        <w:t xml:space="preserve">, tadalafil started to be utilized in older children with similar efficacy in the era </w:t>
      </w:r>
      <w:proofErr w:type="gramStart"/>
      <w:r w:rsidRPr="0021655C">
        <w:rPr>
          <w:rFonts w:asciiTheme="majorBidi" w:hAnsiTheme="majorBidi" w:cstheme="majorBidi"/>
          <w:sz w:val="24"/>
          <w:szCs w:val="24"/>
        </w:rPr>
        <w:t>of</w:t>
      </w:r>
      <w:r w:rsidRPr="0021655C">
        <w:rPr>
          <w:rFonts w:asciiTheme="majorBidi" w:hAnsiTheme="majorBidi" w:cstheme="majorBidi"/>
          <w:color w:val="000000"/>
          <w:sz w:val="24"/>
          <w:szCs w:val="24"/>
        </w:rPr>
        <w:t xml:space="preserve">  FDA</w:t>
      </w:r>
      <w:proofErr w:type="gramEnd"/>
      <w:r w:rsidRPr="0021655C">
        <w:rPr>
          <w:rFonts w:asciiTheme="majorBidi" w:hAnsiTheme="majorBidi" w:cstheme="majorBidi"/>
          <w:color w:val="000000"/>
          <w:sz w:val="24"/>
          <w:szCs w:val="24"/>
        </w:rPr>
        <w:t xml:space="preserve"> warning against the (chronic) use of sildenafil in children with PAH between 1 and 17 years of age in 2013, which was clarified in 2014 (“no contraindication” for pediatric use of sildenafil</w:t>
      </w:r>
      <w:r w:rsidRPr="0021655C">
        <w:rPr>
          <w:rFonts w:asciiTheme="majorBidi" w:hAnsiTheme="majorBidi" w:cstheme="majorBidi"/>
          <w:sz w:val="24"/>
          <w:szCs w:val="24"/>
        </w:rPr>
        <w:t>, but it has been used to a lesser extent in young infants</w:t>
      </w:r>
      <w:r w:rsidR="00A31FFC">
        <w:rPr>
          <w:rFonts w:asciiTheme="majorBidi" w:hAnsiTheme="majorBidi" w:cstheme="majorBidi"/>
          <w:sz w:val="24"/>
          <w:szCs w:val="24"/>
        </w:rPr>
        <w:t xml:space="preserve">. </w:t>
      </w:r>
      <w:r w:rsidR="00A31FFC">
        <w:rPr>
          <w:rFonts w:asciiTheme="majorBidi" w:hAnsiTheme="majorBidi" w:cstheme="majorBidi"/>
          <w:b/>
          <w:bCs/>
          <w:sz w:val="24"/>
          <w:szCs w:val="24"/>
        </w:rPr>
        <w:t>6</w:t>
      </w:r>
      <w:r w:rsidR="00C52E80">
        <w:rPr>
          <w:rFonts w:asciiTheme="majorBidi" w:hAnsiTheme="majorBidi" w:cstheme="majorBidi"/>
          <w:b/>
          <w:bCs/>
          <w:sz w:val="24"/>
          <w:szCs w:val="24"/>
        </w:rPr>
        <w:t xml:space="preserve"> </w:t>
      </w:r>
      <w:r w:rsidR="00C52E80" w:rsidRPr="00C52E80">
        <w:rPr>
          <w:rFonts w:asciiTheme="majorBidi" w:hAnsiTheme="majorBidi" w:cstheme="majorBidi"/>
          <w:sz w:val="24"/>
          <w:szCs w:val="24"/>
        </w:rPr>
        <w:t>The aim of our study was to assess</w:t>
      </w:r>
      <w:r w:rsidR="00C52E80">
        <w:rPr>
          <w:rFonts w:asciiTheme="majorBidi" w:hAnsiTheme="majorBidi" w:cstheme="majorBidi"/>
          <w:sz w:val="24"/>
          <w:szCs w:val="24"/>
        </w:rPr>
        <w:t xml:space="preserve"> and compare</w:t>
      </w:r>
      <w:r w:rsidR="00C52E80" w:rsidRPr="00C52E80">
        <w:rPr>
          <w:rFonts w:asciiTheme="majorBidi" w:hAnsiTheme="majorBidi" w:cstheme="majorBidi"/>
          <w:sz w:val="24"/>
          <w:szCs w:val="24"/>
        </w:rPr>
        <w:t xml:space="preserve"> the effect of PDE</w:t>
      </w:r>
      <w:r w:rsidR="0070787A">
        <w:rPr>
          <w:rFonts w:asciiTheme="majorBidi" w:hAnsiTheme="majorBidi" w:cstheme="majorBidi"/>
          <w:sz w:val="24"/>
          <w:szCs w:val="24"/>
        </w:rPr>
        <w:t xml:space="preserve">Is </w:t>
      </w:r>
      <w:r w:rsidR="00C52E80">
        <w:rPr>
          <w:rFonts w:asciiTheme="majorBidi" w:hAnsiTheme="majorBidi" w:cstheme="majorBidi"/>
          <w:sz w:val="24"/>
          <w:szCs w:val="24"/>
        </w:rPr>
        <w:t xml:space="preserve">(Tadalafil vs Sildenafil vs Placebo) </w:t>
      </w:r>
      <w:r w:rsidR="00C52E80" w:rsidRPr="00C52E80">
        <w:rPr>
          <w:rFonts w:asciiTheme="majorBidi" w:hAnsiTheme="majorBidi" w:cstheme="majorBidi"/>
          <w:sz w:val="24"/>
          <w:szCs w:val="24"/>
        </w:rPr>
        <w:t>on the early post-operative pulmonary hypertension in patients with intra-cardiac shunts after corrective Surgery.</w:t>
      </w:r>
      <w:r w:rsidR="0070787A" w:rsidRPr="0070787A">
        <w:t xml:space="preserve"> </w:t>
      </w:r>
    </w:p>
    <w:p w14:paraId="5C474287" w14:textId="3AED0B86" w:rsidR="0070787A" w:rsidRDefault="0070787A" w:rsidP="0070787A">
      <w:pPr>
        <w:tabs>
          <w:tab w:val="right" w:pos="0"/>
        </w:tabs>
        <w:bidi w:val="0"/>
        <w:spacing w:line="360" w:lineRule="auto"/>
        <w:ind w:right="90"/>
        <w:jc w:val="both"/>
        <w:rPr>
          <w:rFonts w:asciiTheme="majorBidi" w:hAnsiTheme="majorBidi" w:cstheme="majorBidi"/>
          <w:b/>
          <w:bCs/>
          <w:sz w:val="24"/>
          <w:szCs w:val="24"/>
          <w:rtl/>
        </w:rPr>
      </w:pPr>
      <w:r w:rsidRPr="0070787A">
        <w:rPr>
          <w:rFonts w:asciiTheme="majorBidi" w:hAnsiTheme="majorBidi" w:cstheme="majorBidi"/>
          <w:b/>
          <w:bCs/>
          <w:sz w:val="24"/>
          <w:szCs w:val="24"/>
        </w:rPr>
        <w:t>Patients and methods</w:t>
      </w:r>
    </w:p>
    <w:p w14:paraId="5BC44182" w14:textId="4EC5B487" w:rsidR="00DE6F99" w:rsidRDefault="00553BCF" w:rsidP="00DE6F99">
      <w:pPr>
        <w:tabs>
          <w:tab w:val="right" w:pos="0"/>
        </w:tabs>
        <w:bidi w:val="0"/>
        <w:spacing w:line="360" w:lineRule="auto"/>
        <w:ind w:right="90"/>
        <w:jc w:val="both"/>
        <w:rPr>
          <w:rFonts w:asciiTheme="majorBidi" w:hAnsiTheme="majorBidi" w:cstheme="majorBidi"/>
          <w:sz w:val="24"/>
          <w:szCs w:val="24"/>
        </w:rPr>
      </w:pPr>
      <w:r w:rsidRPr="00CE7F09">
        <w:rPr>
          <w:rFonts w:asciiTheme="majorBidi" w:hAnsiTheme="majorBidi" w:cstheme="majorBidi"/>
          <w:sz w:val="24"/>
          <w:szCs w:val="24"/>
        </w:rPr>
        <w:t xml:space="preserve">This </w:t>
      </w:r>
      <w:r w:rsidR="00CE7F09" w:rsidRPr="00CE7F09">
        <w:rPr>
          <w:rFonts w:asciiTheme="majorBidi" w:hAnsiTheme="majorBidi" w:cstheme="majorBidi"/>
          <w:sz w:val="24"/>
          <w:szCs w:val="24"/>
        </w:rPr>
        <w:t>randomized</w:t>
      </w:r>
      <w:r w:rsidRPr="00CE7F09">
        <w:rPr>
          <w:rFonts w:asciiTheme="majorBidi" w:hAnsiTheme="majorBidi" w:cstheme="majorBidi"/>
          <w:sz w:val="24"/>
          <w:szCs w:val="24"/>
        </w:rPr>
        <w:t xml:space="preserve"> trial study was conducted at</w:t>
      </w:r>
      <w:r w:rsidR="00CE7F09">
        <w:rPr>
          <w:rFonts w:asciiTheme="majorBidi" w:hAnsiTheme="majorBidi" w:cstheme="majorBidi"/>
          <w:sz w:val="24"/>
          <w:szCs w:val="24"/>
        </w:rPr>
        <w:t xml:space="preserve"> </w:t>
      </w:r>
      <w:proofErr w:type="spellStart"/>
      <w:r w:rsidR="00CE7F09">
        <w:rPr>
          <w:rFonts w:asciiTheme="majorBidi" w:hAnsiTheme="majorBidi" w:cstheme="majorBidi"/>
          <w:sz w:val="24"/>
          <w:szCs w:val="24"/>
        </w:rPr>
        <w:t>Bahteem</w:t>
      </w:r>
      <w:proofErr w:type="spellEnd"/>
      <w:r w:rsidR="00CE7F09">
        <w:rPr>
          <w:rFonts w:asciiTheme="majorBidi" w:hAnsiTheme="majorBidi" w:cstheme="majorBidi"/>
          <w:sz w:val="24"/>
          <w:szCs w:val="24"/>
        </w:rPr>
        <w:t xml:space="preserve"> Specialized Center for Surgery with collaboration of Pediatric Cardiology Unit at </w:t>
      </w:r>
      <w:proofErr w:type="spellStart"/>
      <w:r w:rsidR="00CE7F09">
        <w:rPr>
          <w:rFonts w:asciiTheme="majorBidi" w:hAnsiTheme="majorBidi" w:cstheme="majorBidi"/>
          <w:sz w:val="24"/>
          <w:szCs w:val="24"/>
        </w:rPr>
        <w:t>Menofiya</w:t>
      </w:r>
      <w:proofErr w:type="spellEnd"/>
      <w:r w:rsidR="00CE7F09">
        <w:rPr>
          <w:rFonts w:asciiTheme="majorBidi" w:hAnsiTheme="majorBidi" w:cstheme="majorBidi"/>
          <w:sz w:val="24"/>
          <w:szCs w:val="24"/>
        </w:rPr>
        <w:t xml:space="preserve"> University</w:t>
      </w:r>
      <w:r w:rsidR="00DE6F99">
        <w:rPr>
          <w:rFonts w:asciiTheme="majorBidi" w:hAnsiTheme="majorBidi" w:cstheme="majorBidi"/>
          <w:sz w:val="24"/>
          <w:szCs w:val="24"/>
        </w:rPr>
        <w:t>.</w:t>
      </w:r>
    </w:p>
    <w:p w14:paraId="11AB77FC" w14:textId="01F99A3F" w:rsidR="00DE6F99" w:rsidRDefault="00DE6F99" w:rsidP="001D0039">
      <w:pPr>
        <w:tabs>
          <w:tab w:val="right" w:pos="0"/>
        </w:tabs>
        <w:bidi w:val="0"/>
        <w:spacing w:line="360" w:lineRule="auto"/>
        <w:ind w:right="90"/>
        <w:jc w:val="both"/>
        <w:rPr>
          <w:rFonts w:asciiTheme="majorBidi" w:hAnsiTheme="majorBidi" w:cstheme="majorBidi"/>
          <w:sz w:val="24"/>
          <w:szCs w:val="24"/>
        </w:rPr>
      </w:pPr>
      <w:r>
        <w:rPr>
          <w:rFonts w:asciiTheme="majorBidi" w:hAnsiTheme="majorBidi" w:cstheme="majorBidi"/>
          <w:sz w:val="24"/>
          <w:szCs w:val="24"/>
        </w:rPr>
        <w:t xml:space="preserve">For more than 2 years, 75 patients aged </w:t>
      </w:r>
      <w:r w:rsidR="00591FF1">
        <w:rPr>
          <w:rFonts w:asciiTheme="majorBidi" w:hAnsiTheme="majorBidi" w:cstheme="majorBidi"/>
          <w:sz w:val="24"/>
          <w:szCs w:val="24"/>
        </w:rPr>
        <w:t>4-90</w:t>
      </w:r>
      <w:r>
        <w:rPr>
          <w:rFonts w:asciiTheme="majorBidi" w:hAnsiTheme="majorBidi" w:cstheme="majorBidi"/>
          <w:sz w:val="24"/>
          <w:szCs w:val="24"/>
        </w:rPr>
        <w:t xml:space="preserve"> </w:t>
      </w:r>
      <w:r w:rsidR="00591FF1">
        <w:rPr>
          <w:rFonts w:asciiTheme="majorBidi" w:hAnsiTheme="majorBidi" w:cstheme="majorBidi"/>
          <w:sz w:val="24"/>
          <w:szCs w:val="24"/>
        </w:rPr>
        <w:t>months</w:t>
      </w:r>
      <w:r>
        <w:rPr>
          <w:rFonts w:asciiTheme="majorBidi" w:hAnsiTheme="majorBidi" w:cstheme="majorBidi"/>
          <w:sz w:val="24"/>
          <w:szCs w:val="24"/>
        </w:rPr>
        <w:t xml:space="preserve"> suffered from Lt to Rt Shunts with moderate to severe pulmonary hypertension </w:t>
      </w:r>
      <w:r w:rsidR="00C2439F">
        <w:rPr>
          <w:rFonts w:asciiTheme="majorBidi" w:hAnsiTheme="majorBidi" w:cstheme="majorBidi"/>
          <w:sz w:val="24"/>
          <w:szCs w:val="24"/>
        </w:rPr>
        <w:t xml:space="preserve">randomly </w:t>
      </w:r>
      <w:r w:rsidR="00C2439F" w:rsidRPr="00696F79">
        <w:rPr>
          <w:rFonts w:asciiTheme="majorBidi" w:hAnsiTheme="majorBidi" w:cstheme="majorBidi"/>
          <w:sz w:val="24"/>
          <w:szCs w:val="24"/>
        </w:rPr>
        <w:t xml:space="preserve">divided into </w:t>
      </w:r>
      <w:r w:rsidR="00C2439F">
        <w:rPr>
          <w:rFonts w:asciiTheme="majorBidi" w:hAnsiTheme="majorBidi" w:cstheme="majorBidi"/>
          <w:sz w:val="24"/>
          <w:szCs w:val="24"/>
        </w:rPr>
        <w:t>thre</w:t>
      </w:r>
      <w:r w:rsidR="00C2439F" w:rsidRPr="00696F79">
        <w:rPr>
          <w:rFonts w:asciiTheme="majorBidi" w:hAnsiTheme="majorBidi" w:cstheme="majorBidi"/>
          <w:sz w:val="24"/>
          <w:szCs w:val="24"/>
        </w:rPr>
        <w:t>e</w:t>
      </w:r>
      <w:r w:rsidR="00C2439F">
        <w:rPr>
          <w:rFonts w:asciiTheme="majorBidi" w:hAnsiTheme="majorBidi" w:cstheme="majorBidi"/>
          <w:sz w:val="24"/>
          <w:szCs w:val="24"/>
        </w:rPr>
        <w:t xml:space="preserve"> e</w:t>
      </w:r>
      <w:r w:rsidR="00C2439F" w:rsidRPr="00696F79">
        <w:rPr>
          <w:rFonts w:asciiTheme="majorBidi" w:hAnsiTheme="majorBidi" w:cstheme="majorBidi"/>
          <w:sz w:val="24"/>
          <w:szCs w:val="24"/>
        </w:rPr>
        <w:t>qual groups</w:t>
      </w:r>
      <w:r w:rsidR="00C2439F">
        <w:rPr>
          <w:rFonts w:asciiTheme="majorBidi" w:hAnsiTheme="majorBidi" w:cstheme="majorBidi"/>
          <w:sz w:val="24"/>
          <w:szCs w:val="24"/>
        </w:rPr>
        <w:t>:1</w:t>
      </w:r>
      <w:r w:rsidR="00C2439F" w:rsidRPr="00696F79">
        <w:rPr>
          <w:rFonts w:asciiTheme="majorBidi" w:hAnsiTheme="majorBidi" w:cstheme="majorBidi"/>
          <w:sz w:val="24"/>
          <w:szCs w:val="24"/>
          <w:vertAlign w:val="superscript"/>
        </w:rPr>
        <w:t>st</w:t>
      </w:r>
      <w:r w:rsidR="00C2439F">
        <w:rPr>
          <w:rFonts w:asciiTheme="majorBidi" w:hAnsiTheme="majorBidi" w:cstheme="majorBidi"/>
          <w:sz w:val="24"/>
          <w:szCs w:val="24"/>
        </w:rPr>
        <w:t xml:space="preserve"> group didn’t</w:t>
      </w:r>
      <w:r w:rsidR="00C2439F">
        <w:rPr>
          <w:rFonts w:ascii="Times New Roman" w:hAnsi="Times New Roman" w:cs="Times New Roman"/>
          <w:color w:val="000000"/>
          <w:sz w:val="24"/>
          <w:szCs w:val="24"/>
          <w:lang w:bidi="ar-EG"/>
        </w:rPr>
        <w:t xml:space="preserve"> receive any PDEIs but received routine ant-failure drugs, the 2</w:t>
      </w:r>
      <w:r w:rsidR="00C2439F" w:rsidRPr="00696F79">
        <w:rPr>
          <w:rFonts w:ascii="Times New Roman" w:hAnsi="Times New Roman" w:cs="Times New Roman"/>
          <w:color w:val="000000"/>
          <w:sz w:val="24"/>
          <w:szCs w:val="24"/>
          <w:vertAlign w:val="superscript"/>
          <w:lang w:bidi="ar-EG"/>
        </w:rPr>
        <w:t>nd</w:t>
      </w:r>
      <w:r w:rsidR="00C2439F">
        <w:rPr>
          <w:rFonts w:ascii="Times New Roman" w:hAnsi="Times New Roman" w:cs="Times New Roman"/>
          <w:color w:val="000000"/>
          <w:sz w:val="24"/>
          <w:szCs w:val="24"/>
          <w:lang w:bidi="ar-EG"/>
        </w:rPr>
        <w:t xml:space="preserve"> group received Sildenafil (0.5mg/kg/TDS) 1 weak before surgery </w:t>
      </w:r>
      <w:r w:rsidR="00610500">
        <w:rPr>
          <w:rFonts w:ascii="Times New Roman" w:hAnsi="Times New Roman" w:cs="Times New Roman"/>
          <w:color w:val="000000"/>
          <w:sz w:val="24"/>
          <w:szCs w:val="24"/>
          <w:lang w:bidi="ar-EG"/>
        </w:rPr>
        <w:t xml:space="preserve">,Post-operatively  in PICU through NG tube and  </w:t>
      </w:r>
      <w:r w:rsidR="00C2439F">
        <w:rPr>
          <w:rFonts w:ascii="Times New Roman" w:hAnsi="Times New Roman" w:cs="Times New Roman"/>
          <w:color w:val="000000"/>
          <w:sz w:val="24"/>
          <w:szCs w:val="24"/>
          <w:lang w:bidi="ar-EG"/>
        </w:rPr>
        <w:t xml:space="preserve"> 3 months after surgery plus routine anti-failure drugs and the 3</w:t>
      </w:r>
      <w:r w:rsidR="00C2439F" w:rsidRPr="00696F79">
        <w:rPr>
          <w:rFonts w:ascii="Times New Roman" w:hAnsi="Times New Roman" w:cs="Times New Roman"/>
          <w:color w:val="000000"/>
          <w:sz w:val="24"/>
          <w:szCs w:val="24"/>
          <w:vertAlign w:val="superscript"/>
          <w:lang w:bidi="ar-EG"/>
        </w:rPr>
        <w:t>rd</w:t>
      </w:r>
      <w:r w:rsidR="00C2439F">
        <w:rPr>
          <w:rFonts w:ascii="Times New Roman" w:hAnsi="Times New Roman" w:cs="Times New Roman"/>
          <w:color w:val="000000"/>
          <w:sz w:val="24"/>
          <w:szCs w:val="24"/>
          <w:lang w:bidi="ar-EG"/>
        </w:rPr>
        <w:t xml:space="preserve"> group received tadalafil (1mg/kg/OD) </w:t>
      </w:r>
      <w:r w:rsidR="00610500">
        <w:rPr>
          <w:rFonts w:ascii="Times New Roman" w:hAnsi="Times New Roman" w:cs="Times New Roman"/>
          <w:color w:val="000000"/>
          <w:sz w:val="24"/>
          <w:szCs w:val="24"/>
          <w:lang w:bidi="ar-EG"/>
        </w:rPr>
        <w:t>1 weak before surgery ,Post-operatively  in PICU through NG tube and   3 months after surgery plus routine anti-failure drugs.</w:t>
      </w:r>
      <w:r w:rsidR="00610500" w:rsidRPr="00610500">
        <w:t xml:space="preserve"> </w:t>
      </w:r>
      <w:r w:rsidR="00610500" w:rsidRPr="00610500">
        <w:rPr>
          <w:rFonts w:asciiTheme="majorBidi" w:hAnsiTheme="majorBidi" w:cstheme="majorBidi"/>
          <w:sz w:val="24"/>
          <w:szCs w:val="24"/>
        </w:rPr>
        <w:t>According to the protocol of our surgical center for treatment of patients with CHD and pulmonary hypertension, milrinone (a vasodilator) and Dobu</w:t>
      </w:r>
      <w:r w:rsidR="00610500">
        <w:rPr>
          <w:rFonts w:asciiTheme="majorBidi" w:hAnsiTheme="majorBidi" w:cstheme="majorBidi"/>
          <w:sz w:val="24"/>
          <w:szCs w:val="24"/>
        </w:rPr>
        <w:t>tamine</w:t>
      </w:r>
      <w:r w:rsidR="00610500" w:rsidRPr="00610500">
        <w:rPr>
          <w:rFonts w:asciiTheme="majorBidi" w:hAnsiTheme="majorBidi" w:cstheme="majorBidi"/>
          <w:sz w:val="24"/>
          <w:szCs w:val="24"/>
        </w:rPr>
        <w:t xml:space="preserve"> (an inotrope) were administered to all groups during cardiopulmonary bypass and </w:t>
      </w:r>
      <w:r w:rsidR="00610500" w:rsidRPr="00610500">
        <w:rPr>
          <w:rFonts w:asciiTheme="majorBidi" w:hAnsiTheme="majorBidi" w:cstheme="majorBidi"/>
          <w:sz w:val="24"/>
          <w:szCs w:val="24"/>
        </w:rPr>
        <w:lastRenderedPageBreak/>
        <w:t>continued in the pediatric ICU until the patient’s hemodynamics were stable.</w:t>
      </w:r>
      <w:r w:rsidR="001D0039" w:rsidRPr="001D0039">
        <w:t xml:space="preserve"> </w:t>
      </w:r>
      <w:r w:rsidR="001D0039" w:rsidRPr="001D0039">
        <w:rPr>
          <w:rFonts w:asciiTheme="majorBidi" w:hAnsiTheme="majorBidi" w:cstheme="majorBidi"/>
          <w:sz w:val="24"/>
          <w:szCs w:val="24"/>
        </w:rPr>
        <w:t>Demographic data, preoperative cardiac diagnoses, and data of all patients in each group are summarized in Table</w:t>
      </w:r>
      <w:r w:rsidR="001D0039">
        <w:rPr>
          <w:rFonts w:asciiTheme="majorBidi" w:hAnsiTheme="majorBidi" w:cstheme="majorBidi"/>
          <w:sz w:val="24"/>
          <w:szCs w:val="24"/>
        </w:rPr>
        <w:t xml:space="preserve"> </w:t>
      </w:r>
      <w:r w:rsidR="001D0039" w:rsidRPr="001D0039">
        <w:rPr>
          <w:rFonts w:asciiTheme="majorBidi" w:hAnsiTheme="majorBidi" w:cstheme="majorBidi"/>
          <w:sz w:val="24"/>
          <w:szCs w:val="24"/>
        </w:rPr>
        <w:t>1</w:t>
      </w:r>
      <w:r w:rsidR="001D0039">
        <w:rPr>
          <w:rFonts w:asciiTheme="majorBidi" w:hAnsiTheme="majorBidi" w:cstheme="majorBidi"/>
          <w:sz w:val="24"/>
          <w:szCs w:val="24"/>
        </w:rPr>
        <w:t>.</w:t>
      </w:r>
    </w:p>
    <w:p w14:paraId="51D16B4B" w14:textId="7C1DBFF5" w:rsidR="001D0039" w:rsidRPr="001D0039" w:rsidRDefault="001D0039" w:rsidP="001D0039">
      <w:pPr>
        <w:tabs>
          <w:tab w:val="right" w:pos="0"/>
        </w:tabs>
        <w:bidi w:val="0"/>
        <w:spacing w:line="360" w:lineRule="auto"/>
        <w:ind w:right="90"/>
        <w:jc w:val="both"/>
        <w:rPr>
          <w:rFonts w:asciiTheme="majorBidi" w:hAnsiTheme="majorBidi" w:cstheme="majorBidi"/>
          <w:b/>
          <w:sz w:val="24"/>
          <w:szCs w:val="24"/>
        </w:rPr>
      </w:pPr>
      <w:r w:rsidRPr="001D0039">
        <w:rPr>
          <w:rFonts w:asciiTheme="majorBidi" w:hAnsiTheme="majorBidi" w:cstheme="majorBidi"/>
          <w:b/>
          <w:sz w:val="24"/>
          <w:szCs w:val="24"/>
        </w:rPr>
        <w:t>Table (1) comparison between the pre-operative demographic data variables between Control, Sildenafil, Tadalafil groups</w:t>
      </w:r>
      <w:r>
        <w:rPr>
          <w:rFonts w:asciiTheme="majorBidi" w:hAnsiTheme="majorBidi" w:cstheme="majorBidi"/>
          <w:b/>
          <w:sz w:val="24"/>
          <w:szCs w:val="24"/>
        </w:rPr>
        <w:t>:</w:t>
      </w:r>
    </w:p>
    <w:tbl>
      <w:tblPr>
        <w:tblpPr w:leftFromText="180" w:rightFromText="180" w:vertAnchor="text" w:horzAnchor="margin" w:tblpX="-300" w:tblpY="302"/>
        <w:tblW w:w="10770" w:type="dxa"/>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ayout w:type="fixed"/>
        <w:tblLook w:val="0400" w:firstRow="0" w:lastRow="0" w:firstColumn="0" w:lastColumn="0" w:noHBand="0" w:noVBand="1"/>
      </w:tblPr>
      <w:tblGrid>
        <w:gridCol w:w="2049"/>
        <w:gridCol w:w="603"/>
        <w:gridCol w:w="1035"/>
        <w:gridCol w:w="765"/>
        <w:gridCol w:w="945"/>
        <w:gridCol w:w="795"/>
        <w:gridCol w:w="987"/>
        <w:gridCol w:w="990"/>
        <w:gridCol w:w="1170"/>
        <w:gridCol w:w="1431"/>
      </w:tblGrid>
      <w:tr w:rsidR="001D0039" w:rsidRPr="001D0039" w14:paraId="362E9DB9" w14:textId="77777777" w:rsidTr="001D0039">
        <w:tc>
          <w:tcPr>
            <w:tcW w:w="2049" w:type="dxa"/>
          </w:tcPr>
          <w:p w14:paraId="485E2CD1" w14:textId="77777777" w:rsidR="001D0039" w:rsidRPr="001D0039" w:rsidRDefault="001D0039" w:rsidP="001D0039">
            <w:pPr>
              <w:spacing w:after="0" w:line="240" w:lineRule="auto"/>
              <w:rPr>
                <w:rFonts w:asciiTheme="majorBidi" w:hAnsiTheme="majorBidi" w:cstheme="majorBidi"/>
                <w:b/>
                <w:sz w:val="24"/>
                <w:szCs w:val="24"/>
              </w:rPr>
            </w:pPr>
          </w:p>
        </w:tc>
        <w:tc>
          <w:tcPr>
            <w:tcW w:w="1638" w:type="dxa"/>
            <w:gridSpan w:val="2"/>
          </w:tcPr>
          <w:p w14:paraId="5FEA219E" w14:textId="77777777" w:rsidR="001D0039" w:rsidRPr="001D0039" w:rsidRDefault="001D0039" w:rsidP="001D0039">
            <w:pPr>
              <w:spacing w:after="0" w:line="240" w:lineRule="auto"/>
              <w:jc w:val="center"/>
              <w:rPr>
                <w:rFonts w:asciiTheme="majorBidi" w:hAnsiTheme="majorBidi" w:cstheme="majorBidi"/>
                <w:b/>
                <w:sz w:val="24"/>
                <w:szCs w:val="24"/>
              </w:rPr>
            </w:pPr>
            <w:r w:rsidRPr="001D0039">
              <w:rPr>
                <w:rFonts w:asciiTheme="majorBidi" w:hAnsiTheme="majorBidi" w:cstheme="majorBidi"/>
                <w:b/>
                <w:sz w:val="24"/>
                <w:szCs w:val="24"/>
              </w:rPr>
              <w:t>Control group</w:t>
            </w:r>
          </w:p>
        </w:tc>
        <w:tc>
          <w:tcPr>
            <w:tcW w:w="1710" w:type="dxa"/>
            <w:gridSpan w:val="2"/>
          </w:tcPr>
          <w:p w14:paraId="3418A67B" w14:textId="77777777" w:rsidR="001D0039" w:rsidRPr="001D0039" w:rsidRDefault="001D0039" w:rsidP="001D0039">
            <w:pPr>
              <w:spacing w:after="0" w:line="240" w:lineRule="auto"/>
              <w:jc w:val="center"/>
              <w:rPr>
                <w:rFonts w:asciiTheme="majorBidi" w:hAnsiTheme="majorBidi" w:cstheme="majorBidi"/>
                <w:b/>
                <w:sz w:val="24"/>
                <w:szCs w:val="24"/>
              </w:rPr>
            </w:pPr>
            <w:r w:rsidRPr="001D0039">
              <w:rPr>
                <w:rFonts w:asciiTheme="majorBidi" w:hAnsiTheme="majorBidi" w:cstheme="majorBidi"/>
                <w:b/>
                <w:sz w:val="24"/>
                <w:szCs w:val="24"/>
              </w:rPr>
              <w:t>Sildenafil group</w:t>
            </w:r>
          </w:p>
        </w:tc>
        <w:tc>
          <w:tcPr>
            <w:tcW w:w="1782" w:type="dxa"/>
            <w:gridSpan w:val="2"/>
          </w:tcPr>
          <w:p w14:paraId="30B78EBB" w14:textId="77777777" w:rsidR="001D0039" w:rsidRPr="001D0039" w:rsidRDefault="001D0039" w:rsidP="001D0039">
            <w:pPr>
              <w:spacing w:after="0" w:line="240" w:lineRule="auto"/>
              <w:jc w:val="center"/>
              <w:rPr>
                <w:rFonts w:asciiTheme="majorBidi" w:hAnsiTheme="majorBidi" w:cstheme="majorBidi"/>
                <w:b/>
                <w:sz w:val="24"/>
                <w:szCs w:val="24"/>
              </w:rPr>
            </w:pPr>
            <w:r w:rsidRPr="001D0039">
              <w:rPr>
                <w:rFonts w:asciiTheme="majorBidi" w:hAnsiTheme="majorBidi" w:cstheme="majorBidi"/>
                <w:b/>
                <w:sz w:val="24"/>
                <w:szCs w:val="24"/>
              </w:rPr>
              <w:t>Tadalafil group</w:t>
            </w:r>
          </w:p>
        </w:tc>
        <w:tc>
          <w:tcPr>
            <w:tcW w:w="990" w:type="dxa"/>
          </w:tcPr>
          <w:p w14:paraId="0CEB71CE" w14:textId="77777777" w:rsidR="001D0039" w:rsidRPr="001D0039" w:rsidRDefault="001D0039" w:rsidP="001D0039">
            <w:pPr>
              <w:spacing w:after="0" w:line="240" w:lineRule="auto"/>
              <w:jc w:val="center"/>
              <w:rPr>
                <w:rFonts w:asciiTheme="majorBidi" w:hAnsiTheme="majorBidi" w:cstheme="majorBidi"/>
                <w:b/>
                <w:sz w:val="24"/>
                <w:szCs w:val="24"/>
              </w:rPr>
            </w:pPr>
            <w:proofErr w:type="spellStart"/>
            <w:r w:rsidRPr="001D0039">
              <w:rPr>
                <w:rFonts w:asciiTheme="majorBidi" w:hAnsiTheme="majorBidi" w:cstheme="majorBidi"/>
                <w:b/>
                <w:sz w:val="24"/>
                <w:szCs w:val="24"/>
              </w:rPr>
              <w:t>F.test</w:t>
            </w:r>
            <w:proofErr w:type="spellEnd"/>
          </w:p>
        </w:tc>
        <w:tc>
          <w:tcPr>
            <w:tcW w:w="1170" w:type="dxa"/>
          </w:tcPr>
          <w:p w14:paraId="3F79A575" w14:textId="77777777" w:rsidR="001D0039" w:rsidRPr="001D0039" w:rsidRDefault="001D0039" w:rsidP="001D0039">
            <w:pPr>
              <w:spacing w:after="0" w:line="240" w:lineRule="auto"/>
              <w:jc w:val="center"/>
              <w:rPr>
                <w:rFonts w:asciiTheme="majorBidi" w:hAnsiTheme="majorBidi" w:cstheme="majorBidi"/>
                <w:b/>
                <w:sz w:val="24"/>
                <w:szCs w:val="24"/>
              </w:rPr>
            </w:pPr>
            <w:proofErr w:type="spellStart"/>
            <w:r w:rsidRPr="001D0039">
              <w:rPr>
                <w:rFonts w:asciiTheme="majorBidi" w:hAnsiTheme="majorBidi" w:cstheme="majorBidi"/>
                <w:b/>
                <w:sz w:val="24"/>
                <w:szCs w:val="24"/>
              </w:rPr>
              <w:t>P.value</w:t>
            </w:r>
            <w:proofErr w:type="spellEnd"/>
          </w:p>
        </w:tc>
        <w:tc>
          <w:tcPr>
            <w:tcW w:w="1431" w:type="dxa"/>
            <w:vAlign w:val="center"/>
          </w:tcPr>
          <w:p w14:paraId="38CD4721" w14:textId="77777777" w:rsidR="001D0039" w:rsidRPr="001D0039" w:rsidRDefault="001D0039" w:rsidP="001D0039">
            <w:pPr>
              <w:spacing w:after="0" w:line="240" w:lineRule="auto"/>
              <w:jc w:val="center"/>
              <w:rPr>
                <w:rFonts w:asciiTheme="majorBidi" w:hAnsiTheme="majorBidi" w:cstheme="majorBidi"/>
                <w:b/>
                <w:sz w:val="24"/>
                <w:szCs w:val="24"/>
              </w:rPr>
            </w:pPr>
            <w:r w:rsidRPr="001D0039">
              <w:rPr>
                <w:rFonts w:asciiTheme="majorBidi" w:hAnsiTheme="majorBidi" w:cstheme="majorBidi"/>
                <w:b/>
                <w:sz w:val="24"/>
                <w:szCs w:val="24"/>
              </w:rPr>
              <w:t>LSD</w:t>
            </w:r>
          </w:p>
        </w:tc>
      </w:tr>
      <w:tr w:rsidR="001D0039" w:rsidRPr="001D0039" w14:paraId="7F3E605A" w14:textId="77777777" w:rsidTr="001D0039">
        <w:tc>
          <w:tcPr>
            <w:tcW w:w="2049" w:type="dxa"/>
            <w:vAlign w:val="center"/>
          </w:tcPr>
          <w:p w14:paraId="356588CA" w14:textId="77777777" w:rsidR="001D0039" w:rsidRPr="001D0039" w:rsidRDefault="001D0039" w:rsidP="001D0039">
            <w:pPr>
              <w:spacing w:after="0"/>
              <w:ind w:left="60" w:right="60"/>
              <w:jc w:val="center"/>
              <w:rPr>
                <w:rFonts w:asciiTheme="majorBidi" w:hAnsiTheme="majorBidi" w:cstheme="majorBidi"/>
                <w:color w:val="FF0000"/>
                <w:sz w:val="24"/>
                <w:szCs w:val="24"/>
              </w:rPr>
            </w:pPr>
            <w:r w:rsidRPr="001D0039">
              <w:rPr>
                <w:rFonts w:asciiTheme="majorBidi" w:hAnsiTheme="majorBidi" w:cstheme="majorBidi"/>
                <w:color w:val="000000"/>
                <w:sz w:val="24"/>
                <w:szCs w:val="24"/>
              </w:rPr>
              <w:t>Age (months)</w:t>
            </w:r>
          </w:p>
        </w:tc>
        <w:tc>
          <w:tcPr>
            <w:tcW w:w="1638" w:type="dxa"/>
            <w:gridSpan w:val="2"/>
            <w:vAlign w:val="center"/>
          </w:tcPr>
          <w:p w14:paraId="133D8B45" w14:textId="77777777" w:rsidR="001D0039" w:rsidRPr="001D0039" w:rsidRDefault="001D0039" w:rsidP="001D0039">
            <w:pPr>
              <w:spacing w:after="0" w:line="240" w:lineRule="auto"/>
              <w:jc w:val="center"/>
              <w:rPr>
                <w:rFonts w:asciiTheme="majorBidi" w:hAnsiTheme="majorBidi" w:cstheme="majorBidi"/>
                <w:color w:val="000000"/>
                <w:sz w:val="24"/>
                <w:szCs w:val="24"/>
              </w:rPr>
            </w:pPr>
            <w:bookmarkStart w:id="2" w:name="_gjdgxs" w:colFirst="0" w:colLast="0"/>
            <w:bookmarkEnd w:id="2"/>
            <w:r w:rsidRPr="001D0039">
              <w:rPr>
                <w:rFonts w:asciiTheme="majorBidi" w:hAnsiTheme="majorBidi" w:cstheme="majorBidi"/>
                <w:color w:val="000000"/>
                <w:sz w:val="24"/>
                <w:szCs w:val="24"/>
              </w:rPr>
              <w:t>14.28±15.49</w:t>
            </w:r>
          </w:p>
        </w:tc>
        <w:tc>
          <w:tcPr>
            <w:tcW w:w="1710" w:type="dxa"/>
            <w:gridSpan w:val="2"/>
            <w:vAlign w:val="center"/>
          </w:tcPr>
          <w:p w14:paraId="3B14A065" w14:textId="77777777" w:rsidR="001D0039" w:rsidRPr="001D0039" w:rsidRDefault="001D0039" w:rsidP="001D0039">
            <w:pPr>
              <w:spacing w:after="0" w:line="240" w:lineRule="auto"/>
              <w:jc w:val="center"/>
              <w:rPr>
                <w:rFonts w:asciiTheme="majorBidi" w:hAnsiTheme="majorBidi" w:cstheme="majorBidi"/>
                <w:color w:val="000000"/>
                <w:sz w:val="24"/>
                <w:szCs w:val="24"/>
              </w:rPr>
            </w:pPr>
            <w:bookmarkStart w:id="3" w:name="_30j0zll" w:colFirst="0" w:colLast="0"/>
            <w:bookmarkEnd w:id="3"/>
            <w:r w:rsidRPr="001D0039">
              <w:rPr>
                <w:rFonts w:asciiTheme="majorBidi" w:hAnsiTheme="majorBidi" w:cstheme="majorBidi"/>
                <w:color w:val="000000"/>
                <w:sz w:val="24"/>
                <w:szCs w:val="24"/>
              </w:rPr>
              <w:t>20.56±17.27</w:t>
            </w:r>
          </w:p>
        </w:tc>
        <w:tc>
          <w:tcPr>
            <w:tcW w:w="1782" w:type="dxa"/>
            <w:gridSpan w:val="2"/>
            <w:vAlign w:val="center"/>
          </w:tcPr>
          <w:p w14:paraId="215A23BA" w14:textId="77777777" w:rsidR="001D0039" w:rsidRPr="001D0039" w:rsidRDefault="001D0039" w:rsidP="001D0039">
            <w:pPr>
              <w:spacing w:after="0" w:line="240" w:lineRule="auto"/>
              <w:jc w:val="center"/>
              <w:rPr>
                <w:rFonts w:asciiTheme="majorBidi" w:hAnsiTheme="majorBidi" w:cstheme="majorBidi"/>
                <w:color w:val="000000"/>
                <w:sz w:val="24"/>
                <w:szCs w:val="24"/>
              </w:rPr>
            </w:pPr>
            <w:bookmarkStart w:id="4" w:name="_1fob9te" w:colFirst="0" w:colLast="0"/>
            <w:bookmarkEnd w:id="4"/>
            <w:r w:rsidRPr="001D0039">
              <w:rPr>
                <w:rFonts w:asciiTheme="majorBidi" w:hAnsiTheme="majorBidi" w:cstheme="majorBidi"/>
                <w:color w:val="000000"/>
                <w:sz w:val="24"/>
                <w:szCs w:val="24"/>
              </w:rPr>
              <w:t>11.00±3.4</w:t>
            </w:r>
          </w:p>
        </w:tc>
        <w:tc>
          <w:tcPr>
            <w:tcW w:w="990" w:type="dxa"/>
            <w:vAlign w:val="center"/>
          </w:tcPr>
          <w:p w14:paraId="1A1952AA"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3.26</w:t>
            </w:r>
          </w:p>
        </w:tc>
        <w:tc>
          <w:tcPr>
            <w:tcW w:w="1170" w:type="dxa"/>
            <w:vAlign w:val="center"/>
          </w:tcPr>
          <w:p w14:paraId="58851128"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0.044</w:t>
            </w:r>
          </w:p>
        </w:tc>
        <w:tc>
          <w:tcPr>
            <w:tcW w:w="1431" w:type="dxa"/>
          </w:tcPr>
          <w:p w14:paraId="0E19C0AD" w14:textId="77777777" w:rsidR="001D0039" w:rsidRPr="001D0039" w:rsidRDefault="001D0039" w:rsidP="001D0039">
            <w:pPr>
              <w:spacing w:after="0" w:line="240" w:lineRule="auto"/>
              <w:rPr>
                <w:rFonts w:asciiTheme="majorBidi" w:hAnsiTheme="majorBidi" w:cstheme="majorBidi"/>
                <w:sz w:val="24"/>
                <w:szCs w:val="24"/>
              </w:rPr>
            </w:pPr>
            <w:r w:rsidRPr="001D0039">
              <w:rPr>
                <w:rFonts w:asciiTheme="majorBidi" w:hAnsiTheme="majorBidi" w:cstheme="majorBidi"/>
                <w:sz w:val="24"/>
                <w:szCs w:val="24"/>
              </w:rPr>
              <w:t>P1=0.121</w:t>
            </w:r>
          </w:p>
          <w:p w14:paraId="2DB11527" w14:textId="6DD48C5D" w:rsidR="001D0039" w:rsidRPr="001D0039" w:rsidRDefault="001D0039" w:rsidP="001D0039">
            <w:pPr>
              <w:spacing w:after="0" w:line="240" w:lineRule="auto"/>
              <w:rPr>
                <w:rFonts w:asciiTheme="majorBidi" w:hAnsiTheme="majorBidi" w:cstheme="majorBidi"/>
                <w:sz w:val="24"/>
                <w:szCs w:val="24"/>
              </w:rPr>
            </w:pPr>
            <w:r w:rsidRPr="001D0039">
              <w:rPr>
                <w:rFonts w:asciiTheme="majorBidi" w:hAnsiTheme="majorBidi" w:cstheme="majorBidi"/>
                <w:sz w:val="24"/>
                <w:szCs w:val="24"/>
              </w:rPr>
              <w:t>P2=0.390</w:t>
            </w:r>
          </w:p>
          <w:p w14:paraId="7D8555ED" w14:textId="77777777" w:rsidR="001D0039" w:rsidRPr="001D0039" w:rsidRDefault="001D0039" w:rsidP="001D0039">
            <w:pPr>
              <w:spacing w:after="0" w:line="240" w:lineRule="auto"/>
              <w:rPr>
                <w:rFonts w:asciiTheme="majorBidi" w:hAnsiTheme="majorBidi" w:cstheme="majorBidi"/>
                <w:sz w:val="24"/>
                <w:szCs w:val="24"/>
              </w:rPr>
            </w:pPr>
            <w:r w:rsidRPr="001D0039">
              <w:rPr>
                <w:rFonts w:asciiTheme="majorBidi" w:hAnsiTheme="majorBidi" w:cstheme="majorBidi"/>
                <w:sz w:val="24"/>
                <w:szCs w:val="24"/>
              </w:rPr>
              <w:t>P3=0.014*</w:t>
            </w:r>
          </w:p>
        </w:tc>
      </w:tr>
      <w:tr w:rsidR="001D0039" w:rsidRPr="001D0039" w14:paraId="19198E29" w14:textId="77777777" w:rsidTr="001D0039">
        <w:tc>
          <w:tcPr>
            <w:tcW w:w="2049" w:type="dxa"/>
          </w:tcPr>
          <w:p w14:paraId="17035542"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Height (cm)</w:t>
            </w:r>
          </w:p>
        </w:tc>
        <w:tc>
          <w:tcPr>
            <w:tcW w:w="1638" w:type="dxa"/>
            <w:gridSpan w:val="2"/>
            <w:vAlign w:val="center"/>
          </w:tcPr>
          <w:p w14:paraId="75EA827D"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70.96±15.41</w:t>
            </w:r>
          </w:p>
        </w:tc>
        <w:tc>
          <w:tcPr>
            <w:tcW w:w="1710" w:type="dxa"/>
            <w:gridSpan w:val="2"/>
            <w:vAlign w:val="center"/>
          </w:tcPr>
          <w:p w14:paraId="409CFA7C"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83.16±27.84</w:t>
            </w:r>
          </w:p>
        </w:tc>
        <w:tc>
          <w:tcPr>
            <w:tcW w:w="1782" w:type="dxa"/>
            <w:gridSpan w:val="2"/>
            <w:vAlign w:val="center"/>
          </w:tcPr>
          <w:p w14:paraId="6142314D"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64.96±5.15</w:t>
            </w:r>
          </w:p>
        </w:tc>
        <w:tc>
          <w:tcPr>
            <w:tcW w:w="990" w:type="dxa"/>
            <w:vAlign w:val="center"/>
          </w:tcPr>
          <w:p w14:paraId="436A3109"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6.208</w:t>
            </w:r>
          </w:p>
        </w:tc>
        <w:tc>
          <w:tcPr>
            <w:tcW w:w="1170" w:type="dxa"/>
            <w:vAlign w:val="center"/>
          </w:tcPr>
          <w:p w14:paraId="5BE80CD8"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0.003**</w:t>
            </w:r>
          </w:p>
        </w:tc>
        <w:tc>
          <w:tcPr>
            <w:tcW w:w="1431" w:type="dxa"/>
          </w:tcPr>
          <w:p w14:paraId="7041ADDB" w14:textId="77777777" w:rsidR="001D0039" w:rsidRPr="001D0039" w:rsidRDefault="001D0039" w:rsidP="001D0039">
            <w:pPr>
              <w:spacing w:after="0" w:line="240" w:lineRule="auto"/>
              <w:rPr>
                <w:rFonts w:asciiTheme="majorBidi" w:hAnsiTheme="majorBidi" w:cstheme="majorBidi"/>
                <w:sz w:val="24"/>
                <w:szCs w:val="24"/>
              </w:rPr>
            </w:pPr>
            <w:r w:rsidRPr="001D0039">
              <w:rPr>
                <w:rFonts w:asciiTheme="majorBidi" w:hAnsiTheme="majorBidi" w:cstheme="majorBidi"/>
                <w:sz w:val="24"/>
                <w:szCs w:val="24"/>
              </w:rPr>
              <w:t>P1=0.023*</w:t>
            </w:r>
          </w:p>
          <w:p w14:paraId="22B7A046" w14:textId="77777777" w:rsidR="001D0039" w:rsidRPr="001D0039" w:rsidRDefault="001D0039" w:rsidP="001D0039">
            <w:pPr>
              <w:spacing w:after="0" w:line="240" w:lineRule="auto"/>
              <w:rPr>
                <w:rFonts w:asciiTheme="majorBidi" w:hAnsiTheme="majorBidi" w:cstheme="majorBidi"/>
                <w:sz w:val="24"/>
                <w:szCs w:val="24"/>
              </w:rPr>
            </w:pPr>
            <w:r w:rsidRPr="001D0039">
              <w:rPr>
                <w:rFonts w:asciiTheme="majorBidi" w:hAnsiTheme="majorBidi" w:cstheme="majorBidi"/>
                <w:sz w:val="24"/>
                <w:szCs w:val="24"/>
              </w:rPr>
              <w:t>P2=0.258</w:t>
            </w:r>
          </w:p>
          <w:p w14:paraId="798C5EB0" w14:textId="77777777" w:rsidR="001D0039" w:rsidRPr="001D0039" w:rsidRDefault="001D0039" w:rsidP="001D0039">
            <w:pPr>
              <w:spacing w:after="0" w:line="240" w:lineRule="auto"/>
              <w:rPr>
                <w:rFonts w:asciiTheme="majorBidi" w:hAnsiTheme="majorBidi" w:cstheme="majorBidi"/>
                <w:sz w:val="24"/>
                <w:szCs w:val="24"/>
              </w:rPr>
            </w:pPr>
            <w:r w:rsidRPr="001D0039">
              <w:rPr>
                <w:rFonts w:asciiTheme="majorBidi" w:hAnsiTheme="majorBidi" w:cstheme="majorBidi"/>
                <w:sz w:val="24"/>
                <w:szCs w:val="24"/>
              </w:rPr>
              <w:t>P3=0.001**</w:t>
            </w:r>
          </w:p>
        </w:tc>
      </w:tr>
      <w:tr w:rsidR="001D0039" w:rsidRPr="001D0039" w14:paraId="749BA85B" w14:textId="77777777" w:rsidTr="001D0039">
        <w:tc>
          <w:tcPr>
            <w:tcW w:w="2049" w:type="dxa"/>
          </w:tcPr>
          <w:p w14:paraId="046F7711"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Weight (kg)</w:t>
            </w:r>
          </w:p>
        </w:tc>
        <w:tc>
          <w:tcPr>
            <w:tcW w:w="1638" w:type="dxa"/>
            <w:gridSpan w:val="2"/>
            <w:vAlign w:val="center"/>
          </w:tcPr>
          <w:p w14:paraId="4337752F"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7.74±7.23</w:t>
            </w:r>
          </w:p>
        </w:tc>
        <w:tc>
          <w:tcPr>
            <w:tcW w:w="1710" w:type="dxa"/>
            <w:gridSpan w:val="2"/>
            <w:vAlign w:val="center"/>
          </w:tcPr>
          <w:p w14:paraId="419753C8"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11.87±9.88</w:t>
            </w:r>
          </w:p>
        </w:tc>
        <w:tc>
          <w:tcPr>
            <w:tcW w:w="1782" w:type="dxa"/>
            <w:gridSpan w:val="2"/>
            <w:vAlign w:val="center"/>
          </w:tcPr>
          <w:p w14:paraId="6575F2F9"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6.10±1.41</w:t>
            </w:r>
          </w:p>
        </w:tc>
        <w:tc>
          <w:tcPr>
            <w:tcW w:w="990" w:type="dxa"/>
            <w:vAlign w:val="center"/>
          </w:tcPr>
          <w:p w14:paraId="78F73A0F"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4.368</w:t>
            </w:r>
          </w:p>
        </w:tc>
        <w:tc>
          <w:tcPr>
            <w:tcW w:w="1170" w:type="dxa"/>
            <w:vAlign w:val="center"/>
          </w:tcPr>
          <w:p w14:paraId="3F7B381A"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0.016*</w:t>
            </w:r>
          </w:p>
        </w:tc>
        <w:tc>
          <w:tcPr>
            <w:tcW w:w="1431" w:type="dxa"/>
          </w:tcPr>
          <w:p w14:paraId="75241196" w14:textId="77777777" w:rsidR="001D0039" w:rsidRPr="001D0039" w:rsidRDefault="001D0039" w:rsidP="001D0039">
            <w:pPr>
              <w:spacing w:after="0" w:line="240" w:lineRule="auto"/>
              <w:rPr>
                <w:rFonts w:asciiTheme="majorBidi" w:hAnsiTheme="majorBidi" w:cstheme="majorBidi"/>
                <w:sz w:val="24"/>
                <w:szCs w:val="24"/>
              </w:rPr>
            </w:pPr>
            <w:r w:rsidRPr="001D0039">
              <w:rPr>
                <w:rFonts w:asciiTheme="majorBidi" w:hAnsiTheme="majorBidi" w:cstheme="majorBidi"/>
                <w:sz w:val="24"/>
                <w:szCs w:val="24"/>
              </w:rPr>
              <w:t>P1=0.044*</w:t>
            </w:r>
          </w:p>
          <w:p w14:paraId="03C3A706" w14:textId="77777777" w:rsidR="001D0039" w:rsidRPr="001D0039" w:rsidRDefault="001D0039" w:rsidP="001D0039">
            <w:pPr>
              <w:spacing w:after="0" w:line="240" w:lineRule="auto"/>
              <w:rPr>
                <w:rFonts w:asciiTheme="majorBidi" w:hAnsiTheme="majorBidi" w:cstheme="majorBidi"/>
                <w:sz w:val="24"/>
                <w:szCs w:val="24"/>
              </w:rPr>
            </w:pPr>
            <w:r w:rsidRPr="001D0039">
              <w:rPr>
                <w:rFonts w:asciiTheme="majorBidi" w:hAnsiTheme="majorBidi" w:cstheme="majorBidi"/>
                <w:sz w:val="24"/>
                <w:szCs w:val="24"/>
              </w:rPr>
              <w:t>P2=0.418</w:t>
            </w:r>
          </w:p>
          <w:p w14:paraId="03EB4AA7" w14:textId="77777777" w:rsidR="001D0039" w:rsidRPr="001D0039" w:rsidRDefault="001D0039" w:rsidP="001D0039">
            <w:pPr>
              <w:spacing w:after="0" w:line="240" w:lineRule="auto"/>
              <w:rPr>
                <w:rFonts w:asciiTheme="majorBidi" w:hAnsiTheme="majorBidi" w:cstheme="majorBidi"/>
                <w:sz w:val="24"/>
                <w:szCs w:val="24"/>
              </w:rPr>
            </w:pPr>
            <w:r w:rsidRPr="001D0039">
              <w:rPr>
                <w:rFonts w:asciiTheme="majorBidi" w:hAnsiTheme="majorBidi" w:cstheme="majorBidi"/>
                <w:sz w:val="24"/>
                <w:szCs w:val="24"/>
              </w:rPr>
              <w:t>P3=0.005**</w:t>
            </w:r>
          </w:p>
        </w:tc>
      </w:tr>
      <w:tr w:rsidR="001D0039" w:rsidRPr="001D0039" w14:paraId="1CB41DD1" w14:textId="77777777" w:rsidTr="001D0039">
        <w:tc>
          <w:tcPr>
            <w:tcW w:w="2049" w:type="dxa"/>
          </w:tcPr>
          <w:p w14:paraId="12969409" w14:textId="77777777" w:rsidR="001D0039" w:rsidRPr="001D0039" w:rsidRDefault="001D0039" w:rsidP="001D0039">
            <w:pPr>
              <w:spacing w:after="0"/>
              <w:ind w:left="60" w:right="60"/>
              <w:jc w:val="center"/>
              <w:rPr>
                <w:rFonts w:asciiTheme="majorBidi" w:hAnsiTheme="majorBidi" w:cstheme="majorBidi"/>
                <w:color w:val="000000"/>
                <w:sz w:val="24"/>
                <w:szCs w:val="24"/>
              </w:rPr>
            </w:pPr>
            <w:bookmarkStart w:id="5" w:name="_3znysh7" w:colFirst="0" w:colLast="0"/>
            <w:bookmarkEnd w:id="5"/>
            <w:r w:rsidRPr="001D0039">
              <w:rPr>
                <w:rFonts w:asciiTheme="majorBidi" w:hAnsiTheme="majorBidi" w:cstheme="majorBidi"/>
                <w:color w:val="000000"/>
                <w:sz w:val="24"/>
                <w:szCs w:val="24"/>
              </w:rPr>
              <w:t>Body Surface Area(kg/m2)</w:t>
            </w:r>
          </w:p>
        </w:tc>
        <w:tc>
          <w:tcPr>
            <w:tcW w:w="1638" w:type="dxa"/>
            <w:gridSpan w:val="2"/>
            <w:vAlign w:val="center"/>
          </w:tcPr>
          <w:p w14:paraId="35B9E32E" w14:textId="77777777" w:rsidR="001D0039" w:rsidRPr="001D0039" w:rsidRDefault="001D0039" w:rsidP="001D0039">
            <w:pPr>
              <w:spacing w:after="0" w:line="240" w:lineRule="auto"/>
              <w:jc w:val="center"/>
              <w:rPr>
                <w:rFonts w:asciiTheme="majorBidi" w:hAnsiTheme="majorBidi" w:cstheme="majorBidi"/>
                <w:color w:val="000000"/>
                <w:sz w:val="24"/>
                <w:szCs w:val="24"/>
              </w:rPr>
            </w:pPr>
            <w:bookmarkStart w:id="6" w:name="_2et92p0" w:colFirst="0" w:colLast="0"/>
            <w:bookmarkEnd w:id="6"/>
            <w:r w:rsidRPr="001D0039">
              <w:rPr>
                <w:rFonts w:asciiTheme="majorBidi" w:hAnsiTheme="majorBidi" w:cstheme="majorBidi"/>
                <w:color w:val="000000"/>
                <w:sz w:val="24"/>
                <w:szCs w:val="24"/>
              </w:rPr>
              <w:t>0.37±0.19</w:t>
            </w:r>
          </w:p>
        </w:tc>
        <w:tc>
          <w:tcPr>
            <w:tcW w:w="1710" w:type="dxa"/>
            <w:gridSpan w:val="2"/>
            <w:vAlign w:val="center"/>
          </w:tcPr>
          <w:p w14:paraId="374D213F" w14:textId="77777777" w:rsidR="001D0039" w:rsidRPr="001D0039" w:rsidRDefault="001D0039" w:rsidP="001D0039">
            <w:pPr>
              <w:spacing w:after="0" w:line="240" w:lineRule="auto"/>
              <w:jc w:val="center"/>
              <w:rPr>
                <w:rFonts w:asciiTheme="majorBidi" w:hAnsiTheme="majorBidi" w:cstheme="majorBidi"/>
                <w:color w:val="000000"/>
                <w:sz w:val="24"/>
                <w:szCs w:val="24"/>
              </w:rPr>
            </w:pPr>
            <w:bookmarkStart w:id="7" w:name="_tyjcwt" w:colFirst="0" w:colLast="0"/>
            <w:bookmarkEnd w:id="7"/>
            <w:r w:rsidRPr="001D0039">
              <w:rPr>
                <w:rFonts w:asciiTheme="majorBidi" w:hAnsiTheme="majorBidi" w:cstheme="majorBidi"/>
                <w:color w:val="000000"/>
                <w:sz w:val="24"/>
                <w:szCs w:val="24"/>
              </w:rPr>
              <w:t>0.51±0.30</w:t>
            </w:r>
          </w:p>
        </w:tc>
        <w:tc>
          <w:tcPr>
            <w:tcW w:w="1782" w:type="dxa"/>
            <w:gridSpan w:val="2"/>
            <w:vAlign w:val="center"/>
          </w:tcPr>
          <w:p w14:paraId="250136F2" w14:textId="77777777" w:rsidR="001D0039" w:rsidRPr="001D0039" w:rsidRDefault="001D0039" w:rsidP="001D0039">
            <w:pPr>
              <w:spacing w:after="0" w:line="240" w:lineRule="auto"/>
              <w:jc w:val="center"/>
              <w:rPr>
                <w:rFonts w:asciiTheme="majorBidi" w:hAnsiTheme="majorBidi" w:cstheme="majorBidi"/>
                <w:color w:val="000000"/>
                <w:sz w:val="24"/>
                <w:szCs w:val="24"/>
              </w:rPr>
            </w:pPr>
            <w:bookmarkStart w:id="8" w:name="_3dy6vkm" w:colFirst="0" w:colLast="0"/>
            <w:bookmarkEnd w:id="8"/>
            <w:r w:rsidRPr="001D0039">
              <w:rPr>
                <w:rFonts w:asciiTheme="majorBidi" w:hAnsiTheme="majorBidi" w:cstheme="majorBidi"/>
                <w:color w:val="000000"/>
                <w:sz w:val="24"/>
                <w:szCs w:val="24"/>
              </w:rPr>
              <w:t>0.32±0.05</w:t>
            </w:r>
          </w:p>
        </w:tc>
        <w:tc>
          <w:tcPr>
            <w:tcW w:w="990" w:type="dxa"/>
            <w:vAlign w:val="center"/>
          </w:tcPr>
          <w:p w14:paraId="3AA59936"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5.256</w:t>
            </w:r>
          </w:p>
        </w:tc>
        <w:tc>
          <w:tcPr>
            <w:tcW w:w="1170" w:type="dxa"/>
            <w:vAlign w:val="center"/>
          </w:tcPr>
          <w:p w14:paraId="7DF38867"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0.007**</w:t>
            </w:r>
          </w:p>
        </w:tc>
        <w:tc>
          <w:tcPr>
            <w:tcW w:w="1431" w:type="dxa"/>
          </w:tcPr>
          <w:p w14:paraId="02C4C4D1" w14:textId="77777777" w:rsidR="001D0039" w:rsidRPr="001D0039" w:rsidRDefault="001D0039" w:rsidP="001D0039">
            <w:pPr>
              <w:spacing w:after="0" w:line="240" w:lineRule="auto"/>
              <w:rPr>
                <w:rFonts w:asciiTheme="majorBidi" w:hAnsiTheme="majorBidi" w:cstheme="majorBidi"/>
                <w:sz w:val="24"/>
                <w:szCs w:val="24"/>
              </w:rPr>
            </w:pPr>
            <w:r w:rsidRPr="001D0039">
              <w:rPr>
                <w:rFonts w:asciiTheme="majorBidi" w:hAnsiTheme="majorBidi" w:cstheme="majorBidi"/>
                <w:sz w:val="24"/>
                <w:szCs w:val="24"/>
              </w:rPr>
              <w:t>P1=0.027*</w:t>
            </w:r>
          </w:p>
          <w:p w14:paraId="51BF40E5" w14:textId="77777777" w:rsidR="001D0039" w:rsidRPr="001D0039" w:rsidRDefault="001D0039" w:rsidP="001D0039">
            <w:pPr>
              <w:spacing w:after="0" w:line="240" w:lineRule="auto"/>
              <w:rPr>
                <w:rFonts w:asciiTheme="majorBidi" w:hAnsiTheme="majorBidi" w:cstheme="majorBidi"/>
                <w:sz w:val="24"/>
                <w:szCs w:val="24"/>
              </w:rPr>
            </w:pPr>
            <w:r w:rsidRPr="001D0039">
              <w:rPr>
                <w:rFonts w:asciiTheme="majorBidi" w:hAnsiTheme="majorBidi" w:cstheme="majorBidi"/>
                <w:sz w:val="24"/>
                <w:szCs w:val="24"/>
              </w:rPr>
              <w:t>P2=0.380</w:t>
            </w:r>
          </w:p>
          <w:p w14:paraId="31296929" w14:textId="77777777" w:rsidR="001D0039" w:rsidRPr="001D0039" w:rsidRDefault="001D0039" w:rsidP="001D0039">
            <w:pPr>
              <w:spacing w:after="0" w:line="240" w:lineRule="auto"/>
              <w:rPr>
                <w:rFonts w:asciiTheme="majorBidi" w:hAnsiTheme="majorBidi" w:cstheme="majorBidi"/>
                <w:sz w:val="24"/>
                <w:szCs w:val="24"/>
              </w:rPr>
            </w:pPr>
            <w:r w:rsidRPr="001D0039">
              <w:rPr>
                <w:rFonts w:asciiTheme="majorBidi" w:hAnsiTheme="majorBidi" w:cstheme="majorBidi"/>
                <w:sz w:val="24"/>
                <w:szCs w:val="24"/>
              </w:rPr>
              <w:t>P3=0.002**</w:t>
            </w:r>
          </w:p>
        </w:tc>
      </w:tr>
      <w:tr w:rsidR="001D0039" w:rsidRPr="001D0039" w14:paraId="22AD9C5E" w14:textId="77777777" w:rsidTr="001D0039">
        <w:tc>
          <w:tcPr>
            <w:tcW w:w="2049" w:type="dxa"/>
            <w:tcBorders>
              <w:bottom w:val="single" w:sz="4" w:space="0" w:color="000000"/>
            </w:tcBorders>
          </w:tcPr>
          <w:p w14:paraId="44E89F2F"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SEX</w:t>
            </w:r>
          </w:p>
        </w:tc>
        <w:tc>
          <w:tcPr>
            <w:tcW w:w="603" w:type="dxa"/>
            <w:tcBorders>
              <w:bottom w:val="single" w:sz="4" w:space="0" w:color="000000"/>
            </w:tcBorders>
          </w:tcPr>
          <w:p w14:paraId="2B2FBA1F"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No</w:t>
            </w:r>
          </w:p>
        </w:tc>
        <w:tc>
          <w:tcPr>
            <w:tcW w:w="1035" w:type="dxa"/>
            <w:tcBorders>
              <w:bottom w:val="single" w:sz="4" w:space="0" w:color="000000"/>
            </w:tcBorders>
          </w:tcPr>
          <w:p w14:paraId="61040E40"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w:t>
            </w:r>
          </w:p>
        </w:tc>
        <w:tc>
          <w:tcPr>
            <w:tcW w:w="765" w:type="dxa"/>
            <w:tcBorders>
              <w:bottom w:val="single" w:sz="4" w:space="0" w:color="000000"/>
            </w:tcBorders>
          </w:tcPr>
          <w:p w14:paraId="73A3A907"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No</w:t>
            </w:r>
          </w:p>
        </w:tc>
        <w:tc>
          <w:tcPr>
            <w:tcW w:w="945" w:type="dxa"/>
            <w:tcBorders>
              <w:bottom w:val="single" w:sz="4" w:space="0" w:color="000000"/>
            </w:tcBorders>
          </w:tcPr>
          <w:p w14:paraId="68987471"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w:t>
            </w:r>
          </w:p>
        </w:tc>
        <w:tc>
          <w:tcPr>
            <w:tcW w:w="795" w:type="dxa"/>
            <w:tcBorders>
              <w:bottom w:val="single" w:sz="4" w:space="0" w:color="000000"/>
            </w:tcBorders>
          </w:tcPr>
          <w:p w14:paraId="3BB7F97A"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No</w:t>
            </w:r>
          </w:p>
        </w:tc>
        <w:tc>
          <w:tcPr>
            <w:tcW w:w="987" w:type="dxa"/>
            <w:tcBorders>
              <w:bottom w:val="single" w:sz="4" w:space="0" w:color="000000"/>
            </w:tcBorders>
          </w:tcPr>
          <w:p w14:paraId="1BEAA2C7"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w:t>
            </w:r>
          </w:p>
        </w:tc>
        <w:tc>
          <w:tcPr>
            <w:tcW w:w="990" w:type="dxa"/>
            <w:tcBorders>
              <w:bottom w:val="single" w:sz="4" w:space="0" w:color="000000"/>
            </w:tcBorders>
            <w:vAlign w:val="center"/>
          </w:tcPr>
          <w:p w14:paraId="13735D86"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X</w:t>
            </w:r>
            <w:r w:rsidRPr="001D0039">
              <w:rPr>
                <w:rFonts w:asciiTheme="majorBidi" w:hAnsiTheme="majorBidi" w:cstheme="majorBidi"/>
                <w:color w:val="000000"/>
                <w:sz w:val="24"/>
                <w:szCs w:val="24"/>
                <w:vertAlign w:val="superscript"/>
              </w:rPr>
              <w:t>2</w:t>
            </w:r>
          </w:p>
        </w:tc>
        <w:tc>
          <w:tcPr>
            <w:tcW w:w="1170" w:type="dxa"/>
            <w:vAlign w:val="center"/>
          </w:tcPr>
          <w:p w14:paraId="4BD79E1E" w14:textId="77777777" w:rsidR="001D0039" w:rsidRPr="001D0039" w:rsidRDefault="001D0039" w:rsidP="001D0039">
            <w:pPr>
              <w:spacing w:after="0"/>
              <w:ind w:left="60" w:right="60"/>
              <w:jc w:val="center"/>
              <w:rPr>
                <w:rFonts w:asciiTheme="majorBidi" w:hAnsiTheme="majorBidi" w:cstheme="majorBidi"/>
                <w:color w:val="000000"/>
                <w:sz w:val="24"/>
                <w:szCs w:val="24"/>
              </w:rPr>
            </w:pPr>
            <w:proofErr w:type="spellStart"/>
            <w:r w:rsidRPr="001D0039">
              <w:rPr>
                <w:rFonts w:asciiTheme="majorBidi" w:hAnsiTheme="majorBidi" w:cstheme="majorBidi"/>
                <w:color w:val="000000"/>
                <w:sz w:val="24"/>
                <w:szCs w:val="24"/>
              </w:rPr>
              <w:t>P.value</w:t>
            </w:r>
            <w:proofErr w:type="spellEnd"/>
          </w:p>
        </w:tc>
        <w:tc>
          <w:tcPr>
            <w:tcW w:w="1431" w:type="dxa"/>
            <w:vMerge w:val="restart"/>
            <w:shd w:val="clear" w:color="auto" w:fill="BFBFBF"/>
          </w:tcPr>
          <w:p w14:paraId="29D9C6D5" w14:textId="77777777" w:rsidR="001D0039" w:rsidRPr="001D0039" w:rsidRDefault="001D0039" w:rsidP="001D0039">
            <w:pPr>
              <w:spacing w:after="0" w:line="240" w:lineRule="auto"/>
              <w:rPr>
                <w:rFonts w:asciiTheme="majorBidi" w:hAnsiTheme="majorBidi" w:cstheme="majorBidi"/>
                <w:sz w:val="24"/>
                <w:szCs w:val="24"/>
              </w:rPr>
            </w:pPr>
          </w:p>
        </w:tc>
      </w:tr>
      <w:tr w:rsidR="001D0039" w:rsidRPr="001D0039" w14:paraId="31321476" w14:textId="77777777" w:rsidTr="001D0039">
        <w:tc>
          <w:tcPr>
            <w:tcW w:w="2049" w:type="dxa"/>
            <w:tcBorders>
              <w:top w:val="single" w:sz="4" w:space="0" w:color="000000"/>
              <w:bottom w:val="nil"/>
            </w:tcBorders>
            <w:vAlign w:val="center"/>
          </w:tcPr>
          <w:p w14:paraId="79548475" w14:textId="77777777" w:rsidR="001D0039" w:rsidRPr="001D0039" w:rsidRDefault="001D0039" w:rsidP="001D0039">
            <w:pPr>
              <w:spacing w:after="0"/>
              <w:ind w:left="60" w:right="60"/>
              <w:jc w:val="center"/>
              <w:rPr>
                <w:rFonts w:asciiTheme="majorBidi" w:hAnsiTheme="majorBidi" w:cstheme="majorBidi"/>
                <w:color w:val="000000"/>
                <w:sz w:val="24"/>
                <w:szCs w:val="24"/>
              </w:rPr>
            </w:pPr>
          </w:p>
        </w:tc>
        <w:tc>
          <w:tcPr>
            <w:tcW w:w="603" w:type="dxa"/>
            <w:tcBorders>
              <w:top w:val="single" w:sz="4" w:space="0" w:color="000000"/>
              <w:bottom w:val="nil"/>
            </w:tcBorders>
          </w:tcPr>
          <w:p w14:paraId="3A6A7331" w14:textId="77777777" w:rsidR="001D0039" w:rsidRPr="001D0039" w:rsidRDefault="001D0039" w:rsidP="001D0039">
            <w:pPr>
              <w:spacing w:after="0" w:line="240" w:lineRule="auto"/>
              <w:jc w:val="center"/>
              <w:rPr>
                <w:rFonts w:asciiTheme="majorBidi" w:hAnsiTheme="majorBidi" w:cstheme="majorBidi"/>
                <w:color w:val="000000"/>
                <w:sz w:val="24"/>
                <w:szCs w:val="24"/>
              </w:rPr>
            </w:pPr>
          </w:p>
        </w:tc>
        <w:tc>
          <w:tcPr>
            <w:tcW w:w="1035" w:type="dxa"/>
            <w:tcBorders>
              <w:top w:val="single" w:sz="4" w:space="0" w:color="000000"/>
              <w:bottom w:val="nil"/>
            </w:tcBorders>
          </w:tcPr>
          <w:p w14:paraId="20D1EDDA" w14:textId="77777777" w:rsidR="001D0039" w:rsidRPr="001D0039" w:rsidRDefault="001D0039" w:rsidP="001D0039">
            <w:pPr>
              <w:spacing w:after="0" w:line="240" w:lineRule="auto"/>
              <w:jc w:val="center"/>
              <w:rPr>
                <w:rFonts w:asciiTheme="majorBidi" w:hAnsiTheme="majorBidi" w:cstheme="majorBidi"/>
                <w:color w:val="000000"/>
                <w:sz w:val="24"/>
                <w:szCs w:val="24"/>
              </w:rPr>
            </w:pPr>
          </w:p>
        </w:tc>
        <w:tc>
          <w:tcPr>
            <w:tcW w:w="765" w:type="dxa"/>
            <w:tcBorders>
              <w:top w:val="single" w:sz="4" w:space="0" w:color="000000"/>
              <w:bottom w:val="nil"/>
            </w:tcBorders>
          </w:tcPr>
          <w:p w14:paraId="309E8FE0" w14:textId="77777777" w:rsidR="001D0039" w:rsidRPr="001D0039" w:rsidRDefault="001D0039" w:rsidP="001D0039">
            <w:pPr>
              <w:spacing w:after="0" w:line="240" w:lineRule="auto"/>
              <w:jc w:val="center"/>
              <w:rPr>
                <w:rFonts w:asciiTheme="majorBidi" w:hAnsiTheme="majorBidi" w:cstheme="majorBidi"/>
                <w:color w:val="000000"/>
                <w:sz w:val="24"/>
                <w:szCs w:val="24"/>
              </w:rPr>
            </w:pPr>
          </w:p>
        </w:tc>
        <w:tc>
          <w:tcPr>
            <w:tcW w:w="945" w:type="dxa"/>
            <w:tcBorders>
              <w:top w:val="single" w:sz="4" w:space="0" w:color="000000"/>
              <w:bottom w:val="nil"/>
            </w:tcBorders>
          </w:tcPr>
          <w:p w14:paraId="4E024962" w14:textId="77777777" w:rsidR="001D0039" w:rsidRPr="001D0039" w:rsidRDefault="001D0039" w:rsidP="001D0039">
            <w:pPr>
              <w:spacing w:after="0" w:line="240" w:lineRule="auto"/>
              <w:jc w:val="center"/>
              <w:rPr>
                <w:rFonts w:asciiTheme="majorBidi" w:hAnsiTheme="majorBidi" w:cstheme="majorBidi"/>
                <w:color w:val="000000"/>
                <w:sz w:val="24"/>
                <w:szCs w:val="24"/>
              </w:rPr>
            </w:pPr>
          </w:p>
        </w:tc>
        <w:tc>
          <w:tcPr>
            <w:tcW w:w="795" w:type="dxa"/>
            <w:tcBorders>
              <w:top w:val="single" w:sz="4" w:space="0" w:color="000000"/>
              <w:bottom w:val="nil"/>
            </w:tcBorders>
            <w:vAlign w:val="center"/>
          </w:tcPr>
          <w:p w14:paraId="48C6199B" w14:textId="77777777" w:rsidR="001D0039" w:rsidRPr="001D0039" w:rsidRDefault="001D0039" w:rsidP="001D0039">
            <w:pPr>
              <w:spacing w:after="0" w:line="240" w:lineRule="auto"/>
              <w:jc w:val="center"/>
              <w:rPr>
                <w:rFonts w:asciiTheme="majorBidi" w:hAnsiTheme="majorBidi" w:cstheme="majorBidi"/>
                <w:color w:val="000000"/>
                <w:sz w:val="24"/>
                <w:szCs w:val="24"/>
              </w:rPr>
            </w:pPr>
          </w:p>
        </w:tc>
        <w:tc>
          <w:tcPr>
            <w:tcW w:w="987" w:type="dxa"/>
            <w:tcBorders>
              <w:top w:val="single" w:sz="4" w:space="0" w:color="000000"/>
              <w:bottom w:val="nil"/>
            </w:tcBorders>
            <w:vAlign w:val="center"/>
          </w:tcPr>
          <w:p w14:paraId="72D12373" w14:textId="77777777" w:rsidR="001D0039" w:rsidRPr="001D0039" w:rsidRDefault="001D0039" w:rsidP="001D0039">
            <w:pPr>
              <w:spacing w:after="0" w:line="240" w:lineRule="auto"/>
              <w:jc w:val="center"/>
              <w:rPr>
                <w:rFonts w:asciiTheme="majorBidi" w:hAnsiTheme="majorBidi" w:cstheme="majorBidi"/>
                <w:color w:val="000000"/>
                <w:sz w:val="24"/>
                <w:szCs w:val="24"/>
              </w:rPr>
            </w:pPr>
          </w:p>
        </w:tc>
        <w:tc>
          <w:tcPr>
            <w:tcW w:w="990" w:type="dxa"/>
            <w:tcBorders>
              <w:top w:val="single" w:sz="4" w:space="0" w:color="000000"/>
              <w:bottom w:val="nil"/>
            </w:tcBorders>
            <w:vAlign w:val="center"/>
          </w:tcPr>
          <w:p w14:paraId="5C49F24E" w14:textId="77777777" w:rsidR="001D0039" w:rsidRPr="001D0039" w:rsidRDefault="001D0039" w:rsidP="001D0039">
            <w:pPr>
              <w:spacing w:after="0"/>
              <w:ind w:left="60" w:right="60"/>
              <w:jc w:val="center"/>
              <w:rPr>
                <w:rFonts w:asciiTheme="majorBidi" w:hAnsiTheme="majorBidi" w:cstheme="majorBidi"/>
                <w:color w:val="000000"/>
                <w:sz w:val="24"/>
                <w:szCs w:val="24"/>
              </w:rPr>
            </w:pPr>
          </w:p>
        </w:tc>
        <w:tc>
          <w:tcPr>
            <w:tcW w:w="1170" w:type="dxa"/>
            <w:vMerge w:val="restart"/>
            <w:vAlign w:val="center"/>
          </w:tcPr>
          <w:p w14:paraId="1BE17A2C"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0.806</w:t>
            </w:r>
          </w:p>
        </w:tc>
        <w:tc>
          <w:tcPr>
            <w:tcW w:w="1431" w:type="dxa"/>
            <w:vMerge/>
            <w:shd w:val="clear" w:color="auto" w:fill="BFBFBF"/>
          </w:tcPr>
          <w:p w14:paraId="3418A9AD"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color w:val="000000"/>
                <w:sz w:val="24"/>
                <w:szCs w:val="24"/>
              </w:rPr>
            </w:pPr>
          </w:p>
        </w:tc>
      </w:tr>
      <w:tr w:rsidR="001D0039" w:rsidRPr="001D0039" w14:paraId="7A4A5ACD" w14:textId="77777777" w:rsidTr="001D0039">
        <w:tc>
          <w:tcPr>
            <w:tcW w:w="2049" w:type="dxa"/>
            <w:tcBorders>
              <w:top w:val="nil"/>
              <w:bottom w:val="nil"/>
            </w:tcBorders>
            <w:vAlign w:val="center"/>
          </w:tcPr>
          <w:p w14:paraId="6947B8B3"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Male</w:t>
            </w:r>
          </w:p>
        </w:tc>
        <w:tc>
          <w:tcPr>
            <w:tcW w:w="603" w:type="dxa"/>
            <w:tcBorders>
              <w:top w:val="nil"/>
              <w:bottom w:val="nil"/>
            </w:tcBorders>
          </w:tcPr>
          <w:p w14:paraId="7F858FF4"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12</w:t>
            </w:r>
          </w:p>
        </w:tc>
        <w:tc>
          <w:tcPr>
            <w:tcW w:w="1035" w:type="dxa"/>
            <w:tcBorders>
              <w:top w:val="nil"/>
              <w:bottom w:val="nil"/>
            </w:tcBorders>
          </w:tcPr>
          <w:p w14:paraId="41F0772E"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48</w:t>
            </w:r>
          </w:p>
        </w:tc>
        <w:tc>
          <w:tcPr>
            <w:tcW w:w="765" w:type="dxa"/>
            <w:tcBorders>
              <w:top w:val="nil"/>
              <w:bottom w:val="nil"/>
            </w:tcBorders>
            <w:vAlign w:val="center"/>
          </w:tcPr>
          <w:p w14:paraId="4118FD26"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12</w:t>
            </w:r>
          </w:p>
        </w:tc>
        <w:tc>
          <w:tcPr>
            <w:tcW w:w="945" w:type="dxa"/>
            <w:tcBorders>
              <w:top w:val="nil"/>
              <w:bottom w:val="nil"/>
            </w:tcBorders>
            <w:vAlign w:val="center"/>
          </w:tcPr>
          <w:p w14:paraId="76B461AF"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48.0%</w:t>
            </w:r>
          </w:p>
        </w:tc>
        <w:tc>
          <w:tcPr>
            <w:tcW w:w="795" w:type="dxa"/>
            <w:tcBorders>
              <w:top w:val="nil"/>
              <w:bottom w:val="nil"/>
            </w:tcBorders>
            <w:vAlign w:val="center"/>
          </w:tcPr>
          <w:p w14:paraId="01147056"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10</w:t>
            </w:r>
          </w:p>
        </w:tc>
        <w:tc>
          <w:tcPr>
            <w:tcW w:w="987" w:type="dxa"/>
            <w:tcBorders>
              <w:top w:val="nil"/>
              <w:bottom w:val="nil"/>
            </w:tcBorders>
            <w:vAlign w:val="center"/>
          </w:tcPr>
          <w:p w14:paraId="08264D2A"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40.0%</w:t>
            </w:r>
          </w:p>
        </w:tc>
        <w:tc>
          <w:tcPr>
            <w:tcW w:w="990" w:type="dxa"/>
            <w:tcBorders>
              <w:top w:val="nil"/>
              <w:bottom w:val="nil"/>
            </w:tcBorders>
            <w:vAlign w:val="center"/>
          </w:tcPr>
          <w:p w14:paraId="406B0765"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0.43</w:t>
            </w:r>
          </w:p>
        </w:tc>
        <w:tc>
          <w:tcPr>
            <w:tcW w:w="1170" w:type="dxa"/>
            <w:vMerge/>
            <w:vAlign w:val="center"/>
          </w:tcPr>
          <w:p w14:paraId="65078970"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color w:val="000000"/>
                <w:sz w:val="24"/>
                <w:szCs w:val="24"/>
              </w:rPr>
            </w:pPr>
          </w:p>
        </w:tc>
        <w:tc>
          <w:tcPr>
            <w:tcW w:w="1431" w:type="dxa"/>
            <w:vMerge/>
            <w:shd w:val="clear" w:color="auto" w:fill="BFBFBF"/>
          </w:tcPr>
          <w:p w14:paraId="6D308AD1"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color w:val="000000"/>
                <w:sz w:val="24"/>
                <w:szCs w:val="24"/>
              </w:rPr>
            </w:pPr>
          </w:p>
        </w:tc>
      </w:tr>
      <w:tr w:rsidR="001D0039" w:rsidRPr="001D0039" w14:paraId="38F3B6C9" w14:textId="77777777" w:rsidTr="001D0039">
        <w:tc>
          <w:tcPr>
            <w:tcW w:w="2049" w:type="dxa"/>
            <w:tcBorders>
              <w:top w:val="nil"/>
              <w:bottom w:val="single" w:sz="4" w:space="0" w:color="000000"/>
            </w:tcBorders>
            <w:vAlign w:val="center"/>
          </w:tcPr>
          <w:p w14:paraId="118A5373"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color w:val="000000"/>
                <w:sz w:val="24"/>
                <w:szCs w:val="24"/>
              </w:rPr>
              <w:t>Female</w:t>
            </w:r>
          </w:p>
        </w:tc>
        <w:tc>
          <w:tcPr>
            <w:tcW w:w="603" w:type="dxa"/>
            <w:tcBorders>
              <w:top w:val="nil"/>
              <w:bottom w:val="single" w:sz="4" w:space="0" w:color="000000"/>
            </w:tcBorders>
          </w:tcPr>
          <w:p w14:paraId="02B028B1"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13</w:t>
            </w:r>
          </w:p>
        </w:tc>
        <w:tc>
          <w:tcPr>
            <w:tcW w:w="1035" w:type="dxa"/>
            <w:tcBorders>
              <w:top w:val="nil"/>
              <w:bottom w:val="single" w:sz="4" w:space="0" w:color="000000"/>
            </w:tcBorders>
          </w:tcPr>
          <w:p w14:paraId="3B15AD79"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52</w:t>
            </w:r>
          </w:p>
        </w:tc>
        <w:tc>
          <w:tcPr>
            <w:tcW w:w="765" w:type="dxa"/>
            <w:tcBorders>
              <w:top w:val="nil"/>
              <w:bottom w:val="single" w:sz="4" w:space="0" w:color="000000"/>
            </w:tcBorders>
          </w:tcPr>
          <w:p w14:paraId="49ACC404"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13</w:t>
            </w:r>
          </w:p>
        </w:tc>
        <w:tc>
          <w:tcPr>
            <w:tcW w:w="945" w:type="dxa"/>
            <w:tcBorders>
              <w:top w:val="nil"/>
              <w:bottom w:val="single" w:sz="4" w:space="0" w:color="000000"/>
            </w:tcBorders>
          </w:tcPr>
          <w:p w14:paraId="03E89BC2"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52</w:t>
            </w:r>
          </w:p>
        </w:tc>
        <w:tc>
          <w:tcPr>
            <w:tcW w:w="795" w:type="dxa"/>
            <w:tcBorders>
              <w:top w:val="nil"/>
              <w:bottom w:val="single" w:sz="4" w:space="0" w:color="000000"/>
            </w:tcBorders>
            <w:vAlign w:val="center"/>
          </w:tcPr>
          <w:p w14:paraId="0DAC0DD6"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15</w:t>
            </w:r>
          </w:p>
        </w:tc>
        <w:tc>
          <w:tcPr>
            <w:tcW w:w="987" w:type="dxa"/>
            <w:tcBorders>
              <w:top w:val="nil"/>
              <w:bottom w:val="single" w:sz="4" w:space="0" w:color="000000"/>
            </w:tcBorders>
            <w:vAlign w:val="center"/>
          </w:tcPr>
          <w:p w14:paraId="1C9B929A"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60.0%</w:t>
            </w:r>
          </w:p>
        </w:tc>
        <w:tc>
          <w:tcPr>
            <w:tcW w:w="990" w:type="dxa"/>
            <w:tcBorders>
              <w:top w:val="nil"/>
              <w:bottom w:val="single" w:sz="4" w:space="0" w:color="000000"/>
            </w:tcBorders>
            <w:vAlign w:val="center"/>
          </w:tcPr>
          <w:p w14:paraId="1753D8D7" w14:textId="77777777" w:rsidR="001D0039" w:rsidRPr="001D0039" w:rsidRDefault="001D0039" w:rsidP="001D0039">
            <w:pPr>
              <w:spacing w:after="0"/>
              <w:ind w:left="60" w:right="60"/>
              <w:jc w:val="center"/>
              <w:rPr>
                <w:rFonts w:asciiTheme="majorBidi" w:hAnsiTheme="majorBidi" w:cstheme="majorBidi"/>
                <w:color w:val="000000"/>
                <w:sz w:val="24"/>
                <w:szCs w:val="24"/>
              </w:rPr>
            </w:pPr>
          </w:p>
        </w:tc>
        <w:tc>
          <w:tcPr>
            <w:tcW w:w="1170" w:type="dxa"/>
            <w:vMerge/>
            <w:vAlign w:val="center"/>
          </w:tcPr>
          <w:p w14:paraId="06B2811B"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color w:val="000000"/>
                <w:sz w:val="24"/>
                <w:szCs w:val="24"/>
              </w:rPr>
            </w:pPr>
          </w:p>
        </w:tc>
        <w:tc>
          <w:tcPr>
            <w:tcW w:w="1431" w:type="dxa"/>
            <w:vMerge/>
            <w:shd w:val="clear" w:color="auto" w:fill="BFBFBF"/>
          </w:tcPr>
          <w:p w14:paraId="090FA9DA"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color w:val="000000"/>
                <w:sz w:val="24"/>
                <w:szCs w:val="24"/>
              </w:rPr>
            </w:pPr>
          </w:p>
        </w:tc>
      </w:tr>
      <w:tr w:rsidR="001D0039" w:rsidRPr="001D0039" w14:paraId="31C05E75" w14:textId="77777777" w:rsidTr="001D0039">
        <w:tc>
          <w:tcPr>
            <w:tcW w:w="2049" w:type="dxa"/>
            <w:tcBorders>
              <w:top w:val="single" w:sz="4" w:space="0" w:color="000000"/>
              <w:bottom w:val="nil"/>
            </w:tcBorders>
          </w:tcPr>
          <w:p w14:paraId="78B80566" w14:textId="77777777" w:rsidR="001D0039" w:rsidRPr="001D0039" w:rsidRDefault="001D0039" w:rsidP="001D0039">
            <w:pPr>
              <w:spacing w:after="0"/>
              <w:ind w:left="60" w:right="60"/>
              <w:jc w:val="both"/>
              <w:rPr>
                <w:rFonts w:asciiTheme="majorBidi" w:hAnsiTheme="majorBidi" w:cstheme="majorBidi"/>
                <w:color w:val="FF0000"/>
                <w:sz w:val="24"/>
                <w:szCs w:val="24"/>
              </w:rPr>
            </w:pPr>
            <w:r w:rsidRPr="001D0039">
              <w:rPr>
                <w:rFonts w:asciiTheme="majorBidi" w:hAnsiTheme="majorBidi" w:cstheme="majorBidi"/>
                <w:b/>
                <w:sz w:val="24"/>
                <w:szCs w:val="24"/>
              </w:rPr>
              <w:t>Type of Shunt</w:t>
            </w:r>
          </w:p>
        </w:tc>
        <w:tc>
          <w:tcPr>
            <w:tcW w:w="603" w:type="dxa"/>
            <w:tcBorders>
              <w:top w:val="single" w:sz="4" w:space="0" w:color="000000"/>
              <w:bottom w:val="nil"/>
            </w:tcBorders>
          </w:tcPr>
          <w:p w14:paraId="46B405BA" w14:textId="77777777" w:rsidR="001D0039" w:rsidRPr="001D0039" w:rsidRDefault="001D0039" w:rsidP="001D0039">
            <w:pPr>
              <w:spacing w:after="0" w:line="240" w:lineRule="auto"/>
              <w:jc w:val="center"/>
              <w:rPr>
                <w:rFonts w:asciiTheme="majorBidi" w:hAnsiTheme="majorBidi" w:cstheme="majorBidi"/>
                <w:color w:val="000000"/>
                <w:sz w:val="24"/>
                <w:szCs w:val="24"/>
              </w:rPr>
            </w:pPr>
          </w:p>
        </w:tc>
        <w:tc>
          <w:tcPr>
            <w:tcW w:w="1035" w:type="dxa"/>
            <w:tcBorders>
              <w:top w:val="single" w:sz="4" w:space="0" w:color="000000"/>
              <w:bottom w:val="nil"/>
            </w:tcBorders>
          </w:tcPr>
          <w:p w14:paraId="034C8B2A" w14:textId="77777777" w:rsidR="001D0039" w:rsidRPr="001D0039" w:rsidRDefault="001D0039" w:rsidP="001D0039">
            <w:pPr>
              <w:spacing w:after="0" w:line="240" w:lineRule="auto"/>
              <w:jc w:val="center"/>
              <w:rPr>
                <w:rFonts w:asciiTheme="majorBidi" w:hAnsiTheme="majorBidi" w:cstheme="majorBidi"/>
                <w:color w:val="000000"/>
                <w:sz w:val="24"/>
                <w:szCs w:val="24"/>
              </w:rPr>
            </w:pPr>
          </w:p>
        </w:tc>
        <w:tc>
          <w:tcPr>
            <w:tcW w:w="765" w:type="dxa"/>
            <w:tcBorders>
              <w:top w:val="single" w:sz="4" w:space="0" w:color="000000"/>
              <w:bottom w:val="nil"/>
            </w:tcBorders>
          </w:tcPr>
          <w:p w14:paraId="2A836E86" w14:textId="77777777" w:rsidR="001D0039" w:rsidRPr="001D0039" w:rsidRDefault="001D0039" w:rsidP="001D0039">
            <w:pPr>
              <w:spacing w:after="0" w:line="240" w:lineRule="auto"/>
              <w:jc w:val="center"/>
              <w:rPr>
                <w:rFonts w:asciiTheme="majorBidi" w:hAnsiTheme="majorBidi" w:cstheme="majorBidi"/>
                <w:color w:val="000000"/>
                <w:sz w:val="24"/>
                <w:szCs w:val="24"/>
              </w:rPr>
            </w:pPr>
          </w:p>
        </w:tc>
        <w:tc>
          <w:tcPr>
            <w:tcW w:w="945" w:type="dxa"/>
            <w:tcBorders>
              <w:top w:val="single" w:sz="4" w:space="0" w:color="000000"/>
              <w:bottom w:val="nil"/>
            </w:tcBorders>
          </w:tcPr>
          <w:p w14:paraId="0F33E13A" w14:textId="77777777" w:rsidR="001D0039" w:rsidRPr="001D0039" w:rsidRDefault="001D0039" w:rsidP="001D0039">
            <w:pPr>
              <w:spacing w:after="0" w:line="240" w:lineRule="auto"/>
              <w:jc w:val="center"/>
              <w:rPr>
                <w:rFonts w:asciiTheme="majorBidi" w:hAnsiTheme="majorBidi" w:cstheme="majorBidi"/>
                <w:color w:val="000000"/>
                <w:sz w:val="24"/>
                <w:szCs w:val="24"/>
              </w:rPr>
            </w:pPr>
          </w:p>
        </w:tc>
        <w:tc>
          <w:tcPr>
            <w:tcW w:w="795" w:type="dxa"/>
            <w:tcBorders>
              <w:top w:val="single" w:sz="4" w:space="0" w:color="000000"/>
              <w:bottom w:val="nil"/>
            </w:tcBorders>
            <w:vAlign w:val="center"/>
          </w:tcPr>
          <w:p w14:paraId="545430AE" w14:textId="77777777" w:rsidR="001D0039" w:rsidRPr="001D0039" w:rsidRDefault="001D0039" w:rsidP="001D0039">
            <w:pPr>
              <w:spacing w:after="0" w:line="240" w:lineRule="auto"/>
              <w:jc w:val="center"/>
              <w:rPr>
                <w:rFonts w:asciiTheme="majorBidi" w:hAnsiTheme="majorBidi" w:cstheme="majorBidi"/>
                <w:color w:val="000000"/>
                <w:sz w:val="24"/>
                <w:szCs w:val="24"/>
              </w:rPr>
            </w:pPr>
          </w:p>
        </w:tc>
        <w:tc>
          <w:tcPr>
            <w:tcW w:w="987" w:type="dxa"/>
            <w:tcBorders>
              <w:top w:val="single" w:sz="4" w:space="0" w:color="000000"/>
              <w:bottom w:val="nil"/>
            </w:tcBorders>
            <w:vAlign w:val="center"/>
          </w:tcPr>
          <w:p w14:paraId="3CDC6F68" w14:textId="77777777" w:rsidR="001D0039" w:rsidRPr="001D0039" w:rsidRDefault="001D0039" w:rsidP="001D0039">
            <w:pPr>
              <w:spacing w:after="0" w:line="240" w:lineRule="auto"/>
              <w:jc w:val="center"/>
              <w:rPr>
                <w:rFonts w:asciiTheme="majorBidi" w:hAnsiTheme="majorBidi" w:cstheme="majorBidi"/>
                <w:color w:val="000000"/>
                <w:sz w:val="24"/>
                <w:szCs w:val="24"/>
              </w:rPr>
            </w:pPr>
          </w:p>
        </w:tc>
        <w:tc>
          <w:tcPr>
            <w:tcW w:w="990" w:type="dxa"/>
            <w:vMerge w:val="restart"/>
            <w:vAlign w:val="center"/>
          </w:tcPr>
          <w:p w14:paraId="6FAACDB5"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sz w:val="24"/>
                <w:szCs w:val="24"/>
              </w:rPr>
              <w:t>9.542</w:t>
            </w:r>
          </w:p>
        </w:tc>
        <w:tc>
          <w:tcPr>
            <w:tcW w:w="1170" w:type="dxa"/>
            <w:vMerge w:val="restart"/>
            <w:vAlign w:val="center"/>
          </w:tcPr>
          <w:p w14:paraId="06A28C4C" w14:textId="77777777" w:rsidR="001D0039" w:rsidRPr="001D0039" w:rsidRDefault="001D0039" w:rsidP="001D0039">
            <w:pPr>
              <w:spacing w:after="0"/>
              <w:ind w:left="60" w:right="60"/>
              <w:jc w:val="center"/>
              <w:rPr>
                <w:rFonts w:asciiTheme="majorBidi" w:hAnsiTheme="majorBidi" w:cstheme="majorBidi"/>
                <w:color w:val="000000"/>
                <w:sz w:val="24"/>
                <w:szCs w:val="24"/>
              </w:rPr>
            </w:pPr>
            <w:r w:rsidRPr="001D0039">
              <w:rPr>
                <w:rFonts w:asciiTheme="majorBidi" w:hAnsiTheme="majorBidi" w:cstheme="majorBidi"/>
                <w:sz w:val="24"/>
                <w:szCs w:val="24"/>
              </w:rPr>
              <w:t>0.482</w:t>
            </w:r>
          </w:p>
        </w:tc>
        <w:tc>
          <w:tcPr>
            <w:tcW w:w="1431" w:type="dxa"/>
            <w:vMerge/>
            <w:shd w:val="clear" w:color="auto" w:fill="BFBFBF"/>
          </w:tcPr>
          <w:p w14:paraId="24ECF6AF"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color w:val="000000"/>
                <w:sz w:val="24"/>
                <w:szCs w:val="24"/>
              </w:rPr>
            </w:pPr>
          </w:p>
        </w:tc>
      </w:tr>
      <w:tr w:rsidR="001D0039" w:rsidRPr="001D0039" w14:paraId="0AC11B50" w14:textId="77777777" w:rsidTr="001D0039">
        <w:tc>
          <w:tcPr>
            <w:tcW w:w="2049" w:type="dxa"/>
            <w:tcBorders>
              <w:top w:val="nil"/>
              <w:bottom w:val="nil"/>
            </w:tcBorders>
          </w:tcPr>
          <w:p w14:paraId="3BF481E6" w14:textId="77777777" w:rsidR="001D0039" w:rsidRPr="001D0039" w:rsidRDefault="001D0039" w:rsidP="001D0039">
            <w:pPr>
              <w:spacing w:after="0"/>
              <w:ind w:left="60" w:right="60"/>
              <w:jc w:val="center"/>
              <w:rPr>
                <w:rFonts w:asciiTheme="majorBidi" w:hAnsiTheme="majorBidi" w:cstheme="majorBidi"/>
                <w:b/>
                <w:sz w:val="24"/>
                <w:szCs w:val="24"/>
              </w:rPr>
            </w:pPr>
            <w:r w:rsidRPr="001D0039">
              <w:rPr>
                <w:rFonts w:asciiTheme="majorBidi" w:hAnsiTheme="majorBidi" w:cstheme="majorBidi"/>
                <w:sz w:val="24"/>
                <w:szCs w:val="24"/>
              </w:rPr>
              <w:t>VSD</w:t>
            </w:r>
          </w:p>
        </w:tc>
        <w:tc>
          <w:tcPr>
            <w:tcW w:w="603" w:type="dxa"/>
            <w:tcBorders>
              <w:top w:val="nil"/>
              <w:bottom w:val="nil"/>
            </w:tcBorders>
            <w:vAlign w:val="center"/>
          </w:tcPr>
          <w:p w14:paraId="2E2834C4"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17</w:t>
            </w:r>
          </w:p>
        </w:tc>
        <w:tc>
          <w:tcPr>
            <w:tcW w:w="1035" w:type="dxa"/>
            <w:tcBorders>
              <w:top w:val="nil"/>
              <w:bottom w:val="nil"/>
            </w:tcBorders>
            <w:vAlign w:val="center"/>
          </w:tcPr>
          <w:p w14:paraId="577CFF5F"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68.0%</w:t>
            </w:r>
          </w:p>
        </w:tc>
        <w:tc>
          <w:tcPr>
            <w:tcW w:w="765" w:type="dxa"/>
            <w:tcBorders>
              <w:top w:val="nil"/>
              <w:bottom w:val="nil"/>
            </w:tcBorders>
            <w:vAlign w:val="center"/>
          </w:tcPr>
          <w:p w14:paraId="715DB3E1"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14</w:t>
            </w:r>
          </w:p>
        </w:tc>
        <w:tc>
          <w:tcPr>
            <w:tcW w:w="945" w:type="dxa"/>
            <w:tcBorders>
              <w:top w:val="nil"/>
              <w:bottom w:val="nil"/>
            </w:tcBorders>
            <w:vAlign w:val="center"/>
          </w:tcPr>
          <w:p w14:paraId="32CAACCF"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56.0%</w:t>
            </w:r>
          </w:p>
        </w:tc>
        <w:tc>
          <w:tcPr>
            <w:tcW w:w="795" w:type="dxa"/>
            <w:tcBorders>
              <w:top w:val="nil"/>
              <w:bottom w:val="nil"/>
            </w:tcBorders>
            <w:vAlign w:val="center"/>
          </w:tcPr>
          <w:p w14:paraId="24545499"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20</w:t>
            </w:r>
          </w:p>
        </w:tc>
        <w:tc>
          <w:tcPr>
            <w:tcW w:w="987" w:type="dxa"/>
            <w:tcBorders>
              <w:top w:val="nil"/>
              <w:bottom w:val="nil"/>
            </w:tcBorders>
            <w:vAlign w:val="center"/>
          </w:tcPr>
          <w:p w14:paraId="523E2B6D"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80.0%</w:t>
            </w:r>
          </w:p>
        </w:tc>
        <w:tc>
          <w:tcPr>
            <w:tcW w:w="990" w:type="dxa"/>
            <w:vMerge/>
            <w:vAlign w:val="center"/>
          </w:tcPr>
          <w:p w14:paraId="3614D721"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color w:val="000000"/>
                <w:sz w:val="24"/>
                <w:szCs w:val="24"/>
              </w:rPr>
            </w:pPr>
          </w:p>
        </w:tc>
        <w:tc>
          <w:tcPr>
            <w:tcW w:w="1170" w:type="dxa"/>
            <w:vMerge/>
            <w:vAlign w:val="center"/>
          </w:tcPr>
          <w:p w14:paraId="588DE15B"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color w:val="000000"/>
                <w:sz w:val="24"/>
                <w:szCs w:val="24"/>
              </w:rPr>
            </w:pPr>
          </w:p>
        </w:tc>
        <w:tc>
          <w:tcPr>
            <w:tcW w:w="1431" w:type="dxa"/>
            <w:vMerge/>
            <w:shd w:val="clear" w:color="auto" w:fill="BFBFBF"/>
          </w:tcPr>
          <w:p w14:paraId="560B4E21"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color w:val="000000"/>
                <w:sz w:val="24"/>
                <w:szCs w:val="24"/>
              </w:rPr>
            </w:pPr>
          </w:p>
        </w:tc>
      </w:tr>
      <w:tr w:rsidR="001D0039" w:rsidRPr="001D0039" w14:paraId="3EE5D08A" w14:textId="77777777" w:rsidTr="001D0039">
        <w:tc>
          <w:tcPr>
            <w:tcW w:w="2049" w:type="dxa"/>
            <w:tcBorders>
              <w:top w:val="nil"/>
              <w:bottom w:val="nil"/>
            </w:tcBorders>
          </w:tcPr>
          <w:p w14:paraId="2D417EF1" w14:textId="77777777" w:rsidR="001D0039" w:rsidRPr="001D0039" w:rsidRDefault="001D0039" w:rsidP="001D0039">
            <w:pPr>
              <w:spacing w:after="0"/>
              <w:ind w:left="60" w:right="60"/>
              <w:jc w:val="center"/>
              <w:rPr>
                <w:rFonts w:asciiTheme="majorBidi" w:hAnsiTheme="majorBidi" w:cstheme="majorBidi"/>
                <w:b/>
                <w:sz w:val="24"/>
                <w:szCs w:val="24"/>
              </w:rPr>
            </w:pPr>
            <w:r w:rsidRPr="001D0039">
              <w:rPr>
                <w:rFonts w:asciiTheme="majorBidi" w:hAnsiTheme="majorBidi" w:cstheme="majorBidi"/>
                <w:sz w:val="24"/>
                <w:szCs w:val="24"/>
              </w:rPr>
              <w:t>PDA</w:t>
            </w:r>
          </w:p>
        </w:tc>
        <w:tc>
          <w:tcPr>
            <w:tcW w:w="603" w:type="dxa"/>
            <w:tcBorders>
              <w:top w:val="nil"/>
              <w:bottom w:val="nil"/>
            </w:tcBorders>
            <w:vAlign w:val="center"/>
          </w:tcPr>
          <w:p w14:paraId="44AFA3D7"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4</w:t>
            </w:r>
          </w:p>
        </w:tc>
        <w:tc>
          <w:tcPr>
            <w:tcW w:w="1035" w:type="dxa"/>
            <w:tcBorders>
              <w:top w:val="nil"/>
              <w:bottom w:val="nil"/>
            </w:tcBorders>
            <w:vAlign w:val="center"/>
          </w:tcPr>
          <w:p w14:paraId="212D431A"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16.0%</w:t>
            </w:r>
          </w:p>
        </w:tc>
        <w:tc>
          <w:tcPr>
            <w:tcW w:w="765" w:type="dxa"/>
            <w:tcBorders>
              <w:top w:val="nil"/>
              <w:bottom w:val="nil"/>
            </w:tcBorders>
            <w:vAlign w:val="center"/>
          </w:tcPr>
          <w:p w14:paraId="607407AC"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3</w:t>
            </w:r>
          </w:p>
        </w:tc>
        <w:tc>
          <w:tcPr>
            <w:tcW w:w="945" w:type="dxa"/>
            <w:tcBorders>
              <w:top w:val="nil"/>
              <w:bottom w:val="nil"/>
            </w:tcBorders>
            <w:vAlign w:val="center"/>
          </w:tcPr>
          <w:p w14:paraId="5E573969"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12.0%</w:t>
            </w:r>
          </w:p>
        </w:tc>
        <w:tc>
          <w:tcPr>
            <w:tcW w:w="795" w:type="dxa"/>
            <w:tcBorders>
              <w:top w:val="nil"/>
              <w:bottom w:val="nil"/>
            </w:tcBorders>
            <w:vAlign w:val="center"/>
          </w:tcPr>
          <w:p w14:paraId="53424883"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2</w:t>
            </w:r>
          </w:p>
        </w:tc>
        <w:tc>
          <w:tcPr>
            <w:tcW w:w="987" w:type="dxa"/>
            <w:tcBorders>
              <w:top w:val="nil"/>
              <w:bottom w:val="nil"/>
            </w:tcBorders>
            <w:vAlign w:val="center"/>
          </w:tcPr>
          <w:p w14:paraId="30E49B7D" w14:textId="77777777" w:rsidR="001D0039" w:rsidRPr="001D0039" w:rsidRDefault="001D0039" w:rsidP="001D0039">
            <w:pPr>
              <w:spacing w:after="0" w:line="240" w:lineRule="auto"/>
              <w:jc w:val="center"/>
              <w:rPr>
                <w:rFonts w:asciiTheme="majorBidi" w:hAnsiTheme="majorBidi" w:cstheme="majorBidi"/>
                <w:color w:val="000000"/>
                <w:sz w:val="24"/>
                <w:szCs w:val="24"/>
              </w:rPr>
            </w:pPr>
            <w:r w:rsidRPr="001D0039">
              <w:rPr>
                <w:rFonts w:asciiTheme="majorBidi" w:hAnsiTheme="majorBidi" w:cstheme="majorBidi"/>
                <w:sz w:val="24"/>
                <w:szCs w:val="24"/>
              </w:rPr>
              <w:t>8.0%</w:t>
            </w:r>
          </w:p>
        </w:tc>
        <w:tc>
          <w:tcPr>
            <w:tcW w:w="990" w:type="dxa"/>
            <w:vMerge/>
            <w:vAlign w:val="center"/>
          </w:tcPr>
          <w:p w14:paraId="4D2DD257"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color w:val="000000"/>
                <w:sz w:val="24"/>
                <w:szCs w:val="24"/>
              </w:rPr>
            </w:pPr>
          </w:p>
        </w:tc>
        <w:tc>
          <w:tcPr>
            <w:tcW w:w="1170" w:type="dxa"/>
            <w:vMerge/>
            <w:vAlign w:val="center"/>
          </w:tcPr>
          <w:p w14:paraId="71EB3BD4"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color w:val="000000"/>
                <w:sz w:val="24"/>
                <w:szCs w:val="24"/>
              </w:rPr>
            </w:pPr>
          </w:p>
        </w:tc>
        <w:tc>
          <w:tcPr>
            <w:tcW w:w="1431" w:type="dxa"/>
            <w:vMerge/>
            <w:shd w:val="clear" w:color="auto" w:fill="BFBFBF"/>
          </w:tcPr>
          <w:p w14:paraId="68632741"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color w:val="000000"/>
                <w:sz w:val="24"/>
                <w:szCs w:val="24"/>
              </w:rPr>
            </w:pPr>
          </w:p>
        </w:tc>
      </w:tr>
      <w:tr w:rsidR="001D0039" w:rsidRPr="001D0039" w14:paraId="675601C3" w14:textId="77777777" w:rsidTr="001D0039">
        <w:tc>
          <w:tcPr>
            <w:tcW w:w="2049" w:type="dxa"/>
            <w:tcBorders>
              <w:top w:val="nil"/>
              <w:bottom w:val="nil"/>
            </w:tcBorders>
          </w:tcPr>
          <w:p w14:paraId="117E1581" w14:textId="77777777" w:rsidR="001D0039" w:rsidRPr="001D0039" w:rsidRDefault="001D0039" w:rsidP="001D0039">
            <w:pPr>
              <w:spacing w:after="0"/>
              <w:ind w:left="60" w:right="60"/>
              <w:jc w:val="center"/>
              <w:rPr>
                <w:rFonts w:asciiTheme="majorBidi" w:hAnsiTheme="majorBidi" w:cstheme="majorBidi"/>
                <w:sz w:val="24"/>
                <w:szCs w:val="24"/>
              </w:rPr>
            </w:pPr>
            <w:r w:rsidRPr="001D0039">
              <w:rPr>
                <w:rFonts w:asciiTheme="majorBidi" w:hAnsiTheme="majorBidi" w:cstheme="majorBidi"/>
                <w:sz w:val="24"/>
                <w:szCs w:val="24"/>
              </w:rPr>
              <w:t>ASD</w:t>
            </w:r>
          </w:p>
        </w:tc>
        <w:tc>
          <w:tcPr>
            <w:tcW w:w="603" w:type="dxa"/>
            <w:tcBorders>
              <w:top w:val="nil"/>
              <w:bottom w:val="nil"/>
            </w:tcBorders>
            <w:vAlign w:val="center"/>
          </w:tcPr>
          <w:p w14:paraId="2D0BA166"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2</w:t>
            </w:r>
          </w:p>
        </w:tc>
        <w:tc>
          <w:tcPr>
            <w:tcW w:w="1035" w:type="dxa"/>
            <w:tcBorders>
              <w:top w:val="nil"/>
              <w:bottom w:val="nil"/>
            </w:tcBorders>
            <w:vAlign w:val="center"/>
          </w:tcPr>
          <w:p w14:paraId="323B8DFD"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8.0%</w:t>
            </w:r>
          </w:p>
        </w:tc>
        <w:tc>
          <w:tcPr>
            <w:tcW w:w="765" w:type="dxa"/>
            <w:tcBorders>
              <w:top w:val="nil"/>
              <w:bottom w:val="nil"/>
            </w:tcBorders>
            <w:vAlign w:val="center"/>
          </w:tcPr>
          <w:p w14:paraId="31C2E4C6"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2</w:t>
            </w:r>
          </w:p>
        </w:tc>
        <w:tc>
          <w:tcPr>
            <w:tcW w:w="945" w:type="dxa"/>
            <w:tcBorders>
              <w:top w:val="nil"/>
              <w:bottom w:val="nil"/>
            </w:tcBorders>
            <w:vAlign w:val="center"/>
          </w:tcPr>
          <w:p w14:paraId="1CCF4CCF"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8.0%</w:t>
            </w:r>
          </w:p>
        </w:tc>
        <w:tc>
          <w:tcPr>
            <w:tcW w:w="795" w:type="dxa"/>
            <w:tcBorders>
              <w:top w:val="nil"/>
              <w:bottom w:val="nil"/>
            </w:tcBorders>
            <w:vAlign w:val="center"/>
          </w:tcPr>
          <w:p w14:paraId="57C2629C"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2</w:t>
            </w:r>
          </w:p>
        </w:tc>
        <w:tc>
          <w:tcPr>
            <w:tcW w:w="987" w:type="dxa"/>
            <w:tcBorders>
              <w:top w:val="nil"/>
              <w:bottom w:val="nil"/>
            </w:tcBorders>
            <w:vAlign w:val="center"/>
          </w:tcPr>
          <w:p w14:paraId="574DEA77"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8.0%</w:t>
            </w:r>
          </w:p>
        </w:tc>
        <w:tc>
          <w:tcPr>
            <w:tcW w:w="990" w:type="dxa"/>
            <w:vMerge/>
            <w:vAlign w:val="center"/>
          </w:tcPr>
          <w:p w14:paraId="6328B15E"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sz w:val="24"/>
                <w:szCs w:val="24"/>
              </w:rPr>
            </w:pPr>
          </w:p>
        </w:tc>
        <w:tc>
          <w:tcPr>
            <w:tcW w:w="1170" w:type="dxa"/>
            <w:vMerge/>
            <w:vAlign w:val="center"/>
          </w:tcPr>
          <w:p w14:paraId="2B2950B2"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sz w:val="24"/>
                <w:szCs w:val="24"/>
              </w:rPr>
            </w:pPr>
          </w:p>
        </w:tc>
        <w:tc>
          <w:tcPr>
            <w:tcW w:w="1431" w:type="dxa"/>
            <w:vMerge/>
            <w:shd w:val="clear" w:color="auto" w:fill="BFBFBF"/>
          </w:tcPr>
          <w:p w14:paraId="6B098591"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sz w:val="24"/>
                <w:szCs w:val="24"/>
              </w:rPr>
            </w:pPr>
          </w:p>
        </w:tc>
      </w:tr>
      <w:tr w:rsidR="001D0039" w:rsidRPr="001D0039" w14:paraId="60A88C0A" w14:textId="77777777" w:rsidTr="001D0039">
        <w:tc>
          <w:tcPr>
            <w:tcW w:w="2049" w:type="dxa"/>
            <w:tcBorders>
              <w:top w:val="nil"/>
              <w:bottom w:val="nil"/>
            </w:tcBorders>
          </w:tcPr>
          <w:p w14:paraId="698E79DE" w14:textId="77777777" w:rsidR="001D0039" w:rsidRPr="001D0039" w:rsidRDefault="001D0039" w:rsidP="001D0039">
            <w:pPr>
              <w:spacing w:after="0"/>
              <w:ind w:left="60" w:right="60"/>
              <w:jc w:val="center"/>
              <w:rPr>
                <w:rFonts w:asciiTheme="majorBidi" w:hAnsiTheme="majorBidi" w:cstheme="majorBidi"/>
                <w:sz w:val="24"/>
                <w:szCs w:val="24"/>
              </w:rPr>
            </w:pPr>
            <w:r w:rsidRPr="001D0039">
              <w:rPr>
                <w:rFonts w:asciiTheme="majorBidi" w:hAnsiTheme="majorBidi" w:cstheme="majorBidi"/>
                <w:sz w:val="24"/>
                <w:szCs w:val="24"/>
              </w:rPr>
              <w:t>(VSD, PDA)</w:t>
            </w:r>
          </w:p>
        </w:tc>
        <w:tc>
          <w:tcPr>
            <w:tcW w:w="603" w:type="dxa"/>
            <w:tcBorders>
              <w:top w:val="nil"/>
              <w:bottom w:val="nil"/>
            </w:tcBorders>
            <w:vAlign w:val="center"/>
          </w:tcPr>
          <w:p w14:paraId="19E6264C"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2</w:t>
            </w:r>
          </w:p>
        </w:tc>
        <w:tc>
          <w:tcPr>
            <w:tcW w:w="1035" w:type="dxa"/>
            <w:tcBorders>
              <w:top w:val="nil"/>
              <w:bottom w:val="nil"/>
            </w:tcBorders>
            <w:vAlign w:val="center"/>
          </w:tcPr>
          <w:p w14:paraId="2D57F39F"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8.0%</w:t>
            </w:r>
          </w:p>
        </w:tc>
        <w:tc>
          <w:tcPr>
            <w:tcW w:w="765" w:type="dxa"/>
            <w:tcBorders>
              <w:top w:val="nil"/>
              <w:bottom w:val="nil"/>
            </w:tcBorders>
            <w:vAlign w:val="center"/>
          </w:tcPr>
          <w:p w14:paraId="2229F594"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2</w:t>
            </w:r>
          </w:p>
        </w:tc>
        <w:tc>
          <w:tcPr>
            <w:tcW w:w="945" w:type="dxa"/>
            <w:tcBorders>
              <w:top w:val="nil"/>
              <w:bottom w:val="nil"/>
            </w:tcBorders>
            <w:vAlign w:val="center"/>
          </w:tcPr>
          <w:p w14:paraId="3EBEE7F0"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8.0%</w:t>
            </w:r>
          </w:p>
        </w:tc>
        <w:tc>
          <w:tcPr>
            <w:tcW w:w="795" w:type="dxa"/>
            <w:tcBorders>
              <w:top w:val="nil"/>
              <w:bottom w:val="nil"/>
            </w:tcBorders>
            <w:vAlign w:val="center"/>
          </w:tcPr>
          <w:p w14:paraId="3CD4AC5E"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1</w:t>
            </w:r>
          </w:p>
        </w:tc>
        <w:tc>
          <w:tcPr>
            <w:tcW w:w="987" w:type="dxa"/>
            <w:tcBorders>
              <w:top w:val="nil"/>
              <w:bottom w:val="nil"/>
            </w:tcBorders>
            <w:vAlign w:val="center"/>
          </w:tcPr>
          <w:p w14:paraId="45E5653E"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4.0%</w:t>
            </w:r>
          </w:p>
        </w:tc>
        <w:tc>
          <w:tcPr>
            <w:tcW w:w="990" w:type="dxa"/>
            <w:vMerge/>
            <w:vAlign w:val="center"/>
          </w:tcPr>
          <w:p w14:paraId="0C69E63A"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sz w:val="24"/>
                <w:szCs w:val="24"/>
              </w:rPr>
            </w:pPr>
          </w:p>
        </w:tc>
        <w:tc>
          <w:tcPr>
            <w:tcW w:w="1170" w:type="dxa"/>
            <w:vMerge/>
            <w:vAlign w:val="center"/>
          </w:tcPr>
          <w:p w14:paraId="55B1E55C"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sz w:val="24"/>
                <w:szCs w:val="24"/>
              </w:rPr>
            </w:pPr>
          </w:p>
        </w:tc>
        <w:tc>
          <w:tcPr>
            <w:tcW w:w="1431" w:type="dxa"/>
            <w:vMerge/>
            <w:shd w:val="clear" w:color="auto" w:fill="BFBFBF"/>
          </w:tcPr>
          <w:p w14:paraId="24B8CD4B"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sz w:val="24"/>
                <w:szCs w:val="24"/>
              </w:rPr>
            </w:pPr>
          </w:p>
        </w:tc>
      </w:tr>
      <w:tr w:rsidR="001D0039" w:rsidRPr="001D0039" w14:paraId="2405CDE2" w14:textId="77777777" w:rsidTr="001D0039">
        <w:tc>
          <w:tcPr>
            <w:tcW w:w="2049" w:type="dxa"/>
            <w:tcBorders>
              <w:top w:val="nil"/>
              <w:bottom w:val="nil"/>
            </w:tcBorders>
          </w:tcPr>
          <w:p w14:paraId="3D1134A6" w14:textId="77777777" w:rsidR="001D0039" w:rsidRPr="001D0039" w:rsidRDefault="001D0039" w:rsidP="001D0039">
            <w:pPr>
              <w:spacing w:after="0"/>
              <w:ind w:left="60" w:right="60"/>
              <w:jc w:val="center"/>
              <w:rPr>
                <w:rFonts w:asciiTheme="majorBidi" w:hAnsiTheme="majorBidi" w:cstheme="majorBidi"/>
                <w:sz w:val="24"/>
                <w:szCs w:val="24"/>
              </w:rPr>
            </w:pPr>
            <w:r w:rsidRPr="001D0039">
              <w:rPr>
                <w:rFonts w:asciiTheme="majorBidi" w:hAnsiTheme="majorBidi" w:cstheme="majorBidi"/>
                <w:sz w:val="24"/>
                <w:szCs w:val="24"/>
              </w:rPr>
              <w:t>(VSD, PDA, ASD)</w:t>
            </w:r>
          </w:p>
        </w:tc>
        <w:tc>
          <w:tcPr>
            <w:tcW w:w="603" w:type="dxa"/>
            <w:tcBorders>
              <w:top w:val="nil"/>
              <w:bottom w:val="nil"/>
            </w:tcBorders>
            <w:vAlign w:val="center"/>
          </w:tcPr>
          <w:p w14:paraId="581D960D"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0</w:t>
            </w:r>
          </w:p>
        </w:tc>
        <w:tc>
          <w:tcPr>
            <w:tcW w:w="1035" w:type="dxa"/>
            <w:tcBorders>
              <w:top w:val="nil"/>
              <w:bottom w:val="nil"/>
            </w:tcBorders>
            <w:vAlign w:val="center"/>
          </w:tcPr>
          <w:p w14:paraId="02125116"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0.0%</w:t>
            </w:r>
          </w:p>
        </w:tc>
        <w:tc>
          <w:tcPr>
            <w:tcW w:w="765" w:type="dxa"/>
            <w:tcBorders>
              <w:top w:val="nil"/>
              <w:bottom w:val="nil"/>
            </w:tcBorders>
            <w:vAlign w:val="center"/>
          </w:tcPr>
          <w:p w14:paraId="13BD5CBC"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3</w:t>
            </w:r>
          </w:p>
        </w:tc>
        <w:tc>
          <w:tcPr>
            <w:tcW w:w="945" w:type="dxa"/>
            <w:tcBorders>
              <w:top w:val="nil"/>
              <w:bottom w:val="nil"/>
            </w:tcBorders>
            <w:vAlign w:val="center"/>
          </w:tcPr>
          <w:p w14:paraId="629B646D"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12.0%</w:t>
            </w:r>
          </w:p>
        </w:tc>
        <w:tc>
          <w:tcPr>
            <w:tcW w:w="795" w:type="dxa"/>
            <w:tcBorders>
              <w:top w:val="nil"/>
              <w:bottom w:val="nil"/>
            </w:tcBorders>
            <w:vAlign w:val="center"/>
          </w:tcPr>
          <w:p w14:paraId="7E68890E"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0</w:t>
            </w:r>
          </w:p>
        </w:tc>
        <w:tc>
          <w:tcPr>
            <w:tcW w:w="987" w:type="dxa"/>
            <w:tcBorders>
              <w:top w:val="nil"/>
              <w:bottom w:val="nil"/>
            </w:tcBorders>
            <w:vAlign w:val="center"/>
          </w:tcPr>
          <w:p w14:paraId="0B5EC7AA"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0.0%</w:t>
            </w:r>
          </w:p>
        </w:tc>
        <w:tc>
          <w:tcPr>
            <w:tcW w:w="990" w:type="dxa"/>
            <w:vMerge/>
            <w:vAlign w:val="center"/>
          </w:tcPr>
          <w:p w14:paraId="4E1E75AF"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sz w:val="24"/>
                <w:szCs w:val="24"/>
              </w:rPr>
            </w:pPr>
          </w:p>
        </w:tc>
        <w:tc>
          <w:tcPr>
            <w:tcW w:w="1170" w:type="dxa"/>
            <w:vMerge/>
            <w:vAlign w:val="center"/>
          </w:tcPr>
          <w:p w14:paraId="0195ABDF"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sz w:val="24"/>
                <w:szCs w:val="24"/>
              </w:rPr>
            </w:pPr>
          </w:p>
        </w:tc>
        <w:tc>
          <w:tcPr>
            <w:tcW w:w="1431" w:type="dxa"/>
            <w:vMerge/>
            <w:shd w:val="clear" w:color="auto" w:fill="BFBFBF"/>
          </w:tcPr>
          <w:p w14:paraId="65EF2FB3"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sz w:val="24"/>
                <w:szCs w:val="24"/>
              </w:rPr>
            </w:pPr>
          </w:p>
        </w:tc>
      </w:tr>
      <w:tr w:rsidR="001D0039" w:rsidRPr="001D0039" w14:paraId="53BAEA99" w14:textId="77777777" w:rsidTr="001D0039">
        <w:tc>
          <w:tcPr>
            <w:tcW w:w="2049" w:type="dxa"/>
            <w:tcBorders>
              <w:top w:val="nil"/>
              <w:bottom w:val="single" w:sz="24" w:space="0" w:color="000000"/>
            </w:tcBorders>
          </w:tcPr>
          <w:p w14:paraId="0DB80C9B" w14:textId="77777777" w:rsidR="001D0039" w:rsidRPr="001D0039" w:rsidRDefault="001D0039" w:rsidP="001D0039">
            <w:pPr>
              <w:spacing w:after="0"/>
              <w:ind w:left="60" w:right="60"/>
              <w:jc w:val="center"/>
              <w:rPr>
                <w:rFonts w:asciiTheme="majorBidi" w:hAnsiTheme="majorBidi" w:cstheme="majorBidi"/>
                <w:sz w:val="24"/>
                <w:szCs w:val="24"/>
              </w:rPr>
            </w:pPr>
            <w:r w:rsidRPr="001D0039">
              <w:rPr>
                <w:rFonts w:asciiTheme="majorBidi" w:hAnsiTheme="majorBidi" w:cstheme="majorBidi"/>
                <w:sz w:val="24"/>
                <w:szCs w:val="24"/>
              </w:rPr>
              <w:t>(ASD, VSD)</w:t>
            </w:r>
          </w:p>
        </w:tc>
        <w:tc>
          <w:tcPr>
            <w:tcW w:w="603" w:type="dxa"/>
            <w:tcBorders>
              <w:top w:val="nil"/>
              <w:bottom w:val="single" w:sz="24" w:space="0" w:color="000000"/>
            </w:tcBorders>
            <w:vAlign w:val="center"/>
          </w:tcPr>
          <w:p w14:paraId="68C83DF2"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0</w:t>
            </w:r>
          </w:p>
        </w:tc>
        <w:tc>
          <w:tcPr>
            <w:tcW w:w="1035" w:type="dxa"/>
            <w:tcBorders>
              <w:top w:val="nil"/>
              <w:bottom w:val="single" w:sz="24" w:space="0" w:color="000000"/>
            </w:tcBorders>
            <w:vAlign w:val="center"/>
          </w:tcPr>
          <w:p w14:paraId="64FD4A1F"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0.0%</w:t>
            </w:r>
          </w:p>
        </w:tc>
        <w:tc>
          <w:tcPr>
            <w:tcW w:w="765" w:type="dxa"/>
            <w:tcBorders>
              <w:top w:val="nil"/>
              <w:bottom w:val="single" w:sz="24" w:space="0" w:color="000000"/>
            </w:tcBorders>
            <w:vAlign w:val="center"/>
          </w:tcPr>
          <w:p w14:paraId="641185F7"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1</w:t>
            </w:r>
          </w:p>
        </w:tc>
        <w:tc>
          <w:tcPr>
            <w:tcW w:w="945" w:type="dxa"/>
            <w:tcBorders>
              <w:top w:val="nil"/>
              <w:bottom w:val="single" w:sz="24" w:space="0" w:color="000000"/>
            </w:tcBorders>
            <w:vAlign w:val="center"/>
          </w:tcPr>
          <w:p w14:paraId="0F4D347E"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4.0%</w:t>
            </w:r>
          </w:p>
        </w:tc>
        <w:tc>
          <w:tcPr>
            <w:tcW w:w="795" w:type="dxa"/>
            <w:tcBorders>
              <w:top w:val="nil"/>
              <w:bottom w:val="single" w:sz="24" w:space="0" w:color="000000"/>
            </w:tcBorders>
            <w:vAlign w:val="center"/>
          </w:tcPr>
          <w:p w14:paraId="1FE37E7F"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0</w:t>
            </w:r>
          </w:p>
        </w:tc>
        <w:tc>
          <w:tcPr>
            <w:tcW w:w="987" w:type="dxa"/>
            <w:tcBorders>
              <w:top w:val="nil"/>
              <w:bottom w:val="single" w:sz="24" w:space="0" w:color="000000"/>
            </w:tcBorders>
            <w:vAlign w:val="center"/>
          </w:tcPr>
          <w:p w14:paraId="757894DE" w14:textId="77777777" w:rsidR="001D0039" w:rsidRPr="001D0039" w:rsidRDefault="001D0039" w:rsidP="001D0039">
            <w:pPr>
              <w:spacing w:after="0" w:line="240" w:lineRule="auto"/>
              <w:jc w:val="center"/>
              <w:rPr>
                <w:rFonts w:asciiTheme="majorBidi" w:hAnsiTheme="majorBidi" w:cstheme="majorBidi"/>
                <w:sz w:val="24"/>
                <w:szCs w:val="24"/>
              </w:rPr>
            </w:pPr>
            <w:r w:rsidRPr="001D0039">
              <w:rPr>
                <w:rFonts w:asciiTheme="majorBidi" w:hAnsiTheme="majorBidi" w:cstheme="majorBidi"/>
                <w:sz w:val="24"/>
                <w:szCs w:val="24"/>
              </w:rPr>
              <w:t>0.0%</w:t>
            </w:r>
          </w:p>
        </w:tc>
        <w:tc>
          <w:tcPr>
            <w:tcW w:w="990" w:type="dxa"/>
            <w:vMerge/>
            <w:vAlign w:val="center"/>
          </w:tcPr>
          <w:p w14:paraId="2DF3F479"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sz w:val="24"/>
                <w:szCs w:val="24"/>
              </w:rPr>
            </w:pPr>
          </w:p>
        </w:tc>
        <w:tc>
          <w:tcPr>
            <w:tcW w:w="1170" w:type="dxa"/>
            <w:vMerge/>
            <w:vAlign w:val="center"/>
          </w:tcPr>
          <w:p w14:paraId="02F6881F"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sz w:val="24"/>
                <w:szCs w:val="24"/>
              </w:rPr>
            </w:pPr>
          </w:p>
        </w:tc>
        <w:tc>
          <w:tcPr>
            <w:tcW w:w="1431" w:type="dxa"/>
            <w:vMerge/>
            <w:shd w:val="clear" w:color="auto" w:fill="BFBFBF"/>
          </w:tcPr>
          <w:p w14:paraId="46D0CFA6" w14:textId="77777777" w:rsidR="001D0039" w:rsidRPr="001D0039" w:rsidRDefault="001D0039" w:rsidP="001D0039">
            <w:pPr>
              <w:widowControl w:val="0"/>
              <w:pBdr>
                <w:top w:val="nil"/>
                <w:left w:val="nil"/>
                <w:bottom w:val="nil"/>
                <w:right w:val="nil"/>
                <w:between w:val="nil"/>
              </w:pBdr>
              <w:spacing w:after="0" w:line="276" w:lineRule="auto"/>
              <w:rPr>
                <w:rFonts w:asciiTheme="majorBidi" w:hAnsiTheme="majorBidi" w:cstheme="majorBidi"/>
                <w:sz w:val="24"/>
                <w:szCs w:val="24"/>
              </w:rPr>
            </w:pPr>
          </w:p>
        </w:tc>
      </w:tr>
    </w:tbl>
    <w:p w14:paraId="023996E9" w14:textId="77777777" w:rsidR="001D0039" w:rsidRPr="00610500" w:rsidRDefault="001D0039" w:rsidP="001D0039">
      <w:pPr>
        <w:tabs>
          <w:tab w:val="right" w:pos="0"/>
        </w:tabs>
        <w:bidi w:val="0"/>
        <w:spacing w:line="360" w:lineRule="auto"/>
        <w:ind w:right="90"/>
        <w:jc w:val="both"/>
        <w:rPr>
          <w:rFonts w:ascii="Times New Roman" w:hAnsi="Times New Roman" w:cs="Times New Roman"/>
          <w:color w:val="000000"/>
          <w:sz w:val="24"/>
          <w:szCs w:val="24"/>
          <w:lang w:bidi="ar-EG"/>
        </w:rPr>
      </w:pPr>
    </w:p>
    <w:p w14:paraId="61E8CC28" w14:textId="45D7AA01" w:rsidR="00553BCF" w:rsidRDefault="00553BCF" w:rsidP="00553BCF">
      <w:pPr>
        <w:tabs>
          <w:tab w:val="right" w:pos="0"/>
        </w:tabs>
        <w:bidi w:val="0"/>
        <w:spacing w:line="360" w:lineRule="auto"/>
        <w:ind w:right="90"/>
        <w:jc w:val="both"/>
        <w:rPr>
          <w:rFonts w:asciiTheme="majorBidi" w:hAnsiTheme="majorBidi" w:cstheme="majorBidi"/>
          <w:b/>
          <w:bCs/>
          <w:sz w:val="24"/>
          <w:szCs w:val="24"/>
          <w:lang w:bidi="ar-EG"/>
        </w:rPr>
      </w:pPr>
    </w:p>
    <w:p w14:paraId="7DA1D54E" w14:textId="1852EFBE" w:rsidR="001D0039" w:rsidRDefault="008C36AE" w:rsidP="00714ED0">
      <w:pPr>
        <w:tabs>
          <w:tab w:val="right" w:pos="0"/>
        </w:tabs>
        <w:bidi w:val="0"/>
        <w:spacing w:line="360" w:lineRule="auto"/>
        <w:ind w:right="90"/>
        <w:jc w:val="both"/>
        <w:rPr>
          <w:rFonts w:ascii="Times New Roman" w:hAnsi="Times New Roman" w:cs="Times New Roman"/>
          <w:color w:val="000000"/>
          <w:sz w:val="24"/>
          <w:szCs w:val="24"/>
          <w:lang w:bidi="ar-EG"/>
        </w:rPr>
      </w:pPr>
      <w:r>
        <w:rPr>
          <w:rFonts w:ascii="Times New Roman" w:hAnsi="Times New Roman" w:cs="Times New Roman"/>
          <w:color w:val="000000"/>
          <w:sz w:val="24"/>
          <w:szCs w:val="24"/>
          <w:lang w:bidi="ar-EG"/>
        </w:rPr>
        <w:t>Three</w:t>
      </w:r>
      <w:r w:rsidR="001D0039">
        <w:rPr>
          <w:rFonts w:ascii="Times New Roman" w:hAnsi="Times New Roman" w:cs="Times New Roman"/>
          <w:color w:val="000000"/>
          <w:sz w:val="24"/>
          <w:szCs w:val="24"/>
          <w:lang w:bidi="ar-EG"/>
        </w:rPr>
        <w:t xml:space="preserve"> echocardiographic full </w:t>
      </w:r>
      <w:r w:rsidR="00660F69">
        <w:rPr>
          <w:rFonts w:ascii="Times New Roman" w:hAnsi="Times New Roman" w:cs="Times New Roman"/>
          <w:color w:val="000000"/>
          <w:sz w:val="24"/>
          <w:szCs w:val="24"/>
          <w:lang w:bidi="ar-EG"/>
        </w:rPr>
        <w:t>assessment studies</w:t>
      </w:r>
      <w:r w:rsidR="001D0039">
        <w:rPr>
          <w:rFonts w:ascii="Times New Roman" w:hAnsi="Times New Roman" w:cs="Times New Roman"/>
          <w:color w:val="000000"/>
          <w:sz w:val="24"/>
          <w:szCs w:val="24"/>
          <w:lang w:bidi="ar-EG"/>
        </w:rPr>
        <w:t xml:space="preserve"> done for each patient of three groups</w:t>
      </w:r>
      <w:r w:rsidR="00E3662F">
        <w:rPr>
          <w:rFonts w:ascii="Times New Roman" w:hAnsi="Times New Roman" w:cs="Times New Roman"/>
          <w:color w:val="000000"/>
          <w:sz w:val="24"/>
          <w:szCs w:val="24"/>
          <w:lang w:bidi="ar-EG"/>
        </w:rPr>
        <w:t xml:space="preserve"> with particular stress on </w:t>
      </w:r>
      <w:r w:rsidR="00660F69">
        <w:rPr>
          <w:rFonts w:ascii="Times New Roman" w:hAnsi="Times New Roman" w:cs="Times New Roman"/>
          <w:color w:val="000000"/>
          <w:sz w:val="24"/>
          <w:szCs w:val="24"/>
          <w:lang w:bidi="ar-EG"/>
        </w:rPr>
        <w:t>(mean</w:t>
      </w:r>
      <w:r w:rsidR="00E3662F">
        <w:rPr>
          <w:rFonts w:ascii="Times New Roman" w:hAnsi="Times New Roman" w:cs="Times New Roman"/>
          <w:color w:val="000000"/>
          <w:sz w:val="24"/>
          <w:szCs w:val="24"/>
          <w:lang w:bidi="ar-EG"/>
        </w:rPr>
        <w:t xml:space="preserve"> pulmonary artery pressure, estimated RV systolic pressure</w:t>
      </w:r>
      <w:r w:rsidR="001D0039">
        <w:rPr>
          <w:rFonts w:ascii="Times New Roman" w:hAnsi="Times New Roman" w:cs="Times New Roman"/>
          <w:color w:val="000000"/>
          <w:sz w:val="24"/>
          <w:szCs w:val="24"/>
          <w:lang w:bidi="ar-EG"/>
        </w:rPr>
        <w:t>,</w:t>
      </w:r>
      <w:r w:rsidR="00E3662F">
        <w:rPr>
          <w:rFonts w:ascii="Times New Roman" w:hAnsi="Times New Roman" w:cs="Times New Roman"/>
          <w:color w:val="000000"/>
          <w:sz w:val="24"/>
          <w:szCs w:val="24"/>
          <w:lang w:bidi="ar-EG"/>
        </w:rPr>
        <w:t xml:space="preserve"> Trans-annular mean systolic excursion </w:t>
      </w:r>
      <w:r w:rsidR="00660F69">
        <w:rPr>
          <w:rFonts w:ascii="Times New Roman" w:hAnsi="Times New Roman" w:cs="Times New Roman"/>
          <w:color w:val="000000"/>
          <w:sz w:val="24"/>
          <w:szCs w:val="24"/>
          <w:lang w:bidi="ar-EG"/>
        </w:rPr>
        <w:t>“</w:t>
      </w:r>
      <w:r w:rsidR="00E3662F">
        <w:rPr>
          <w:rFonts w:ascii="Times New Roman" w:hAnsi="Times New Roman" w:cs="Times New Roman"/>
          <w:color w:val="000000"/>
          <w:sz w:val="24"/>
          <w:szCs w:val="24"/>
          <w:lang w:bidi="ar-EG"/>
        </w:rPr>
        <w:t>TAPSE</w:t>
      </w:r>
      <w:r w:rsidR="00660F69">
        <w:rPr>
          <w:rFonts w:ascii="Times New Roman" w:hAnsi="Times New Roman" w:cs="Times New Roman"/>
          <w:color w:val="000000"/>
          <w:sz w:val="24"/>
          <w:szCs w:val="24"/>
          <w:lang w:bidi="ar-EG"/>
        </w:rPr>
        <w:t xml:space="preserve">”, fractional area change, tissue doppler on lateral tricuspid annulus, LV function and Volume, Lt arial volume, Rt atrial volume and area). We planned these studies </w:t>
      </w:r>
      <w:r w:rsidR="001D0039">
        <w:rPr>
          <w:rFonts w:ascii="Times New Roman" w:hAnsi="Times New Roman" w:cs="Times New Roman"/>
          <w:color w:val="000000"/>
          <w:sz w:val="24"/>
          <w:szCs w:val="24"/>
          <w:lang w:bidi="ar-EG"/>
        </w:rPr>
        <w:t>1weak before,1 week after and 3 months after surgery</w:t>
      </w:r>
      <w:r>
        <w:rPr>
          <w:rFonts w:ascii="Times New Roman" w:hAnsi="Times New Roman" w:cs="Times New Roman"/>
          <w:color w:val="000000"/>
          <w:sz w:val="24"/>
          <w:szCs w:val="24"/>
          <w:lang w:bidi="ar-EG"/>
        </w:rPr>
        <w:t xml:space="preserve"> plus close observation and monitoring of clinical data inside ICU and after hospital discharge </w:t>
      </w:r>
      <w:r w:rsidR="00660F69">
        <w:rPr>
          <w:rFonts w:ascii="Times New Roman" w:hAnsi="Times New Roman" w:cs="Times New Roman"/>
          <w:color w:val="000000"/>
          <w:sz w:val="24"/>
          <w:szCs w:val="24"/>
          <w:lang w:bidi="ar-EG"/>
        </w:rPr>
        <w:t xml:space="preserve">for </w:t>
      </w:r>
      <w:r w:rsidR="000D212F">
        <w:rPr>
          <w:rFonts w:ascii="Times New Roman" w:hAnsi="Times New Roman" w:cs="Times New Roman"/>
          <w:color w:val="000000"/>
          <w:sz w:val="24"/>
          <w:szCs w:val="24"/>
          <w:lang w:bidi="ar-EG"/>
        </w:rPr>
        <w:t xml:space="preserve">any drug side effects. </w:t>
      </w:r>
      <w:r w:rsidR="000D212F" w:rsidRPr="000D212F">
        <w:rPr>
          <w:rFonts w:ascii="Times New Roman" w:hAnsi="Times New Roman" w:cs="Times New Roman"/>
          <w:color w:val="000000"/>
          <w:sz w:val="24"/>
          <w:szCs w:val="24"/>
          <w:lang w:bidi="ar-EG"/>
        </w:rPr>
        <w:lastRenderedPageBreak/>
        <w:t>Data was</w:t>
      </w:r>
      <w:r w:rsidR="000D212F">
        <w:rPr>
          <w:rFonts w:ascii="Times New Roman" w:hAnsi="Times New Roman" w:cs="Times New Roman"/>
          <w:color w:val="000000"/>
          <w:sz w:val="24"/>
          <w:szCs w:val="24"/>
          <w:lang w:bidi="ar-EG"/>
        </w:rPr>
        <w:t xml:space="preserve"> collected</w:t>
      </w:r>
      <w:r w:rsidR="000D212F" w:rsidRPr="000D212F">
        <w:rPr>
          <w:rFonts w:ascii="Times New Roman" w:hAnsi="Times New Roman" w:cs="Times New Roman"/>
          <w:color w:val="000000"/>
          <w:sz w:val="24"/>
          <w:szCs w:val="24"/>
          <w:lang w:bidi="ar-EG"/>
        </w:rPr>
        <w:t xml:space="preserve"> </w:t>
      </w:r>
      <w:r w:rsidR="000D212F">
        <w:rPr>
          <w:rFonts w:ascii="Times New Roman" w:hAnsi="Times New Roman" w:cs="Times New Roman"/>
          <w:color w:val="000000"/>
          <w:sz w:val="24"/>
          <w:szCs w:val="24"/>
          <w:lang w:bidi="ar-EG"/>
        </w:rPr>
        <w:t xml:space="preserve">and </w:t>
      </w:r>
      <w:r w:rsidR="000D212F" w:rsidRPr="000D212F">
        <w:rPr>
          <w:rFonts w:ascii="Times New Roman" w:hAnsi="Times New Roman" w:cs="Times New Roman"/>
          <w:color w:val="000000"/>
          <w:sz w:val="24"/>
          <w:szCs w:val="24"/>
          <w:lang w:bidi="ar-EG"/>
        </w:rPr>
        <w:t>statistically analyzed using SPSS (statistical package for social science) program version 13 for windows</w:t>
      </w:r>
      <w:r w:rsidR="000D212F">
        <w:rPr>
          <w:rFonts w:ascii="Times New Roman" w:hAnsi="Times New Roman" w:cs="Times New Roman"/>
          <w:color w:val="000000"/>
          <w:sz w:val="24"/>
          <w:szCs w:val="24"/>
          <w:lang w:bidi="ar-EG"/>
        </w:rPr>
        <w:t xml:space="preserve">, </w:t>
      </w:r>
      <w:r w:rsidR="000D212F" w:rsidRPr="000D212F">
        <w:rPr>
          <w:rFonts w:ascii="Times New Roman" w:hAnsi="Times New Roman" w:cs="Times New Roman"/>
          <w:color w:val="000000"/>
          <w:sz w:val="24"/>
          <w:szCs w:val="24"/>
          <w:lang w:bidi="ar-EG"/>
        </w:rPr>
        <w:t>independent t-test, χ2.</w:t>
      </w:r>
      <w:r w:rsidR="000D212F">
        <w:rPr>
          <w:rFonts w:ascii="Times New Roman" w:hAnsi="Times New Roman" w:cs="Times New Roman"/>
          <w:color w:val="000000"/>
          <w:sz w:val="24"/>
          <w:szCs w:val="24"/>
          <w:lang w:bidi="ar-EG"/>
        </w:rPr>
        <w:t xml:space="preserve"> </w:t>
      </w:r>
      <w:r w:rsidR="000D212F" w:rsidRPr="000D212F">
        <w:rPr>
          <w:rFonts w:ascii="Times New Roman" w:hAnsi="Times New Roman" w:cs="Times New Roman"/>
          <w:color w:val="000000"/>
          <w:sz w:val="24"/>
          <w:szCs w:val="24"/>
          <w:lang w:bidi="ar-EG"/>
        </w:rPr>
        <w:t>A p-value for all the analysis a p value &lt; 0.05 was considered statistically significant</w:t>
      </w:r>
      <w:r w:rsidR="000D212F">
        <w:rPr>
          <w:rFonts w:ascii="Times New Roman" w:hAnsi="Times New Roman" w:cs="Times New Roman"/>
          <w:color w:val="000000"/>
          <w:sz w:val="24"/>
          <w:szCs w:val="24"/>
          <w:lang w:bidi="ar-EG"/>
        </w:rPr>
        <w:t>.</w:t>
      </w:r>
      <w:r w:rsidR="00591FF1">
        <w:rPr>
          <w:rFonts w:ascii="Times New Roman" w:hAnsi="Times New Roman" w:cs="Times New Roman"/>
          <w:color w:val="000000"/>
          <w:sz w:val="24"/>
          <w:szCs w:val="24"/>
          <w:lang w:bidi="ar-EG"/>
        </w:rPr>
        <w:t xml:space="preserve"> </w:t>
      </w:r>
    </w:p>
    <w:p w14:paraId="232D2213" w14:textId="5B7582C8" w:rsidR="00467DDF" w:rsidRDefault="00467DDF" w:rsidP="00467DDF">
      <w:pPr>
        <w:tabs>
          <w:tab w:val="right" w:pos="0"/>
        </w:tabs>
        <w:bidi w:val="0"/>
        <w:spacing w:line="360" w:lineRule="auto"/>
        <w:ind w:right="90"/>
        <w:jc w:val="both"/>
        <w:rPr>
          <w:rFonts w:asciiTheme="majorBidi" w:hAnsiTheme="majorBidi" w:cstheme="majorBidi"/>
          <w:b/>
          <w:bCs/>
          <w:sz w:val="24"/>
          <w:szCs w:val="24"/>
          <w:lang w:bidi="ar-EG"/>
        </w:rPr>
      </w:pPr>
      <w:r w:rsidRPr="00467DDF">
        <w:rPr>
          <w:rFonts w:asciiTheme="majorBidi" w:hAnsiTheme="majorBidi" w:cstheme="majorBidi"/>
          <w:b/>
          <w:bCs/>
          <w:sz w:val="24"/>
          <w:szCs w:val="24"/>
          <w:lang w:bidi="ar-EG"/>
        </w:rPr>
        <w:t>Results</w:t>
      </w:r>
    </w:p>
    <w:p w14:paraId="3CE3B802" w14:textId="3C620F07" w:rsidR="00714ED0" w:rsidRDefault="00591FF1" w:rsidP="00204470">
      <w:pPr>
        <w:tabs>
          <w:tab w:val="right" w:pos="0"/>
        </w:tabs>
        <w:bidi w:val="0"/>
        <w:spacing w:line="360" w:lineRule="auto"/>
        <w:ind w:right="90"/>
        <w:jc w:val="both"/>
        <w:rPr>
          <w:rFonts w:asciiTheme="majorBidi" w:hAnsiTheme="majorBidi" w:cstheme="majorBidi"/>
          <w:sz w:val="24"/>
          <w:szCs w:val="24"/>
          <w:lang w:bidi="ar-EG"/>
        </w:rPr>
      </w:pPr>
      <w:r w:rsidRPr="00591FF1">
        <w:rPr>
          <w:rFonts w:asciiTheme="majorBidi" w:hAnsiTheme="majorBidi" w:cstheme="majorBidi"/>
          <w:sz w:val="24"/>
          <w:szCs w:val="24"/>
          <w:lang w:bidi="ar-EG"/>
        </w:rPr>
        <w:t xml:space="preserve">A total of 75 patients were enrolled into this study, none of the patients was </w:t>
      </w:r>
      <w:proofErr w:type="gramStart"/>
      <w:r w:rsidRPr="00591FF1">
        <w:rPr>
          <w:rFonts w:asciiTheme="majorBidi" w:hAnsiTheme="majorBidi" w:cstheme="majorBidi"/>
          <w:sz w:val="24"/>
          <w:szCs w:val="24"/>
          <w:lang w:bidi="ar-EG"/>
        </w:rPr>
        <w:t>excluded..</w:t>
      </w:r>
      <w:proofErr w:type="gramEnd"/>
      <w:r w:rsidRPr="00591FF1">
        <w:rPr>
          <w:rFonts w:asciiTheme="majorBidi" w:hAnsiTheme="majorBidi" w:cstheme="majorBidi"/>
          <w:sz w:val="24"/>
          <w:szCs w:val="24"/>
          <w:lang w:bidi="ar-EG"/>
        </w:rPr>
        <w:t xml:space="preserve"> The mean age of control group 14.28±15.49 months, mean age of sildenafil group 20.56±17.27 months and mean age of tadalafil group 11.00±3.4 months</w:t>
      </w:r>
      <w:r>
        <w:rPr>
          <w:rFonts w:asciiTheme="majorBidi" w:hAnsiTheme="majorBidi" w:cstheme="majorBidi"/>
          <w:sz w:val="24"/>
          <w:szCs w:val="24"/>
          <w:lang w:bidi="ar-EG"/>
        </w:rPr>
        <w:t>.</w:t>
      </w:r>
      <w:r w:rsidRPr="00591FF1">
        <w:rPr>
          <w:rFonts w:asciiTheme="majorBidi" w:hAnsiTheme="majorBidi" w:cstheme="majorBidi"/>
          <w:color w:val="000000"/>
          <w:sz w:val="28"/>
          <w:szCs w:val="28"/>
        </w:rPr>
        <w:t xml:space="preserve"> </w:t>
      </w:r>
      <w:r w:rsidRPr="00591FF1">
        <w:rPr>
          <w:rFonts w:asciiTheme="majorBidi" w:hAnsiTheme="majorBidi" w:cstheme="majorBidi"/>
          <w:sz w:val="24"/>
          <w:szCs w:val="24"/>
          <w:lang w:bidi="ar-EG"/>
        </w:rPr>
        <w:t>The mean age of sildenafil group 20.56±17.27 months was higher compared to control group 14.28±15.49 (P. value= 0.121) and tadalafil group 11.00±3.4 (P value=0.014)</w:t>
      </w:r>
      <w:r>
        <w:rPr>
          <w:rFonts w:asciiTheme="majorBidi" w:hAnsiTheme="majorBidi" w:cstheme="majorBidi"/>
          <w:sz w:val="24"/>
          <w:szCs w:val="24"/>
          <w:lang w:bidi="ar-EG"/>
        </w:rPr>
        <w:t>.</w:t>
      </w:r>
      <w:r w:rsidRPr="00591FF1">
        <w:rPr>
          <w:rFonts w:asciiTheme="majorBidi" w:hAnsiTheme="majorBidi" w:cstheme="majorBidi"/>
          <w:sz w:val="28"/>
          <w:szCs w:val="28"/>
        </w:rPr>
        <w:t xml:space="preserve"> </w:t>
      </w:r>
      <w:r w:rsidRPr="00591FF1">
        <w:rPr>
          <w:rFonts w:asciiTheme="majorBidi" w:hAnsiTheme="majorBidi" w:cstheme="majorBidi"/>
          <w:sz w:val="24"/>
          <w:szCs w:val="24"/>
          <w:lang w:bidi="ar-EG"/>
        </w:rPr>
        <w:t>Out of 75 patients; 51 patients had VSD (68%), 9 patients had PDA (12%), 6 patients had ASD (8%) and 9 patients had multiple shunts (12%)</w:t>
      </w:r>
      <w:r>
        <w:rPr>
          <w:rFonts w:asciiTheme="majorBidi" w:hAnsiTheme="majorBidi" w:cstheme="majorBidi"/>
          <w:sz w:val="24"/>
          <w:szCs w:val="24"/>
          <w:lang w:bidi="ar-EG"/>
        </w:rPr>
        <w:t xml:space="preserve"> with their detailed distribution over the 3 groups demonstrated in Table 1</w:t>
      </w:r>
      <w:r w:rsidR="00714ED0">
        <w:rPr>
          <w:rFonts w:asciiTheme="majorBidi" w:hAnsiTheme="majorBidi" w:cstheme="majorBidi"/>
          <w:sz w:val="24"/>
          <w:szCs w:val="24"/>
          <w:lang w:bidi="ar-EG"/>
        </w:rPr>
        <w:t>.</w:t>
      </w:r>
      <w:r w:rsidR="00714ED0" w:rsidRPr="00714ED0">
        <w:rPr>
          <w:rFonts w:ascii="Times New Roman" w:hAnsi="Times New Roman" w:cs="Times New Roman"/>
          <w:color w:val="000000"/>
          <w:sz w:val="24"/>
          <w:szCs w:val="24"/>
          <w:lang w:bidi="ar-EG"/>
        </w:rPr>
        <w:t xml:space="preserve"> </w:t>
      </w:r>
      <w:r w:rsidR="00714ED0" w:rsidRPr="00714ED0">
        <w:rPr>
          <w:rFonts w:asciiTheme="majorBidi" w:hAnsiTheme="majorBidi" w:cstheme="majorBidi"/>
          <w:sz w:val="24"/>
          <w:szCs w:val="24"/>
          <w:lang w:bidi="ar-EG"/>
        </w:rPr>
        <w:t xml:space="preserve">In control group, 17 patients were VSD, 4 patients were patent ductus arteriosus (PDA), 2 patients were ASD and 2 patients </w:t>
      </w:r>
      <w:r w:rsidR="00714ED0">
        <w:rPr>
          <w:rFonts w:asciiTheme="majorBidi" w:hAnsiTheme="majorBidi" w:cstheme="majorBidi"/>
          <w:sz w:val="24"/>
          <w:szCs w:val="24"/>
          <w:lang w:bidi="ar-EG"/>
        </w:rPr>
        <w:t>had multiple shunts</w:t>
      </w:r>
      <w:r w:rsidR="00714ED0" w:rsidRPr="00714ED0">
        <w:rPr>
          <w:rFonts w:asciiTheme="majorBidi" w:hAnsiTheme="majorBidi" w:cstheme="majorBidi"/>
          <w:sz w:val="24"/>
          <w:szCs w:val="24"/>
          <w:lang w:bidi="ar-EG"/>
        </w:rPr>
        <w:t xml:space="preserve">. For sildenafil group, 14 patients were VSD, </w:t>
      </w:r>
      <w:r w:rsidR="00714ED0">
        <w:rPr>
          <w:rFonts w:asciiTheme="majorBidi" w:hAnsiTheme="majorBidi" w:cstheme="majorBidi"/>
          <w:sz w:val="24"/>
          <w:szCs w:val="24"/>
          <w:lang w:bidi="ar-EG"/>
        </w:rPr>
        <w:t>3 patients were PDA, 2 patients were ASD and 5 patients had multiple shunts. For Tadalafil group, 20 patients were VSD,2 patients were PDA and 3 patients had multiple shunts.</w:t>
      </w:r>
      <w:r w:rsidR="00B93C47">
        <w:rPr>
          <w:rFonts w:asciiTheme="majorBidi" w:hAnsiTheme="majorBidi" w:cstheme="majorBidi"/>
          <w:sz w:val="24"/>
          <w:szCs w:val="24"/>
          <w:lang w:bidi="ar-EG"/>
        </w:rPr>
        <w:t xml:space="preserve"> Table </w:t>
      </w:r>
      <w:r w:rsidR="00A94F12">
        <w:rPr>
          <w:rFonts w:asciiTheme="majorBidi" w:hAnsiTheme="majorBidi" w:cstheme="majorBidi"/>
          <w:sz w:val="24"/>
          <w:szCs w:val="24"/>
          <w:lang w:bidi="ar-EG"/>
        </w:rPr>
        <w:t>(</w:t>
      </w:r>
      <w:r w:rsidR="00B93C47">
        <w:rPr>
          <w:rFonts w:asciiTheme="majorBidi" w:hAnsiTheme="majorBidi" w:cstheme="majorBidi"/>
          <w:sz w:val="24"/>
          <w:szCs w:val="24"/>
          <w:lang w:bidi="ar-EG"/>
        </w:rPr>
        <w:t>2</w:t>
      </w:r>
      <w:r w:rsidR="00A94F12">
        <w:rPr>
          <w:rFonts w:asciiTheme="majorBidi" w:hAnsiTheme="majorBidi" w:cstheme="majorBidi"/>
          <w:sz w:val="24"/>
          <w:szCs w:val="24"/>
          <w:lang w:bidi="ar-EG"/>
        </w:rPr>
        <w:t xml:space="preserve">) </w:t>
      </w:r>
      <w:r w:rsidR="00A94F12" w:rsidRPr="00A94F12">
        <w:rPr>
          <w:rFonts w:asciiTheme="majorBidi" w:hAnsiTheme="majorBidi" w:cstheme="majorBidi"/>
          <w:sz w:val="24"/>
          <w:szCs w:val="24"/>
          <w:lang w:bidi="ar-EG"/>
        </w:rPr>
        <w:t xml:space="preserve">shows a comparison between the pre-operative echocardiographic 2D, M-mode and </w:t>
      </w:r>
      <w:r w:rsidR="00DA7E93" w:rsidRPr="00A94F12">
        <w:rPr>
          <w:rFonts w:asciiTheme="majorBidi" w:hAnsiTheme="majorBidi" w:cstheme="majorBidi"/>
          <w:sz w:val="24"/>
          <w:szCs w:val="24"/>
          <w:lang w:bidi="ar-EG"/>
        </w:rPr>
        <w:t>Doppler measurements</w:t>
      </w:r>
      <w:r w:rsidR="00A94F12" w:rsidRPr="00A94F12">
        <w:rPr>
          <w:rFonts w:asciiTheme="majorBidi" w:hAnsiTheme="majorBidi" w:cstheme="majorBidi"/>
          <w:sz w:val="24"/>
          <w:szCs w:val="24"/>
          <w:lang w:bidi="ar-EG"/>
        </w:rPr>
        <w:t xml:space="preserve"> of right Rt sided </w:t>
      </w:r>
      <w:r w:rsidR="00DA7E93" w:rsidRPr="00A94F12">
        <w:rPr>
          <w:rFonts w:asciiTheme="majorBidi" w:hAnsiTheme="majorBidi" w:cstheme="majorBidi"/>
          <w:sz w:val="24"/>
          <w:szCs w:val="24"/>
          <w:lang w:bidi="ar-EG"/>
        </w:rPr>
        <w:t>chambers of</w:t>
      </w:r>
      <w:r w:rsidR="00A94F12" w:rsidRPr="00A94F12">
        <w:rPr>
          <w:rFonts w:asciiTheme="majorBidi" w:hAnsiTheme="majorBidi" w:cstheme="majorBidi"/>
          <w:sz w:val="24"/>
          <w:szCs w:val="24"/>
          <w:lang w:bidi="ar-EG"/>
        </w:rPr>
        <w:t xml:space="preserve"> the 3 groups</w:t>
      </w:r>
      <w:r w:rsidR="00204470">
        <w:rPr>
          <w:rFonts w:asciiTheme="majorBidi" w:hAnsiTheme="majorBidi" w:cstheme="majorBidi"/>
          <w:sz w:val="24"/>
          <w:szCs w:val="24"/>
          <w:lang w:bidi="ar-EG"/>
        </w:rPr>
        <w:t xml:space="preserve"> with no </w:t>
      </w:r>
      <w:r w:rsidR="00204470" w:rsidRPr="00204470">
        <w:rPr>
          <w:rFonts w:asciiTheme="majorBidi" w:hAnsiTheme="majorBidi" w:cstheme="majorBidi"/>
          <w:sz w:val="24"/>
          <w:szCs w:val="24"/>
          <w:lang w:bidi="ar-EG"/>
        </w:rPr>
        <w:t xml:space="preserve">statistically significant differences between </w:t>
      </w:r>
      <w:r w:rsidR="00204470">
        <w:rPr>
          <w:rFonts w:asciiTheme="majorBidi" w:hAnsiTheme="majorBidi" w:cstheme="majorBidi"/>
          <w:sz w:val="24"/>
          <w:szCs w:val="24"/>
          <w:lang w:bidi="ar-EG"/>
        </w:rPr>
        <w:t xml:space="preserve">3 </w:t>
      </w:r>
      <w:r w:rsidR="00204470" w:rsidRPr="00204470">
        <w:rPr>
          <w:rFonts w:asciiTheme="majorBidi" w:hAnsiTheme="majorBidi" w:cstheme="majorBidi"/>
          <w:sz w:val="24"/>
          <w:szCs w:val="24"/>
          <w:lang w:bidi="ar-EG"/>
        </w:rPr>
        <w:t xml:space="preserve">groups in terms </w:t>
      </w:r>
      <w:r w:rsidR="00101582" w:rsidRPr="00204470">
        <w:rPr>
          <w:rFonts w:asciiTheme="majorBidi" w:hAnsiTheme="majorBidi" w:cstheme="majorBidi"/>
          <w:sz w:val="24"/>
          <w:szCs w:val="24"/>
          <w:lang w:bidi="ar-EG"/>
        </w:rPr>
        <w:t>of</w:t>
      </w:r>
      <w:r w:rsidR="00101582">
        <w:rPr>
          <w:rFonts w:asciiTheme="majorBidi" w:hAnsiTheme="majorBidi" w:cstheme="majorBidi"/>
          <w:sz w:val="24"/>
          <w:szCs w:val="24"/>
          <w:lang w:bidi="ar-EG"/>
        </w:rPr>
        <w:t xml:space="preserve"> </w:t>
      </w:r>
      <w:r w:rsidR="00101582" w:rsidRPr="00204470">
        <w:rPr>
          <w:rFonts w:asciiTheme="majorBidi" w:hAnsiTheme="majorBidi" w:cstheme="majorBidi"/>
          <w:sz w:val="24"/>
          <w:szCs w:val="24"/>
          <w:lang w:bidi="ar-EG"/>
        </w:rPr>
        <w:t>these</w:t>
      </w:r>
      <w:r w:rsidR="00204470" w:rsidRPr="00204470">
        <w:rPr>
          <w:rFonts w:asciiTheme="majorBidi" w:hAnsiTheme="majorBidi" w:cstheme="majorBidi"/>
          <w:sz w:val="24"/>
          <w:szCs w:val="24"/>
          <w:lang w:bidi="ar-EG"/>
        </w:rPr>
        <w:t xml:space="preserve"> parameters</w:t>
      </w:r>
      <w:r w:rsidR="00204470">
        <w:rPr>
          <w:rFonts w:asciiTheme="majorBidi" w:hAnsiTheme="majorBidi" w:cstheme="majorBidi"/>
          <w:sz w:val="24"/>
          <w:szCs w:val="24"/>
          <w:lang w:bidi="ar-EG"/>
        </w:rPr>
        <w:t>.</w:t>
      </w:r>
    </w:p>
    <w:p w14:paraId="66FC733C" w14:textId="6E420F3C" w:rsidR="00A52254" w:rsidRDefault="00B93C47" w:rsidP="00A94F12">
      <w:pPr>
        <w:tabs>
          <w:tab w:val="right" w:pos="0"/>
        </w:tabs>
        <w:bidi w:val="0"/>
        <w:spacing w:line="360" w:lineRule="auto"/>
        <w:ind w:right="90"/>
        <w:jc w:val="both"/>
        <w:rPr>
          <w:rFonts w:asciiTheme="majorBidi" w:hAnsiTheme="majorBidi" w:cstheme="majorBidi"/>
          <w:b/>
          <w:i/>
          <w:sz w:val="24"/>
          <w:szCs w:val="24"/>
          <w:lang w:bidi="ar-EG"/>
        </w:rPr>
      </w:pPr>
      <w:r w:rsidRPr="00B93C47">
        <w:rPr>
          <w:rFonts w:asciiTheme="majorBidi" w:hAnsiTheme="majorBidi" w:cstheme="majorBidi"/>
          <w:b/>
          <w:sz w:val="24"/>
          <w:szCs w:val="24"/>
          <w:lang w:bidi="ar-EG"/>
        </w:rPr>
        <w:t xml:space="preserve">Table (2) </w:t>
      </w:r>
      <w:r w:rsidR="00A94F12" w:rsidRPr="00A94F12">
        <w:rPr>
          <w:rFonts w:asciiTheme="majorBidi" w:hAnsiTheme="majorBidi" w:cstheme="majorBidi"/>
          <w:b/>
          <w:sz w:val="24"/>
          <w:szCs w:val="24"/>
          <w:lang w:bidi="ar-EG"/>
        </w:rPr>
        <w:t xml:space="preserve">comparison between echocardiographic measurements </w:t>
      </w:r>
      <w:r w:rsidR="00A94F12" w:rsidRPr="00A94F12">
        <w:rPr>
          <w:rFonts w:asciiTheme="majorBidi" w:hAnsiTheme="majorBidi" w:cstheme="majorBidi"/>
          <w:b/>
          <w:i/>
          <w:sz w:val="24"/>
          <w:szCs w:val="24"/>
          <w:lang w:bidi="ar-EG"/>
        </w:rPr>
        <w:t>before</w:t>
      </w:r>
      <w:r w:rsidR="00A94F12" w:rsidRPr="00A94F12">
        <w:rPr>
          <w:rFonts w:asciiTheme="majorBidi" w:hAnsiTheme="majorBidi" w:cstheme="majorBidi"/>
          <w:b/>
          <w:sz w:val="24"/>
          <w:szCs w:val="24"/>
          <w:lang w:bidi="ar-EG"/>
        </w:rPr>
        <w:t xml:space="preserve"> </w:t>
      </w:r>
      <w:r w:rsidR="00A94F12" w:rsidRPr="00A94F12">
        <w:rPr>
          <w:rFonts w:asciiTheme="majorBidi" w:hAnsiTheme="majorBidi" w:cstheme="majorBidi"/>
          <w:b/>
          <w:i/>
          <w:sz w:val="24"/>
          <w:szCs w:val="24"/>
          <w:lang w:bidi="ar-EG"/>
        </w:rPr>
        <w:t>surgery</w:t>
      </w:r>
      <w:r w:rsidR="00A94F12" w:rsidRPr="00A94F12">
        <w:rPr>
          <w:rFonts w:asciiTheme="majorBidi" w:hAnsiTheme="majorBidi" w:cstheme="majorBidi"/>
          <w:b/>
          <w:sz w:val="24"/>
          <w:szCs w:val="24"/>
          <w:lang w:bidi="ar-EG"/>
        </w:rPr>
        <w:t xml:space="preserve"> in three studied groups </w:t>
      </w:r>
      <w:r w:rsidR="00A94F12" w:rsidRPr="00A94F12">
        <w:rPr>
          <w:rFonts w:asciiTheme="majorBidi" w:hAnsiTheme="majorBidi" w:cstheme="majorBidi"/>
          <w:b/>
          <w:i/>
          <w:sz w:val="24"/>
          <w:szCs w:val="24"/>
          <w:lang w:bidi="ar-EG"/>
        </w:rPr>
        <w:t>(Rt sided chamber parameters)</w:t>
      </w:r>
    </w:p>
    <w:tbl>
      <w:tblPr>
        <w:tblStyle w:val="TableGrid"/>
        <w:tblW w:w="10355" w:type="dxa"/>
        <w:tblLayout w:type="fixed"/>
        <w:tblLook w:val="04A0" w:firstRow="1" w:lastRow="0" w:firstColumn="1" w:lastColumn="0" w:noHBand="0" w:noVBand="1"/>
      </w:tblPr>
      <w:tblGrid>
        <w:gridCol w:w="1530"/>
        <w:gridCol w:w="1710"/>
        <w:gridCol w:w="1710"/>
        <w:gridCol w:w="1620"/>
        <w:gridCol w:w="905"/>
        <w:gridCol w:w="1260"/>
        <w:gridCol w:w="1620"/>
      </w:tblGrid>
      <w:tr w:rsidR="00A94F12" w:rsidRPr="00A94F12" w14:paraId="6E2E350D" w14:textId="77777777" w:rsidTr="00C75278">
        <w:tc>
          <w:tcPr>
            <w:tcW w:w="1530" w:type="dxa"/>
          </w:tcPr>
          <w:p w14:paraId="6AA13303" w14:textId="77777777" w:rsidR="00A94F12" w:rsidRPr="00A94F12" w:rsidRDefault="00A94F12" w:rsidP="00A94F12">
            <w:pPr>
              <w:bidi w:val="0"/>
              <w:rPr>
                <w:rFonts w:ascii="Times New Roman" w:hAnsi="Times New Roman" w:cs="Times New Roman"/>
                <w:sz w:val="28"/>
                <w:szCs w:val="28"/>
              </w:rPr>
            </w:pPr>
            <w:bookmarkStart w:id="9" w:name="_Hlk52222941"/>
          </w:p>
        </w:tc>
        <w:tc>
          <w:tcPr>
            <w:tcW w:w="1710" w:type="dxa"/>
          </w:tcPr>
          <w:p w14:paraId="452EE0D1" w14:textId="77777777" w:rsidR="00A94F12" w:rsidRPr="00A94F12" w:rsidRDefault="00A94F12" w:rsidP="00A94F12">
            <w:pPr>
              <w:bidi w:val="0"/>
              <w:jc w:val="center"/>
              <w:rPr>
                <w:rFonts w:ascii="Times New Roman" w:hAnsi="Times New Roman" w:cs="Times New Roman"/>
                <w:sz w:val="28"/>
                <w:szCs w:val="28"/>
              </w:rPr>
            </w:pPr>
            <w:r w:rsidRPr="00A94F12">
              <w:rPr>
                <w:rFonts w:ascii="Times New Roman" w:hAnsi="Times New Roman" w:cs="Times New Roman"/>
                <w:sz w:val="28"/>
                <w:szCs w:val="28"/>
              </w:rPr>
              <w:t>Control group</w:t>
            </w:r>
          </w:p>
        </w:tc>
        <w:tc>
          <w:tcPr>
            <w:tcW w:w="1710" w:type="dxa"/>
          </w:tcPr>
          <w:p w14:paraId="32738CE4" w14:textId="77777777" w:rsidR="00A94F12" w:rsidRPr="00A94F12" w:rsidRDefault="00A94F12" w:rsidP="00A94F12">
            <w:pPr>
              <w:bidi w:val="0"/>
              <w:jc w:val="center"/>
              <w:rPr>
                <w:rFonts w:ascii="Times New Roman" w:hAnsi="Times New Roman" w:cs="Times New Roman"/>
                <w:sz w:val="28"/>
                <w:szCs w:val="28"/>
              </w:rPr>
            </w:pPr>
            <w:r w:rsidRPr="00A94F12">
              <w:rPr>
                <w:rFonts w:ascii="Times New Roman" w:hAnsi="Times New Roman" w:cs="Times New Roman"/>
                <w:sz w:val="28"/>
                <w:szCs w:val="28"/>
              </w:rPr>
              <w:t>Sildenafil group</w:t>
            </w:r>
          </w:p>
        </w:tc>
        <w:tc>
          <w:tcPr>
            <w:tcW w:w="1620" w:type="dxa"/>
          </w:tcPr>
          <w:p w14:paraId="15F0CDF0" w14:textId="77777777" w:rsidR="00A94F12" w:rsidRPr="00A94F12" w:rsidRDefault="00A94F12" w:rsidP="00A94F12">
            <w:pPr>
              <w:bidi w:val="0"/>
              <w:jc w:val="center"/>
              <w:rPr>
                <w:rFonts w:ascii="Times New Roman" w:hAnsi="Times New Roman" w:cs="Times New Roman"/>
                <w:sz w:val="28"/>
                <w:szCs w:val="28"/>
              </w:rPr>
            </w:pPr>
            <w:r w:rsidRPr="00A94F12">
              <w:rPr>
                <w:rFonts w:ascii="Times New Roman" w:hAnsi="Times New Roman" w:cs="Times New Roman"/>
                <w:sz w:val="28"/>
                <w:szCs w:val="28"/>
              </w:rPr>
              <w:t>Tadalafil group</w:t>
            </w:r>
          </w:p>
        </w:tc>
        <w:tc>
          <w:tcPr>
            <w:tcW w:w="905" w:type="dxa"/>
          </w:tcPr>
          <w:p w14:paraId="52193220" w14:textId="77777777" w:rsidR="00A94F12" w:rsidRPr="00A94F12" w:rsidRDefault="00A94F12" w:rsidP="00A94F12">
            <w:pPr>
              <w:bidi w:val="0"/>
              <w:jc w:val="center"/>
              <w:rPr>
                <w:rFonts w:ascii="Times New Roman" w:hAnsi="Times New Roman" w:cs="Times New Roman"/>
                <w:sz w:val="28"/>
                <w:szCs w:val="28"/>
              </w:rPr>
            </w:pPr>
            <w:r w:rsidRPr="00A94F12">
              <w:rPr>
                <w:rFonts w:ascii="Times New Roman" w:hAnsi="Times New Roman" w:cs="Times New Roman"/>
                <w:sz w:val="28"/>
                <w:szCs w:val="28"/>
              </w:rPr>
              <w:t>F. test</w:t>
            </w:r>
          </w:p>
        </w:tc>
        <w:tc>
          <w:tcPr>
            <w:tcW w:w="1260" w:type="dxa"/>
          </w:tcPr>
          <w:p w14:paraId="2BA4C979" w14:textId="23CD1230" w:rsidR="00A94F12" w:rsidRPr="00A94F12" w:rsidRDefault="00A94F12" w:rsidP="00A94F12">
            <w:pPr>
              <w:bidi w:val="0"/>
              <w:jc w:val="center"/>
              <w:rPr>
                <w:rFonts w:ascii="Times New Roman" w:hAnsi="Times New Roman" w:cs="Times New Roman"/>
                <w:sz w:val="28"/>
                <w:szCs w:val="28"/>
              </w:rPr>
            </w:pPr>
            <w:r w:rsidRPr="00A94F12">
              <w:rPr>
                <w:rFonts w:ascii="Times New Roman" w:hAnsi="Times New Roman" w:cs="Times New Roman"/>
                <w:sz w:val="28"/>
                <w:szCs w:val="28"/>
              </w:rPr>
              <w:t>P.</w:t>
            </w:r>
            <w:r w:rsidR="00204470">
              <w:rPr>
                <w:rFonts w:ascii="Times New Roman" w:hAnsi="Times New Roman" w:cs="Times New Roman"/>
                <w:sz w:val="28"/>
                <w:szCs w:val="28"/>
              </w:rPr>
              <w:t xml:space="preserve"> </w:t>
            </w:r>
            <w:r w:rsidRPr="00A94F12">
              <w:rPr>
                <w:rFonts w:ascii="Times New Roman" w:hAnsi="Times New Roman" w:cs="Times New Roman"/>
                <w:sz w:val="28"/>
                <w:szCs w:val="28"/>
              </w:rPr>
              <w:t>value</w:t>
            </w:r>
          </w:p>
        </w:tc>
        <w:tc>
          <w:tcPr>
            <w:tcW w:w="1620" w:type="dxa"/>
          </w:tcPr>
          <w:p w14:paraId="6BD1E43F" w14:textId="77777777" w:rsidR="00A94F12" w:rsidRPr="00A94F12" w:rsidRDefault="00A94F12" w:rsidP="00A94F12">
            <w:pPr>
              <w:bidi w:val="0"/>
              <w:jc w:val="center"/>
              <w:rPr>
                <w:rFonts w:ascii="Times New Roman" w:hAnsi="Times New Roman" w:cs="Times New Roman"/>
                <w:sz w:val="28"/>
                <w:szCs w:val="28"/>
              </w:rPr>
            </w:pPr>
            <w:r w:rsidRPr="00A94F12">
              <w:rPr>
                <w:rFonts w:ascii="Times New Roman" w:hAnsi="Times New Roman" w:cs="Times New Roman"/>
                <w:sz w:val="28"/>
                <w:szCs w:val="28"/>
              </w:rPr>
              <w:t>LSD</w:t>
            </w:r>
          </w:p>
        </w:tc>
      </w:tr>
      <w:tr w:rsidR="00A94F12" w:rsidRPr="00A94F12" w14:paraId="23D952DC" w14:textId="77777777" w:rsidTr="00C75278">
        <w:tc>
          <w:tcPr>
            <w:tcW w:w="1530" w:type="dxa"/>
          </w:tcPr>
          <w:p w14:paraId="7DB630C6"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RVESA</w:t>
            </w:r>
          </w:p>
          <w:p w14:paraId="517A2246"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(cm2)</w:t>
            </w:r>
          </w:p>
        </w:tc>
        <w:tc>
          <w:tcPr>
            <w:tcW w:w="1710" w:type="dxa"/>
          </w:tcPr>
          <w:p w14:paraId="5581CB7E"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4.40±1.80</w:t>
            </w:r>
          </w:p>
        </w:tc>
        <w:tc>
          <w:tcPr>
            <w:tcW w:w="1710" w:type="dxa"/>
          </w:tcPr>
          <w:p w14:paraId="6F688879"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7.06±3.99</w:t>
            </w:r>
          </w:p>
        </w:tc>
        <w:tc>
          <w:tcPr>
            <w:tcW w:w="1620" w:type="dxa"/>
          </w:tcPr>
          <w:p w14:paraId="184872C9"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4.17±1.05</w:t>
            </w:r>
          </w:p>
        </w:tc>
        <w:tc>
          <w:tcPr>
            <w:tcW w:w="905" w:type="dxa"/>
          </w:tcPr>
          <w:p w14:paraId="2E6840FE"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9.52</w:t>
            </w:r>
          </w:p>
        </w:tc>
        <w:tc>
          <w:tcPr>
            <w:tcW w:w="1260" w:type="dxa"/>
          </w:tcPr>
          <w:p w14:paraId="70921E0C"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0.001</w:t>
            </w:r>
          </w:p>
        </w:tc>
        <w:tc>
          <w:tcPr>
            <w:tcW w:w="1620" w:type="dxa"/>
          </w:tcPr>
          <w:p w14:paraId="3097A108"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P1=0.001</w:t>
            </w:r>
          </w:p>
          <w:p w14:paraId="44096E52"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P2=0.753</w:t>
            </w:r>
          </w:p>
          <w:p w14:paraId="38DA2565" w14:textId="77777777" w:rsidR="00A94F12" w:rsidRPr="00A94F12" w:rsidRDefault="00A94F12" w:rsidP="00A94F12">
            <w:pPr>
              <w:bidi w:val="0"/>
              <w:ind w:right="60"/>
              <w:jc w:val="both"/>
              <w:rPr>
                <w:rFonts w:ascii="Times New Roman" w:hAnsi="Times New Roman" w:cs="Times New Roman"/>
                <w:sz w:val="28"/>
                <w:szCs w:val="28"/>
              </w:rPr>
            </w:pPr>
            <w:r w:rsidRPr="00A94F12">
              <w:rPr>
                <w:rFonts w:ascii="Times New Roman" w:hAnsi="Times New Roman" w:cs="Times New Roman"/>
                <w:sz w:val="28"/>
                <w:szCs w:val="28"/>
              </w:rPr>
              <w:t>P3=0.001</w:t>
            </w:r>
          </w:p>
        </w:tc>
      </w:tr>
      <w:tr w:rsidR="00A94F12" w:rsidRPr="00A94F12" w14:paraId="5B49A54E" w14:textId="77777777" w:rsidTr="00C75278">
        <w:tc>
          <w:tcPr>
            <w:tcW w:w="1530" w:type="dxa"/>
          </w:tcPr>
          <w:p w14:paraId="634C7A1E"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RVEDA</w:t>
            </w:r>
          </w:p>
          <w:p w14:paraId="07F5B395"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(cm2)</w:t>
            </w:r>
          </w:p>
        </w:tc>
        <w:tc>
          <w:tcPr>
            <w:tcW w:w="1710" w:type="dxa"/>
          </w:tcPr>
          <w:p w14:paraId="77F71712"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10.61±14.65</w:t>
            </w:r>
          </w:p>
        </w:tc>
        <w:tc>
          <w:tcPr>
            <w:tcW w:w="1710" w:type="dxa"/>
          </w:tcPr>
          <w:p w14:paraId="5D3CF35D"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12.11±6.35</w:t>
            </w:r>
          </w:p>
        </w:tc>
        <w:tc>
          <w:tcPr>
            <w:tcW w:w="1620" w:type="dxa"/>
          </w:tcPr>
          <w:p w14:paraId="0651314C"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7.06±1.68</w:t>
            </w:r>
          </w:p>
        </w:tc>
        <w:tc>
          <w:tcPr>
            <w:tcW w:w="905" w:type="dxa"/>
          </w:tcPr>
          <w:p w14:paraId="73DCE368"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1.95</w:t>
            </w:r>
          </w:p>
        </w:tc>
        <w:tc>
          <w:tcPr>
            <w:tcW w:w="1260" w:type="dxa"/>
          </w:tcPr>
          <w:p w14:paraId="7C0D12D3"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0.148</w:t>
            </w:r>
          </w:p>
        </w:tc>
        <w:tc>
          <w:tcPr>
            <w:tcW w:w="1620" w:type="dxa"/>
          </w:tcPr>
          <w:p w14:paraId="1C982735"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P1=0.569</w:t>
            </w:r>
          </w:p>
          <w:p w14:paraId="1424EE27"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P2=0.182</w:t>
            </w:r>
          </w:p>
          <w:p w14:paraId="67D11619" w14:textId="77777777" w:rsidR="00A94F12" w:rsidRPr="00A94F12" w:rsidRDefault="00A94F12" w:rsidP="00A94F12">
            <w:pPr>
              <w:bidi w:val="0"/>
              <w:ind w:right="60"/>
              <w:jc w:val="both"/>
              <w:rPr>
                <w:rFonts w:ascii="Times New Roman" w:hAnsi="Times New Roman" w:cs="Times New Roman"/>
                <w:sz w:val="28"/>
                <w:szCs w:val="28"/>
              </w:rPr>
            </w:pPr>
            <w:r w:rsidRPr="00A94F12">
              <w:rPr>
                <w:rFonts w:ascii="Times New Roman" w:hAnsi="Times New Roman" w:cs="Times New Roman"/>
                <w:sz w:val="28"/>
                <w:szCs w:val="28"/>
              </w:rPr>
              <w:t>P3=0.058</w:t>
            </w:r>
          </w:p>
        </w:tc>
      </w:tr>
      <w:tr w:rsidR="00A94F12" w:rsidRPr="00A94F12" w14:paraId="2C276461" w14:textId="77777777" w:rsidTr="00C75278">
        <w:tc>
          <w:tcPr>
            <w:tcW w:w="1530" w:type="dxa"/>
          </w:tcPr>
          <w:p w14:paraId="33579494"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TAPSE</w:t>
            </w:r>
          </w:p>
          <w:p w14:paraId="41EBB32E"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(mm)</w:t>
            </w:r>
          </w:p>
        </w:tc>
        <w:tc>
          <w:tcPr>
            <w:tcW w:w="1710" w:type="dxa"/>
          </w:tcPr>
          <w:p w14:paraId="0A45B525"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17.88±4.88</w:t>
            </w:r>
          </w:p>
        </w:tc>
        <w:tc>
          <w:tcPr>
            <w:tcW w:w="1710" w:type="dxa"/>
          </w:tcPr>
          <w:p w14:paraId="2F430038"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20.63±5.32</w:t>
            </w:r>
          </w:p>
        </w:tc>
        <w:tc>
          <w:tcPr>
            <w:tcW w:w="1620" w:type="dxa"/>
          </w:tcPr>
          <w:p w14:paraId="386C2B87"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16.92±2.61</w:t>
            </w:r>
          </w:p>
        </w:tc>
        <w:tc>
          <w:tcPr>
            <w:tcW w:w="905" w:type="dxa"/>
          </w:tcPr>
          <w:p w14:paraId="28CEA2F3"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4.60</w:t>
            </w:r>
          </w:p>
        </w:tc>
        <w:tc>
          <w:tcPr>
            <w:tcW w:w="1260" w:type="dxa"/>
          </w:tcPr>
          <w:p w14:paraId="1A4E1401"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0.013</w:t>
            </w:r>
          </w:p>
        </w:tc>
        <w:tc>
          <w:tcPr>
            <w:tcW w:w="1620" w:type="dxa"/>
          </w:tcPr>
          <w:p w14:paraId="40622808"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P1=0.033</w:t>
            </w:r>
          </w:p>
          <w:p w14:paraId="10A68131"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P2=0.445</w:t>
            </w:r>
          </w:p>
          <w:p w14:paraId="5EB6F6D0" w14:textId="77777777" w:rsidR="00A94F12" w:rsidRPr="00A94F12" w:rsidRDefault="00A94F12" w:rsidP="00A94F12">
            <w:pPr>
              <w:bidi w:val="0"/>
              <w:ind w:right="60"/>
              <w:jc w:val="both"/>
              <w:rPr>
                <w:rFonts w:ascii="Times New Roman" w:hAnsi="Times New Roman" w:cs="Times New Roman"/>
                <w:sz w:val="28"/>
                <w:szCs w:val="28"/>
              </w:rPr>
            </w:pPr>
            <w:r w:rsidRPr="00A94F12">
              <w:rPr>
                <w:rFonts w:ascii="Times New Roman" w:hAnsi="Times New Roman" w:cs="Times New Roman"/>
                <w:sz w:val="28"/>
                <w:szCs w:val="28"/>
              </w:rPr>
              <w:t>P3=0.005</w:t>
            </w:r>
          </w:p>
        </w:tc>
      </w:tr>
      <w:tr w:rsidR="00A94F12" w:rsidRPr="00A94F12" w14:paraId="6A3AE328" w14:textId="77777777" w:rsidTr="00C75278">
        <w:tc>
          <w:tcPr>
            <w:tcW w:w="1530" w:type="dxa"/>
          </w:tcPr>
          <w:p w14:paraId="7E429668"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FAC</w:t>
            </w:r>
          </w:p>
          <w:p w14:paraId="5B910452"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 xml:space="preserve"> (%)</w:t>
            </w:r>
          </w:p>
        </w:tc>
        <w:tc>
          <w:tcPr>
            <w:tcW w:w="1710" w:type="dxa"/>
          </w:tcPr>
          <w:p w14:paraId="655FB765"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41.92±5.83</w:t>
            </w:r>
          </w:p>
        </w:tc>
        <w:tc>
          <w:tcPr>
            <w:tcW w:w="1710" w:type="dxa"/>
          </w:tcPr>
          <w:p w14:paraId="240B9654"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41.44±9.47</w:t>
            </w:r>
          </w:p>
        </w:tc>
        <w:tc>
          <w:tcPr>
            <w:tcW w:w="1620" w:type="dxa"/>
          </w:tcPr>
          <w:p w14:paraId="6B92D8EC"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40.12±8.74</w:t>
            </w:r>
          </w:p>
        </w:tc>
        <w:tc>
          <w:tcPr>
            <w:tcW w:w="905" w:type="dxa"/>
          </w:tcPr>
          <w:p w14:paraId="7B98CFB7"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0.32</w:t>
            </w:r>
          </w:p>
        </w:tc>
        <w:tc>
          <w:tcPr>
            <w:tcW w:w="1260" w:type="dxa"/>
          </w:tcPr>
          <w:p w14:paraId="30659498"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0.723</w:t>
            </w:r>
          </w:p>
        </w:tc>
        <w:tc>
          <w:tcPr>
            <w:tcW w:w="1620" w:type="dxa"/>
          </w:tcPr>
          <w:p w14:paraId="44026176"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P1=0.836</w:t>
            </w:r>
          </w:p>
          <w:p w14:paraId="2A61C855"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P2=0.438</w:t>
            </w:r>
          </w:p>
          <w:p w14:paraId="044F1DE7" w14:textId="77777777" w:rsidR="00A94F12" w:rsidRPr="00A94F12" w:rsidRDefault="00A94F12" w:rsidP="00A94F12">
            <w:pPr>
              <w:bidi w:val="0"/>
              <w:ind w:right="60"/>
              <w:jc w:val="both"/>
              <w:rPr>
                <w:rFonts w:ascii="Times New Roman" w:hAnsi="Times New Roman" w:cs="Times New Roman"/>
                <w:sz w:val="28"/>
                <w:szCs w:val="28"/>
              </w:rPr>
            </w:pPr>
            <w:r w:rsidRPr="00A94F12">
              <w:rPr>
                <w:rFonts w:ascii="Times New Roman" w:hAnsi="Times New Roman" w:cs="Times New Roman"/>
                <w:sz w:val="28"/>
                <w:szCs w:val="28"/>
              </w:rPr>
              <w:lastRenderedPageBreak/>
              <w:t>P3=0.569</w:t>
            </w:r>
          </w:p>
        </w:tc>
      </w:tr>
      <w:tr w:rsidR="00A94F12" w:rsidRPr="00A94F12" w14:paraId="65460F73" w14:textId="77777777" w:rsidTr="00C75278">
        <w:tc>
          <w:tcPr>
            <w:tcW w:w="1530" w:type="dxa"/>
          </w:tcPr>
          <w:p w14:paraId="7029773B"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lastRenderedPageBreak/>
              <w:t xml:space="preserve">ERVSP </w:t>
            </w:r>
          </w:p>
          <w:p w14:paraId="01CFFC63"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(mmHg)</w:t>
            </w:r>
          </w:p>
        </w:tc>
        <w:tc>
          <w:tcPr>
            <w:tcW w:w="1710" w:type="dxa"/>
          </w:tcPr>
          <w:p w14:paraId="23120F73"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67.48±20.13</w:t>
            </w:r>
          </w:p>
        </w:tc>
        <w:tc>
          <w:tcPr>
            <w:tcW w:w="1710" w:type="dxa"/>
          </w:tcPr>
          <w:p w14:paraId="06E76C13"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62.72±28.68</w:t>
            </w:r>
          </w:p>
        </w:tc>
        <w:tc>
          <w:tcPr>
            <w:tcW w:w="1620" w:type="dxa"/>
          </w:tcPr>
          <w:p w14:paraId="7729CF58"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66.88±12.86</w:t>
            </w:r>
          </w:p>
        </w:tc>
        <w:tc>
          <w:tcPr>
            <w:tcW w:w="905" w:type="dxa"/>
          </w:tcPr>
          <w:p w14:paraId="1A0456E3"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0.30</w:t>
            </w:r>
          </w:p>
        </w:tc>
        <w:tc>
          <w:tcPr>
            <w:tcW w:w="1260" w:type="dxa"/>
          </w:tcPr>
          <w:p w14:paraId="3385F5F1"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0.741</w:t>
            </w:r>
          </w:p>
        </w:tc>
        <w:tc>
          <w:tcPr>
            <w:tcW w:w="1620" w:type="dxa"/>
          </w:tcPr>
          <w:p w14:paraId="3538F039"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P1=0.479</w:t>
            </w:r>
          </w:p>
          <w:p w14:paraId="64649418"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P2=0.936</w:t>
            </w:r>
          </w:p>
          <w:p w14:paraId="01925150" w14:textId="77777777" w:rsidR="00A94F12" w:rsidRPr="00A94F12" w:rsidRDefault="00A94F12" w:rsidP="00A94F12">
            <w:pPr>
              <w:bidi w:val="0"/>
              <w:ind w:right="60"/>
              <w:jc w:val="both"/>
              <w:rPr>
                <w:rFonts w:ascii="Times New Roman" w:hAnsi="Times New Roman" w:cs="Times New Roman"/>
                <w:sz w:val="28"/>
                <w:szCs w:val="28"/>
              </w:rPr>
            </w:pPr>
            <w:r w:rsidRPr="00A94F12">
              <w:rPr>
                <w:rFonts w:ascii="Times New Roman" w:hAnsi="Times New Roman" w:cs="Times New Roman"/>
                <w:sz w:val="28"/>
                <w:szCs w:val="28"/>
              </w:rPr>
              <w:t>P3=0.559</w:t>
            </w:r>
          </w:p>
        </w:tc>
      </w:tr>
      <w:tr w:rsidR="00A94F12" w:rsidRPr="00A94F12" w14:paraId="058F16C7" w14:textId="77777777" w:rsidTr="00C75278">
        <w:tc>
          <w:tcPr>
            <w:tcW w:w="1530" w:type="dxa"/>
          </w:tcPr>
          <w:p w14:paraId="4BCBA11E" w14:textId="77777777" w:rsidR="00A94F12" w:rsidRPr="00A94F12" w:rsidRDefault="00A94F12" w:rsidP="00A94F12">
            <w:pPr>
              <w:bidi w:val="0"/>
              <w:rPr>
                <w:rFonts w:ascii="Times New Roman" w:hAnsi="Times New Roman" w:cs="Times New Roman"/>
                <w:sz w:val="28"/>
                <w:szCs w:val="28"/>
              </w:rPr>
            </w:pPr>
            <w:proofErr w:type="spellStart"/>
            <w:r w:rsidRPr="00A94F12">
              <w:rPr>
                <w:rFonts w:ascii="Times New Roman" w:hAnsi="Times New Roman" w:cs="Times New Roman"/>
                <w:sz w:val="28"/>
                <w:szCs w:val="28"/>
              </w:rPr>
              <w:t>mPAP</w:t>
            </w:r>
            <w:proofErr w:type="spellEnd"/>
          </w:p>
          <w:p w14:paraId="5DF0E83E"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(mmHg)</w:t>
            </w:r>
          </w:p>
        </w:tc>
        <w:tc>
          <w:tcPr>
            <w:tcW w:w="1710" w:type="dxa"/>
          </w:tcPr>
          <w:p w14:paraId="7E0A8563"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42.00±12.88</w:t>
            </w:r>
          </w:p>
        </w:tc>
        <w:tc>
          <w:tcPr>
            <w:tcW w:w="1710" w:type="dxa"/>
          </w:tcPr>
          <w:p w14:paraId="74AC1242"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48.96±14.17</w:t>
            </w:r>
          </w:p>
        </w:tc>
        <w:tc>
          <w:tcPr>
            <w:tcW w:w="1620" w:type="dxa"/>
          </w:tcPr>
          <w:p w14:paraId="08457261"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47.12±8.94</w:t>
            </w:r>
          </w:p>
        </w:tc>
        <w:tc>
          <w:tcPr>
            <w:tcW w:w="905" w:type="dxa"/>
          </w:tcPr>
          <w:p w14:paraId="6B41A537"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2.00</w:t>
            </w:r>
          </w:p>
        </w:tc>
        <w:tc>
          <w:tcPr>
            <w:tcW w:w="1260" w:type="dxa"/>
          </w:tcPr>
          <w:p w14:paraId="506C0EBD"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0.142</w:t>
            </w:r>
          </w:p>
        </w:tc>
        <w:tc>
          <w:tcPr>
            <w:tcW w:w="1620" w:type="dxa"/>
          </w:tcPr>
          <w:p w14:paraId="5C7E47E5"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P1=0.056</w:t>
            </w:r>
          </w:p>
          <w:p w14:paraId="7398F0DC"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P2=0.154</w:t>
            </w:r>
          </w:p>
          <w:p w14:paraId="4D5D0B80" w14:textId="77777777" w:rsidR="00A94F12" w:rsidRPr="00A94F12" w:rsidRDefault="00A94F12" w:rsidP="00A94F12">
            <w:pPr>
              <w:bidi w:val="0"/>
              <w:ind w:right="60"/>
              <w:jc w:val="both"/>
              <w:rPr>
                <w:rFonts w:ascii="Times New Roman" w:hAnsi="Times New Roman" w:cs="Times New Roman"/>
                <w:sz w:val="28"/>
                <w:szCs w:val="28"/>
              </w:rPr>
            </w:pPr>
            <w:r w:rsidRPr="00A94F12">
              <w:rPr>
                <w:rFonts w:ascii="Times New Roman" w:hAnsi="Times New Roman" w:cs="Times New Roman"/>
                <w:sz w:val="28"/>
                <w:szCs w:val="28"/>
              </w:rPr>
              <w:t>P3=0.598</w:t>
            </w:r>
          </w:p>
        </w:tc>
      </w:tr>
      <w:tr w:rsidR="00A94F12" w:rsidRPr="00A94F12" w14:paraId="741A976F" w14:textId="77777777" w:rsidTr="00C75278">
        <w:tc>
          <w:tcPr>
            <w:tcW w:w="1530" w:type="dxa"/>
          </w:tcPr>
          <w:p w14:paraId="5D698BA2"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TSMV</w:t>
            </w:r>
          </w:p>
          <w:p w14:paraId="351EC0A9"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(cm/sec)</w:t>
            </w:r>
          </w:p>
        </w:tc>
        <w:tc>
          <w:tcPr>
            <w:tcW w:w="1710" w:type="dxa"/>
          </w:tcPr>
          <w:p w14:paraId="77D1E211"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11.44±4.85</w:t>
            </w:r>
          </w:p>
        </w:tc>
        <w:tc>
          <w:tcPr>
            <w:tcW w:w="1710" w:type="dxa"/>
          </w:tcPr>
          <w:p w14:paraId="49DA9BBD"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12.17±3.43</w:t>
            </w:r>
          </w:p>
        </w:tc>
        <w:tc>
          <w:tcPr>
            <w:tcW w:w="1620" w:type="dxa"/>
          </w:tcPr>
          <w:p w14:paraId="62957B59"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10.40±3.10</w:t>
            </w:r>
          </w:p>
        </w:tc>
        <w:tc>
          <w:tcPr>
            <w:tcW w:w="905" w:type="dxa"/>
          </w:tcPr>
          <w:p w14:paraId="1BA9EF6F"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1.29</w:t>
            </w:r>
          </w:p>
        </w:tc>
        <w:tc>
          <w:tcPr>
            <w:tcW w:w="1260" w:type="dxa"/>
          </w:tcPr>
          <w:p w14:paraId="61533097"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0.282</w:t>
            </w:r>
          </w:p>
        </w:tc>
        <w:tc>
          <w:tcPr>
            <w:tcW w:w="1620" w:type="dxa"/>
          </w:tcPr>
          <w:p w14:paraId="4F7C04B2"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P1=0.514</w:t>
            </w:r>
          </w:p>
          <w:p w14:paraId="63CCF375"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P2=0.346</w:t>
            </w:r>
          </w:p>
          <w:p w14:paraId="48A4C4B1" w14:textId="77777777" w:rsidR="00A94F12" w:rsidRPr="00A94F12" w:rsidRDefault="00A94F12" w:rsidP="00A94F12">
            <w:pPr>
              <w:bidi w:val="0"/>
              <w:ind w:right="60"/>
              <w:jc w:val="both"/>
              <w:rPr>
                <w:rFonts w:ascii="Times New Roman" w:hAnsi="Times New Roman" w:cs="Times New Roman"/>
                <w:sz w:val="28"/>
                <w:szCs w:val="28"/>
              </w:rPr>
            </w:pPr>
            <w:r w:rsidRPr="00A94F12">
              <w:rPr>
                <w:rFonts w:ascii="Times New Roman" w:hAnsi="Times New Roman" w:cs="Times New Roman"/>
                <w:sz w:val="28"/>
                <w:szCs w:val="28"/>
              </w:rPr>
              <w:t>P3=0.115</w:t>
            </w:r>
          </w:p>
        </w:tc>
      </w:tr>
      <w:tr w:rsidR="00A94F12" w:rsidRPr="00A94F12" w14:paraId="347BDBDF" w14:textId="77777777" w:rsidTr="00C75278">
        <w:tc>
          <w:tcPr>
            <w:tcW w:w="1530" w:type="dxa"/>
          </w:tcPr>
          <w:p w14:paraId="3B30750F"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RAA</w:t>
            </w:r>
          </w:p>
          <w:p w14:paraId="4D07A47A"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(cm2)</w:t>
            </w:r>
          </w:p>
        </w:tc>
        <w:tc>
          <w:tcPr>
            <w:tcW w:w="1710" w:type="dxa"/>
          </w:tcPr>
          <w:p w14:paraId="393DC8F8"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4.29±2.44</w:t>
            </w:r>
          </w:p>
        </w:tc>
        <w:tc>
          <w:tcPr>
            <w:tcW w:w="1710" w:type="dxa"/>
          </w:tcPr>
          <w:p w14:paraId="1253941C"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5.94±4.14</w:t>
            </w:r>
          </w:p>
        </w:tc>
        <w:tc>
          <w:tcPr>
            <w:tcW w:w="1620" w:type="dxa"/>
          </w:tcPr>
          <w:p w14:paraId="2B65AAA0"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3.73±0.82</w:t>
            </w:r>
          </w:p>
        </w:tc>
        <w:tc>
          <w:tcPr>
            <w:tcW w:w="905" w:type="dxa"/>
          </w:tcPr>
          <w:p w14:paraId="764F754B"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4.19</w:t>
            </w:r>
          </w:p>
        </w:tc>
        <w:tc>
          <w:tcPr>
            <w:tcW w:w="1260" w:type="dxa"/>
          </w:tcPr>
          <w:p w14:paraId="6153AEC9"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0.019</w:t>
            </w:r>
          </w:p>
        </w:tc>
        <w:tc>
          <w:tcPr>
            <w:tcW w:w="1620" w:type="dxa"/>
          </w:tcPr>
          <w:p w14:paraId="62654EA0"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P1=0.041</w:t>
            </w:r>
          </w:p>
          <w:p w14:paraId="638648C2"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P2=0.484</w:t>
            </w:r>
          </w:p>
          <w:p w14:paraId="31A22540" w14:textId="77777777" w:rsidR="00A94F12" w:rsidRPr="00A94F12" w:rsidRDefault="00A94F12" w:rsidP="00A94F12">
            <w:pPr>
              <w:bidi w:val="0"/>
              <w:ind w:right="60"/>
              <w:jc w:val="both"/>
              <w:rPr>
                <w:rFonts w:ascii="Times New Roman" w:hAnsi="Times New Roman" w:cs="Times New Roman"/>
                <w:sz w:val="28"/>
                <w:szCs w:val="28"/>
              </w:rPr>
            </w:pPr>
            <w:r w:rsidRPr="00A94F12">
              <w:rPr>
                <w:rFonts w:ascii="Times New Roman" w:hAnsi="Times New Roman" w:cs="Times New Roman"/>
                <w:sz w:val="28"/>
                <w:szCs w:val="28"/>
              </w:rPr>
              <w:t>P3=0.007</w:t>
            </w:r>
          </w:p>
        </w:tc>
      </w:tr>
      <w:tr w:rsidR="00A94F12" w:rsidRPr="00A94F12" w14:paraId="37D2322A" w14:textId="77777777" w:rsidTr="00C75278">
        <w:tc>
          <w:tcPr>
            <w:tcW w:w="1530" w:type="dxa"/>
          </w:tcPr>
          <w:p w14:paraId="0EAEC8C4"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RAVI</w:t>
            </w:r>
          </w:p>
          <w:p w14:paraId="6258B701"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(ml)</w:t>
            </w:r>
          </w:p>
        </w:tc>
        <w:tc>
          <w:tcPr>
            <w:tcW w:w="1710" w:type="dxa"/>
          </w:tcPr>
          <w:p w14:paraId="00719D39"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17.67±9.26</w:t>
            </w:r>
          </w:p>
        </w:tc>
        <w:tc>
          <w:tcPr>
            <w:tcW w:w="1710" w:type="dxa"/>
          </w:tcPr>
          <w:p w14:paraId="21A950DA"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21.23±12.59</w:t>
            </w:r>
          </w:p>
        </w:tc>
        <w:tc>
          <w:tcPr>
            <w:tcW w:w="1620" w:type="dxa"/>
          </w:tcPr>
          <w:p w14:paraId="778F7710"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15.80±5.47</w:t>
            </w:r>
          </w:p>
        </w:tc>
        <w:tc>
          <w:tcPr>
            <w:tcW w:w="905" w:type="dxa"/>
          </w:tcPr>
          <w:p w14:paraId="55D78B2C"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2.08</w:t>
            </w:r>
          </w:p>
        </w:tc>
        <w:tc>
          <w:tcPr>
            <w:tcW w:w="1260" w:type="dxa"/>
          </w:tcPr>
          <w:p w14:paraId="4902FDDC" w14:textId="77777777" w:rsidR="00A94F12" w:rsidRPr="00A94F12" w:rsidRDefault="00A94F12" w:rsidP="00A94F12">
            <w:pPr>
              <w:bidi w:val="0"/>
              <w:jc w:val="right"/>
              <w:rPr>
                <w:rFonts w:ascii="Times New Roman" w:hAnsi="Times New Roman" w:cs="Times New Roman"/>
                <w:sz w:val="28"/>
                <w:szCs w:val="28"/>
              </w:rPr>
            </w:pPr>
            <w:r w:rsidRPr="00A94F12">
              <w:rPr>
                <w:rFonts w:ascii="Times New Roman" w:hAnsi="Times New Roman" w:cs="Times New Roman"/>
                <w:sz w:val="28"/>
                <w:szCs w:val="28"/>
              </w:rPr>
              <w:t>0.132</w:t>
            </w:r>
          </w:p>
        </w:tc>
        <w:tc>
          <w:tcPr>
            <w:tcW w:w="1620" w:type="dxa"/>
          </w:tcPr>
          <w:p w14:paraId="12D1C9D3"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P1=0.192</w:t>
            </w:r>
          </w:p>
          <w:p w14:paraId="15386285" w14:textId="77777777" w:rsidR="00A94F12" w:rsidRPr="00A94F12" w:rsidRDefault="00A94F12" w:rsidP="00A94F12">
            <w:pPr>
              <w:bidi w:val="0"/>
              <w:rPr>
                <w:rFonts w:ascii="Times New Roman" w:hAnsi="Times New Roman" w:cs="Times New Roman"/>
                <w:sz w:val="28"/>
                <w:szCs w:val="28"/>
              </w:rPr>
            </w:pPr>
            <w:r w:rsidRPr="00A94F12">
              <w:rPr>
                <w:rFonts w:ascii="Times New Roman" w:hAnsi="Times New Roman" w:cs="Times New Roman"/>
                <w:sz w:val="28"/>
                <w:szCs w:val="28"/>
              </w:rPr>
              <w:t>P2=0.492</w:t>
            </w:r>
          </w:p>
          <w:p w14:paraId="2F284B01" w14:textId="77777777" w:rsidR="00A94F12" w:rsidRPr="00A94F12" w:rsidRDefault="00A94F12" w:rsidP="00DA7E93">
            <w:pPr>
              <w:bidi w:val="0"/>
              <w:ind w:right="60"/>
              <w:jc w:val="both"/>
              <w:rPr>
                <w:rFonts w:ascii="Times New Roman" w:hAnsi="Times New Roman" w:cs="Times New Roman"/>
                <w:sz w:val="28"/>
                <w:szCs w:val="28"/>
              </w:rPr>
            </w:pPr>
            <w:r w:rsidRPr="00A94F12">
              <w:rPr>
                <w:rFonts w:ascii="Times New Roman" w:hAnsi="Times New Roman" w:cs="Times New Roman"/>
                <w:sz w:val="28"/>
                <w:szCs w:val="28"/>
              </w:rPr>
              <w:t>P3=0.048</w:t>
            </w:r>
          </w:p>
        </w:tc>
      </w:tr>
      <w:bookmarkEnd w:id="9"/>
    </w:tbl>
    <w:p w14:paraId="774F6A1A" w14:textId="77777777" w:rsidR="00A94F12" w:rsidRPr="00A94F12" w:rsidRDefault="00A94F12" w:rsidP="00A94F12">
      <w:pPr>
        <w:tabs>
          <w:tab w:val="right" w:pos="0"/>
        </w:tabs>
        <w:bidi w:val="0"/>
        <w:spacing w:line="360" w:lineRule="auto"/>
        <w:ind w:right="90"/>
        <w:jc w:val="both"/>
        <w:rPr>
          <w:rFonts w:asciiTheme="majorBidi" w:hAnsiTheme="majorBidi" w:cstheme="majorBidi"/>
          <w:b/>
          <w:i/>
          <w:sz w:val="24"/>
          <w:szCs w:val="24"/>
          <w:lang w:bidi="ar-EG"/>
        </w:rPr>
      </w:pPr>
    </w:p>
    <w:p w14:paraId="566C663A" w14:textId="63BD81E1" w:rsidR="00591FF1" w:rsidRDefault="001A1165" w:rsidP="001A1165">
      <w:pPr>
        <w:tabs>
          <w:tab w:val="right" w:pos="0"/>
        </w:tabs>
        <w:bidi w:val="0"/>
        <w:spacing w:line="360" w:lineRule="auto"/>
        <w:ind w:right="90"/>
        <w:jc w:val="both"/>
        <w:rPr>
          <w:rFonts w:asciiTheme="majorBidi" w:hAnsiTheme="majorBidi" w:cstheme="majorBidi"/>
          <w:sz w:val="24"/>
          <w:szCs w:val="24"/>
          <w:lang w:bidi="ar-EG"/>
        </w:rPr>
      </w:pPr>
      <w:r w:rsidRPr="001A1165">
        <w:rPr>
          <w:rFonts w:asciiTheme="majorBidi" w:hAnsiTheme="majorBidi" w:cstheme="majorBidi"/>
          <w:sz w:val="24"/>
          <w:szCs w:val="24"/>
          <w:lang w:bidi="ar-EG"/>
        </w:rPr>
        <w:t xml:space="preserve">When we compared the day 7 measurements in all groups, we found that ERVSP and </w:t>
      </w:r>
      <w:proofErr w:type="spellStart"/>
      <w:r w:rsidRPr="001A1165">
        <w:rPr>
          <w:rFonts w:asciiTheme="majorBidi" w:hAnsiTheme="majorBidi" w:cstheme="majorBidi"/>
          <w:sz w:val="24"/>
          <w:szCs w:val="24"/>
          <w:lang w:bidi="ar-EG"/>
        </w:rPr>
        <w:t>mPAP</w:t>
      </w:r>
      <w:proofErr w:type="spellEnd"/>
      <w:r w:rsidRPr="001A1165">
        <w:rPr>
          <w:rFonts w:asciiTheme="majorBidi" w:hAnsiTheme="majorBidi" w:cstheme="majorBidi"/>
          <w:sz w:val="24"/>
          <w:szCs w:val="24"/>
          <w:lang w:bidi="ar-EG"/>
        </w:rPr>
        <w:t xml:space="preserve"> measurements decreased to the same values in control and tadalafil groups, but kept higher in sildenafil group. While, RV function parameters (TAPSE, FAC) recorded the same readings in 3 groups without any significant difference between them, tissue doppler on lateral tricuspid annulus (TSMV) did not markedly affected in sildenafil group as happened in control and tadalafil groups.</w:t>
      </w:r>
      <w:r>
        <w:rPr>
          <w:rFonts w:asciiTheme="majorBidi" w:hAnsiTheme="majorBidi" w:cstheme="majorBidi"/>
          <w:sz w:val="24"/>
          <w:szCs w:val="24"/>
          <w:lang w:bidi="ar-EG"/>
        </w:rPr>
        <w:t xml:space="preserve"> Table (3)</w:t>
      </w:r>
    </w:p>
    <w:p w14:paraId="70DC2695" w14:textId="3CB6759A" w:rsidR="007F7BA9" w:rsidRPr="007F7BA9" w:rsidRDefault="007F7BA9" w:rsidP="007F7BA9">
      <w:pPr>
        <w:bidi w:val="0"/>
        <w:jc w:val="both"/>
        <w:rPr>
          <w:rFonts w:ascii="Times New Roman" w:hAnsi="Times New Roman" w:cs="Times New Roman"/>
          <w:b/>
          <w:i/>
          <w:sz w:val="28"/>
          <w:szCs w:val="28"/>
        </w:rPr>
      </w:pPr>
      <w:r w:rsidRPr="007F7BA9">
        <w:rPr>
          <w:rFonts w:ascii="Times New Roman" w:hAnsi="Times New Roman" w:cs="Times New Roman"/>
          <w:b/>
          <w:sz w:val="28"/>
          <w:szCs w:val="28"/>
        </w:rPr>
        <w:t>Table (</w:t>
      </w:r>
      <w:r>
        <w:rPr>
          <w:rFonts w:ascii="Times New Roman" w:hAnsi="Times New Roman" w:cs="Times New Roman"/>
          <w:b/>
          <w:sz w:val="28"/>
          <w:szCs w:val="28"/>
        </w:rPr>
        <w:t>3</w:t>
      </w:r>
      <w:r w:rsidRPr="007F7BA9">
        <w:rPr>
          <w:rFonts w:ascii="Times New Roman" w:hAnsi="Times New Roman" w:cs="Times New Roman"/>
          <w:b/>
          <w:sz w:val="28"/>
          <w:szCs w:val="28"/>
        </w:rPr>
        <w:t xml:space="preserve">) comparison between echocardiographic measurements </w:t>
      </w:r>
      <w:r w:rsidRPr="007F7BA9">
        <w:rPr>
          <w:rFonts w:ascii="Times New Roman" w:hAnsi="Times New Roman" w:cs="Times New Roman"/>
          <w:b/>
          <w:i/>
          <w:sz w:val="28"/>
          <w:szCs w:val="28"/>
        </w:rPr>
        <w:t>one week after surgery</w:t>
      </w:r>
      <w:r w:rsidRPr="007F7BA9">
        <w:rPr>
          <w:rFonts w:ascii="Times New Roman" w:hAnsi="Times New Roman" w:cs="Times New Roman"/>
          <w:b/>
          <w:sz w:val="28"/>
          <w:szCs w:val="28"/>
        </w:rPr>
        <w:t xml:space="preserve"> in three studied groups </w:t>
      </w:r>
      <w:r w:rsidRPr="007F7BA9">
        <w:rPr>
          <w:rFonts w:ascii="Times New Roman" w:hAnsi="Times New Roman" w:cs="Times New Roman"/>
          <w:b/>
          <w:i/>
          <w:sz w:val="28"/>
          <w:szCs w:val="28"/>
        </w:rPr>
        <w:t>(Rt sided chamber parameters)</w:t>
      </w:r>
    </w:p>
    <w:tbl>
      <w:tblPr>
        <w:tblStyle w:val="TableGrid"/>
        <w:tblW w:w="9982" w:type="dxa"/>
        <w:tblLayout w:type="fixed"/>
        <w:tblLook w:val="04A0" w:firstRow="1" w:lastRow="0" w:firstColumn="1" w:lastColumn="0" w:noHBand="0" w:noVBand="1"/>
      </w:tblPr>
      <w:tblGrid>
        <w:gridCol w:w="1440"/>
        <w:gridCol w:w="1705"/>
        <w:gridCol w:w="1535"/>
        <w:gridCol w:w="1710"/>
        <w:gridCol w:w="1080"/>
        <w:gridCol w:w="1107"/>
        <w:gridCol w:w="1405"/>
      </w:tblGrid>
      <w:tr w:rsidR="007F7BA9" w:rsidRPr="007F7BA9" w14:paraId="02A36F83" w14:textId="77777777" w:rsidTr="00483C58">
        <w:tc>
          <w:tcPr>
            <w:tcW w:w="1440" w:type="dxa"/>
          </w:tcPr>
          <w:p w14:paraId="5EEAD7E3" w14:textId="77777777" w:rsidR="007F7BA9" w:rsidRPr="007F7BA9" w:rsidRDefault="007F7BA9" w:rsidP="007F7BA9">
            <w:pPr>
              <w:bidi w:val="0"/>
              <w:rPr>
                <w:rFonts w:ascii="Times New Roman" w:hAnsi="Times New Roman" w:cs="Times New Roman"/>
                <w:sz w:val="28"/>
                <w:szCs w:val="28"/>
              </w:rPr>
            </w:pPr>
          </w:p>
        </w:tc>
        <w:tc>
          <w:tcPr>
            <w:tcW w:w="1705" w:type="dxa"/>
          </w:tcPr>
          <w:p w14:paraId="72690FEE" w14:textId="77777777" w:rsidR="007F7BA9" w:rsidRPr="007F7BA9" w:rsidRDefault="007F7BA9" w:rsidP="007F7BA9">
            <w:pPr>
              <w:bidi w:val="0"/>
              <w:jc w:val="center"/>
              <w:rPr>
                <w:rFonts w:ascii="Times New Roman" w:hAnsi="Times New Roman" w:cs="Times New Roman"/>
                <w:sz w:val="28"/>
                <w:szCs w:val="28"/>
              </w:rPr>
            </w:pPr>
            <w:r w:rsidRPr="007F7BA9">
              <w:rPr>
                <w:rFonts w:ascii="Times New Roman" w:hAnsi="Times New Roman" w:cs="Times New Roman"/>
                <w:sz w:val="28"/>
                <w:szCs w:val="28"/>
              </w:rPr>
              <w:t>Control group</w:t>
            </w:r>
          </w:p>
        </w:tc>
        <w:tc>
          <w:tcPr>
            <w:tcW w:w="1535" w:type="dxa"/>
          </w:tcPr>
          <w:p w14:paraId="43950FF4" w14:textId="77777777" w:rsidR="007F7BA9" w:rsidRPr="007F7BA9" w:rsidRDefault="007F7BA9" w:rsidP="007F7BA9">
            <w:pPr>
              <w:bidi w:val="0"/>
              <w:jc w:val="center"/>
              <w:rPr>
                <w:rFonts w:ascii="Times New Roman" w:hAnsi="Times New Roman" w:cs="Times New Roman"/>
                <w:sz w:val="28"/>
                <w:szCs w:val="28"/>
              </w:rPr>
            </w:pPr>
            <w:r w:rsidRPr="007F7BA9">
              <w:rPr>
                <w:rFonts w:ascii="Times New Roman" w:hAnsi="Times New Roman" w:cs="Times New Roman"/>
                <w:sz w:val="28"/>
                <w:szCs w:val="28"/>
              </w:rPr>
              <w:t>Sildenafil group</w:t>
            </w:r>
          </w:p>
        </w:tc>
        <w:tc>
          <w:tcPr>
            <w:tcW w:w="1710" w:type="dxa"/>
          </w:tcPr>
          <w:p w14:paraId="4891CC19" w14:textId="77777777" w:rsidR="007F7BA9" w:rsidRPr="007F7BA9" w:rsidRDefault="007F7BA9" w:rsidP="007F7BA9">
            <w:pPr>
              <w:bidi w:val="0"/>
              <w:jc w:val="center"/>
              <w:rPr>
                <w:rFonts w:ascii="Times New Roman" w:hAnsi="Times New Roman" w:cs="Times New Roman"/>
                <w:sz w:val="28"/>
                <w:szCs w:val="28"/>
              </w:rPr>
            </w:pPr>
            <w:r w:rsidRPr="007F7BA9">
              <w:rPr>
                <w:rFonts w:ascii="Times New Roman" w:hAnsi="Times New Roman" w:cs="Times New Roman"/>
                <w:sz w:val="28"/>
                <w:szCs w:val="28"/>
              </w:rPr>
              <w:t>Tadalafil group</w:t>
            </w:r>
          </w:p>
        </w:tc>
        <w:tc>
          <w:tcPr>
            <w:tcW w:w="1080" w:type="dxa"/>
          </w:tcPr>
          <w:p w14:paraId="1C4FA75D" w14:textId="77777777" w:rsidR="007F7BA9" w:rsidRPr="007F7BA9" w:rsidRDefault="007F7BA9" w:rsidP="007F7BA9">
            <w:pPr>
              <w:bidi w:val="0"/>
              <w:jc w:val="center"/>
              <w:rPr>
                <w:rFonts w:ascii="Times New Roman" w:hAnsi="Times New Roman" w:cs="Times New Roman"/>
                <w:sz w:val="28"/>
                <w:szCs w:val="28"/>
              </w:rPr>
            </w:pPr>
            <w:r w:rsidRPr="007F7BA9">
              <w:rPr>
                <w:rFonts w:ascii="Times New Roman" w:hAnsi="Times New Roman" w:cs="Times New Roman"/>
                <w:sz w:val="28"/>
                <w:szCs w:val="28"/>
              </w:rPr>
              <w:t>F. test</w:t>
            </w:r>
          </w:p>
        </w:tc>
        <w:tc>
          <w:tcPr>
            <w:tcW w:w="1107" w:type="dxa"/>
          </w:tcPr>
          <w:p w14:paraId="36D44AD1" w14:textId="74C720AF" w:rsidR="007F7BA9" w:rsidRPr="007F7BA9" w:rsidRDefault="007F7BA9" w:rsidP="007F7BA9">
            <w:pPr>
              <w:bidi w:val="0"/>
              <w:jc w:val="center"/>
              <w:rPr>
                <w:rFonts w:ascii="Times New Roman" w:hAnsi="Times New Roman" w:cs="Times New Roman"/>
                <w:sz w:val="28"/>
                <w:szCs w:val="28"/>
              </w:rPr>
            </w:pPr>
            <w:proofErr w:type="spellStart"/>
            <w:r w:rsidRPr="007F7BA9">
              <w:rPr>
                <w:rFonts w:ascii="Times New Roman" w:hAnsi="Times New Roman" w:cs="Times New Roman"/>
                <w:sz w:val="28"/>
                <w:szCs w:val="28"/>
              </w:rPr>
              <w:t>P.value</w:t>
            </w:r>
            <w:proofErr w:type="spellEnd"/>
          </w:p>
        </w:tc>
        <w:tc>
          <w:tcPr>
            <w:tcW w:w="1405" w:type="dxa"/>
          </w:tcPr>
          <w:p w14:paraId="0946F7F7" w14:textId="77777777" w:rsidR="007F7BA9" w:rsidRPr="007F7BA9" w:rsidRDefault="007F7BA9" w:rsidP="007F7BA9">
            <w:pPr>
              <w:bidi w:val="0"/>
              <w:jc w:val="center"/>
              <w:rPr>
                <w:rFonts w:ascii="Times New Roman" w:hAnsi="Times New Roman" w:cs="Times New Roman"/>
                <w:sz w:val="28"/>
                <w:szCs w:val="28"/>
              </w:rPr>
            </w:pPr>
            <w:r w:rsidRPr="007F7BA9">
              <w:rPr>
                <w:rFonts w:ascii="Times New Roman" w:hAnsi="Times New Roman" w:cs="Times New Roman"/>
                <w:sz w:val="28"/>
                <w:szCs w:val="28"/>
              </w:rPr>
              <w:t>LSD</w:t>
            </w:r>
          </w:p>
        </w:tc>
      </w:tr>
      <w:tr w:rsidR="007F7BA9" w:rsidRPr="007F7BA9" w14:paraId="3B26CCC3" w14:textId="77777777" w:rsidTr="00483C58">
        <w:tc>
          <w:tcPr>
            <w:tcW w:w="1440" w:type="dxa"/>
          </w:tcPr>
          <w:p w14:paraId="52F9B195"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RVESA</w:t>
            </w:r>
          </w:p>
          <w:p w14:paraId="501E756D"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(cm2)</w:t>
            </w:r>
          </w:p>
        </w:tc>
        <w:tc>
          <w:tcPr>
            <w:tcW w:w="1705" w:type="dxa"/>
          </w:tcPr>
          <w:p w14:paraId="3B8BAE57"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4.10±1.74</w:t>
            </w:r>
          </w:p>
        </w:tc>
        <w:tc>
          <w:tcPr>
            <w:tcW w:w="1535" w:type="dxa"/>
          </w:tcPr>
          <w:p w14:paraId="78AC0DFA"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6.94±5.05</w:t>
            </w:r>
          </w:p>
        </w:tc>
        <w:tc>
          <w:tcPr>
            <w:tcW w:w="1710" w:type="dxa"/>
          </w:tcPr>
          <w:p w14:paraId="7BA12FDF"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3.83±1.26</w:t>
            </w:r>
          </w:p>
        </w:tc>
        <w:tc>
          <w:tcPr>
            <w:tcW w:w="1080" w:type="dxa"/>
          </w:tcPr>
          <w:p w14:paraId="71B6682F"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7.31</w:t>
            </w:r>
          </w:p>
        </w:tc>
        <w:tc>
          <w:tcPr>
            <w:tcW w:w="1107" w:type="dxa"/>
          </w:tcPr>
          <w:p w14:paraId="7DC7BBBF"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0.001</w:t>
            </w:r>
          </w:p>
        </w:tc>
        <w:tc>
          <w:tcPr>
            <w:tcW w:w="1405" w:type="dxa"/>
          </w:tcPr>
          <w:p w14:paraId="727A8525"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P1=0.002</w:t>
            </w:r>
          </w:p>
          <w:p w14:paraId="6152D8E5"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P2=0.76</w:t>
            </w:r>
          </w:p>
          <w:p w14:paraId="4257BE28" w14:textId="77777777" w:rsidR="007F7BA9" w:rsidRPr="007F7BA9" w:rsidRDefault="007F7BA9" w:rsidP="007F7BA9">
            <w:pPr>
              <w:bidi w:val="0"/>
              <w:ind w:right="60"/>
              <w:jc w:val="both"/>
              <w:rPr>
                <w:rFonts w:ascii="Times New Roman" w:hAnsi="Times New Roman" w:cs="Times New Roman"/>
                <w:sz w:val="28"/>
                <w:szCs w:val="28"/>
              </w:rPr>
            </w:pPr>
            <w:r w:rsidRPr="007F7BA9">
              <w:rPr>
                <w:rFonts w:ascii="Times New Roman" w:hAnsi="Times New Roman" w:cs="Times New Roman"/>
                <w:sz w:val="28"/>
                <w:szCs w:val="28"/>
              </w:rPr>
              <w:t>P3=0.001</w:t>
            </w:r>
          </w:p>
        </w:tc>
      </w:tr>
      <w:tr w:rsidR="007F7BA9" w:rsidRPr="007F7BA9" w14:paraId="59E0F54F" w14:textId="77777777" w:rsidTr="00483C58">
        <w:tc>
          <w:tcPr>
            <w:tcW w:w="1440" w:type="dxa"/>
          </w:tcPr>
          <w:p w14:paraId="5A8A3293"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RVEDA</w:t>
            </w:r>
          </w:p>
          <w:p w14:paraId="02C31429"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(cm2)</w:t>
            </w:r>
          </w:p>
        </w:tc>
        <w:tc>
          <w:tcPr>
            <w:tcW w:w="1705" w:type="dxa"/>
          </w:tcPr>
          <w:p w14:paraId="10E92BCF"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6.85±2.71</w:t>
            </w:r>
          </w:p>
        </w:tc>
        <w:tc>
          <w:tcPr>
            <w:tcW w:w="1535" w:type="dxa"/>
          </w:tcPr>
          <w:p w14:paraId="5C425F8B"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9.88±4.61</w:t>
            </w:r>
          </w:p>
        </w:tc>
        <w:tc>
          <w:tcPr>
            <w:tcW w:w="1710" w:type="dxa"/>
          </w:tcPr>
          <w:p w14:paraId="795842F1"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5.60±1.39</w:t>
            </w:r>
          </w:p>
        </w:tc>
        <w:tc>
          <w:tcPr>
            <w:tcW w:w="1080" w:type="dxa"/>
          </w:tcPr>
          <w:p w14:paraId="4A0D0386"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11.73</w:t>
            </w:r>
          </w:p>
        </w:tc>
        <w:tc>
          <w:tcPr>
            <w:tcW w:w="1107" w:type="dxa"/>
          </w:tcPr>
          <w:p w14:paraId="704CFBC7"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0.001</w:t>
            </w:r>
          </w:p>
        </w:tc>
        <w:tc>
          <w:tcPr>
            <w:tcW w:w="1405" w:type="dxa"/>
          </w:tcPr>
          <w:p w14:paraId="5463E1CD"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P1=0.001</w:t>
            </w:r>
          </w:p>
          <w:p w14:paraId="16DA4D84"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P2=0.168</w:t>
            </w:r>
          </w:p>
          <w:p w14:paraId="4FDC84D6" w14:textId="77777777" w:rsidR="007F7BA9" w:rsidRPr="007F7BA9" w:rsidRDefault="007F7BA9" w:rsidP="007F7BA9">
            <w:pPr>
              <w:bidi w:val="0"/>
              <w:ind w:right="60"/>
              <w:jc w:val="both"/>
              <w:rPr>
                <w:rFonts w:ascii="Times New Roman" w:hAnsi="Times New Roman" w:cs="Times New Roman"/>
                <w:sz w:val="28"/>
                <w:szCs w:val="28"/>
              </w:rPr>
            </w:pPr>
            <w:r w:rsidRPr="007F7BA9">
              <w:rPr>
                <w:rFonts w:ascii="Times New Roman" w:hAnsi="Times New Roman" w:cs="Times New Roman"/>
                <w:sz w:val="28"/>
                <w:szCs w:val="28"/>
              </w:rPr>
              <w:t>P3=0.001</w:t>
            </w:r>
          </w:p>
        </w:tc>
      </w:tr>
      <w:tr w:rsidR="007F7BA9" w:rsidRPr="007F7BA9" w14:paraId="2CCB214D" w14:textId="77777777" w:rsidTr="00483C58">
        <w:tc>
          <w:tcPr>
            <w:tcW w:w="1440" w:type="dxa"/>
          </w:tcPr>
          <w:p w14:paraId="262FC34C"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TAPSE</w:t>
            </w:r>
          </w:p>
          <w:p w14:paraId="11640E28"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(mm)</w:t>
            </w:r>
          </w:p>
        </w:tc>
        <w:tc>
          <w:tcPr>
            <w:tcW w:w="1705" w:type="dxa"/>
          </w:tcPr>
          <w:p w14:paraId="467FDC50"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11.08±5.02</w:t>
            </w:r>
          </w:p>
        </w:tc>
        <w:tc>
          <w:tcPr>
            <w:tcW w:w="1535" w:type="dxa"/>
          </w:tcPr>
          <w:p w14:paraId="3233C35A"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12.58±4.06</w:t>
            </w:r>
          </w:p>
        </w:tc>
        <w:tc>
          <w:tcPr>
            <w:tcW w:w="1710" w:type="dxa"/>
          </w:tcPr>
          <w:p w14:paraId="06DA28D1"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10.64±4.24</w:t>
            </w:r>
          </w:p>
        </w:tc>
        <w:tc>
          <w:tcPr>
            <w:tcW w:w="1080" w:type="dxa"/>
          </w:tcPr>
          <w:p w14:paraId="7A5C9A96"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1.26</w:t>
            </w:r>
          </w:p>
        </w:tc>
        <w:tc>
          <w:tcPr>
            <w:tcW w:w="1107" w:type="dxa"/>
          </w:tcPr>
          <w:p w14:paraId="4DA36354" w14:textId="77777777" w:rsidR="007F7BA9" w:rsidRPr="007F7BA9" w:rsidRDefault="007F7BA9" w:rsidP="007F7BA9">
            <w:pPr>
              <w:bidi w:val="0"/>
              <w:rPr>
                <w:rFonts w:ascii="Times New Roman" w:hAnsi="Times New Roman" w:cs="Times New Roman"/>
                <w:color w:val="000000"/>
                <w:sz w:val="28"/>
                <w:szCs w:val="28"/>
              </w:rPr>
            </w:pPr>
            <w:r w:rsidRPr="007F7BA9">
              <w:rPr>
                <w:rFonts w:ascii="Times New Roman" w:hAnsi="Times New Roman" w:cs="Times New Roman"/>
                <w:color w:val="000000"/>
                <w:sz w:val="28"/>
                <w:szCs w:val="28"/>
              </w:rPr>
              <w:t>0.288</w:t>
            </w:r>
          </w:p>
        </w:tc>
        <w:tc>
          <w:tcPr>
            <w:tcW w:w="1405" w:type="dxa"/>
          </w:tcPr>
          <w:p w14:paraId="10266AA8"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P1=0.243</w:t>
            </w:r>
          </w:p>
          <w:p w14:paraId="2CD65A0B"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P2=0.729</w:t>
            </w:r>
          </w:p>
          <w:p w14:paraId="36491583" w14:textId="77777777" w:rsidR="007F7BA9" w:rsidRPr="007F7BA9" w:rsidRDefault="007F7BA9" w:rsidP="007F7BA9">
            <w:pPr>
              <w:bidi w:val="0"/>
              <w:ind w:right="60"/>
              <w:jc w:val="both"/>
              <w:rPr>
                <w:rFonts w:ascii="Times New Roman" w:hAnsi="Times New Roman" w:cs="Times New Roman"/>
                <w:sz w:val="28"/>
                <w:szCs w:val="28"/>
              </w:rPr>
            </w:pPr>
            <w:r w:rsidRPr="007F7BA9">
              <w:rPr>
                <w:rFonts w:ascii="Times New Roman" w:hAnsi="Times New Roman" w:cs="Times New Roman"/>
                <w:sz w:val="28"/>
                <w:szCs w:val="28"/>
              </w:rPr>
              <w:t>P3=0.132</w:t>
            </w:r>
          </w:p>
        </w:tc>
      </w:tr>
      <w:tr w:rsidR="007F7BA9" w:rsidRPr="007F7BA9" w14:paraId="06E91EE0" w14:textId="77777777" w:rsidTr="00483C58">
        <w:tc>
          <w:tcPr>
            <w:tcW w:w="1440" w:type="dxa"/>
          </w:tcPr>
          <w:p w14:paraId="07C9513B"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lastRenderedPageBreak/>
              <w:t>FAC</w:t>
            </w:r>
          </w:p>
          <w:p w14:paraId="513DF822"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w:t>
            </w:r>
          </w:p>
        </w:tc>
        <w:tc>
          <w:tcPr>
            <w:tcW w:w="1705" w:type="dxa"/>
          </w:tcPr>
          <w:p w14:paraId="516516ED"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39.48±11.00</w:t>
            </w:r>
          </w:p>
        </w:tc>
        <w:tc>
          <w:tcPr>
            <w:tcW w:w="1535" w:type="dxa"/>
          </w:tcPr>
          <w:p w14:paraId="2E2D757D"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36.46±9.37</w:t>
            </w:r>
          </w:p>
        </w:tc>
        <w:tc>
          <w:tcPr>
            <w:tcW w:w="1710" w:type="dxa"/>
          </w:tcPr>
          <w:p w14:paraId="21010BC3"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40.68±9.99</w:t>
            </w:r>
          </w:p>
        </w:tc>
        <w:tc>
          <w:tcPr>
            <w:tcW w:w="1080" w:type="dxa"/>
          </w:tcPr>
          <w:p w14:paraId="402CF907"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1.11</w:t>
            </w:r>
          </w:p>
        </w:tc>
        <w:tc>
          <w:tcPr>
            <w:tcW w:w="1107" w:type="dxa"/>
          </w:tcPr>
          <w:p w14:paraId="185A5C6F"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0.332</w:t>
            </w:r>
          </w:p>
        </w:tc>
        <w:tc>
          <w:tcPr>
            <w:tcW w:w="1405" w:type="dxa"/>
          </w:tcPr>
          <w:p w14:paraId="5D98CE76"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P1=0.301</w:t>
            </w:r>
          </w:p>
          <w:p w14:paraId="4A35714A"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P2=0.677</w:t>
            </w:r>
          </w:p>
          <w:p w14:paraId="7F47F759" w14:textId="77777777" w:rsidR="007F7BA9" w:rsidRPr="007F7BA9" w:rsidRDefault="007F7BA9" w:rsidP="007F7BA9">
            <w:pPr>
              <w:bidi w:val="0"/>
              <w:ind w:right="60"/>
              <w:jc w:val="both"/>
              <w:rPr>
                <w:rFonts w:ascii="Times New Roman" w:hAnsi="Times New Roman" w:cs="Times New Roman"/>
                <w:sz w:val="28"/>
                <w:szCs w:val="28"/>
              </w:rPr>
            </w:pPr>
            <w:r w:rsidRPr="007F7BA9">
              <w:rPr>
                <w:rFonts w:ascii="Times New Roman" w:hAnsi="Times New Roman" w:cs="Times New Roman"/>
                <w:sz w:val="28"/>
                <w:szCs w:val="28"/>
              </w:rPr>
              <w:t>P3=0.151</w:t>
            </w:r>
          </w:p>
        </w:tc>
      </w:tr>
      <w:tr w:rsidR="007F7BA9" w:rsidRPr="007F7BA9" w14:paraId="09EA74E9" w14:textId="77777777" w:rsidTr="00483C58">
        <w:tc>
          <w:tcPr>
            <w:tcW w:w="1440" w:type="dxa"/>
          </w:tcPr>
          <w:p w14:paraId="38522F7F"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ERVSP</w:t>
            </w:r>
          </w:p>
          <w:p w14:paraId="43F4F6D9"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(mmHg)</w:t>
            </w:r>
          </w:p>
        </w:tc>
        <w:tc>
          <w:tcPr>
            <w:tcW w:w="1705" w:type="dxa"/>
          </w:tcPr>
          <w:p w14:paraId="27AEC943"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35.92±10.86</w:t>
            </w:r>
          </w:p>
        </w:tc>
        <w:tc>
          <w:tcPr>
            <w:tcW w:w="1535" w:type="dxa"/>
          </w:tcPr>
          <w:p w14:paraId="776BCE6D"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47.00±17.50</w:t>
            </w:r>
          </w:p>
        </w:tc>
        <w:tc>
          <w:tcPr>
            <w:tcW w:w="1710" w:type="dxa"/>
          </w:tcPr>
          <w:p w14:paraId="7DDB298C"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36.39±10.70</w:t>
            </w:r>
          </w:p>
        </w:tc>
        <w:tc>
          <w:tcPr>
            <w:tcW w:w="1080" w:type="dxa"/>
          </w:tcPr>
          <w:p w14:paraId="5BD5ED19"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5.25</w:t>
            </w:r>
          </w:p>
        </w:tc>
        <w:tc>
          <w:tcPr>
            <w:tcW w:w="1107" w:type="dxa"/>
          </w:tcPr>
          <w:p w14:paraId="38F5C10F"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0.008</w:t>
            </w:r>
          </w:p>
        </w:tc>
        <w:tc>
          <w:tcPr>
            <w:tcW w:w="1405" w:type="dxa"/>
          </w:tcPr>
          <w:p w14:paraId="46FC2248"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P1=0.005</w:t>
            </w:r>
          </w:p>
          <w:p w14:paraId="51BC0915"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P2=0.903</w:t>
            </w:r>
          </w:p>
          <w:p w14:paraId="35B55E2B" w14:textId="77777777" w:rsidR="007F7BA9" w:rsidRPr="007F7BA9" w:rsidRDefault="007F7BA9" w:rsidP="007F7BA9">
            <w:pPr>
              <w:bidi w:val="0"/>
              <w:ind w:right="60"/>
              <w:jc w:val="both"/>
              <w:rPr>
                <w:rFonts w:ascii="Times New Roman" w:hAnsi="Times New Roman" w:cs="Times New Roman"/>
                <w:sz w:val="28"/>
                <w:szCs w:val="28"/>
              </w:rPr>
            </w:pPr>
            <w:r w:rsidRPr="007F7BA9">
              <w:rPr>
                <w:rFonts w:ascii="Times New Roman" w:hAnsi="Times New Roman" w:cs="Times New Roman"/>
                <w:sz w:val="28"/>
                <w:szCs w:val="28"/>
              </w:rPr>
              <w:t>P3=0.008</w:t>
            </w:r>
          </w:p>
        </w:tc>
      </w:tr>
      <w:tr w:rsidR="007F7BA9" w:rsidRPr="007F7BA9" w14:paraId="1469C452" w14:textId="77777777" w:rsidTr="00483C58">
        <w:tc>
          <w:tcPr>
            <w:tcW w:w="1440" w:type="dxa"/>
          </w:tcPr>
          <w:p w14:paraId="0293C798" w14:textId="77777777" w:rsidR="007F7BA9" w:rsidRPr="007F7BA9" w:rsidRDefault="007F7BA9" w:rsidP="007F7BA9">
            <w:pPr>
              <w:bidi w:val="0"/>
              <w:rPr>
                <w:rFonts w:ascii="Times New Roman" w:hAnsi="Times New Roman" w:cs="Times New Roman"/>
                <w:sz w:val="28"/>
                <w:szCs w:val="28"/>
              </w:rPr>
            </w:pPr>
            <w:proofErr w:type="spellStart"/>
            <w:r w:rsidRPr="007F7BA9">
              <w:rPr>
                <w:rFonts w:ascii="Times New Roman" w:hAnsi="Times New Roman" w:cs="Times New Roman"/>
                <w:sz w:val="28"/>
                <w:szCs w:val="28"/>
              </w:rPr>
              <w:t>mPAP</w:t>
            </w:r>
            <w:proofErr w:type="spellEnd"/>
          </w:p>
          <w:p w14:paraId="7A5CC77D"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(mmHg)</w:t>
            </w:r>
          </w:p>
        </w:tc>
        <w:tc>
          <w:tcPr>
            <w:tcW w:w="1705" w:type="dxa"/>
          </w:tcPr>
          <w:p w14:paraId="545E0C3C"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21.62±7.53</w:t>
            </w:r>
          </w:p>
        </w:tc>
        <w:tc>
          <w:tcPr>
            <w:tcW w:w="1535" w:type="dxa"/>
          </w:tcPr>
          <w:p w14:paraId="37083416"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31.67±7.84</w:t>
            </w:r>
          </w:p>
        </w:tc>
        <w:tc>
          <w:tcPr>
            <w:tcW w:w="1710" w:type="dxa"/>
          </w:tcPr>
          <w:p w14:paraId="50C3051C"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19.65±9.74</w:t>
            </w:r>
          </w:p>
        </w:tc>
        <w:tc>
          <w:tcPr>
            <w:tcW w:w="1080" w:type="dxa"/>
          </w:tcPr>
          <w:p w14:paraId="64A7EA32"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11.14</w:t>
            </w:r>
          </w:p>
        </w:tc>
        <w:tc>
          <w:tcPr>
            <w:tcW w:w="1107" w:type="dxa"/>
          </w:tcPr>
          <w:p w14:paraId="18D07701"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0.001</w:t>
            </w:r>
          </w:p>
        </w:tc>
        <w:tc>
          <w:tcPr>
            <w:tcW w:w="1405" w:type="dxa"/>
          </w:tcPr>
          <w:p w14:paraId="107217FD"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P1=0.001</w:t>
            </w:r>
          </w:p>
          <w:p w14:paraId="040F0859"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P2=0.446</w:t>
            </w:r>
          </w:p>
          <w:p w14:paraId="4FC00417" w14:textId="77777777" w:rsidR="007F7BA9" w:rsidRPr="007F7BA9" w:rsidRDefault="007F7BA9" w:rsidP="007F7BA9">
            <w:pPr>
              <w:bidi w:val="0"/>
              <w:ind w:right="60"/>
              <w:jc w:val="both"/>
              <w:rPr>
                <w:rFonts w:ascii="Times New Roman" w:hAnsi="Times New Roman" w:cs="Times New Roman"/>
                <w:sz w:val="28"/>
                <w:szCs w:val="28"/>
              </w:rPr>
            </w:pPr>
            <w:r w:rsidRPr="007F7BA9">
              <w:rPr>
                <w:rFonts w:ascii="Times New Roman" w:hAnsi="Times New Roman" w:cs="Times New Roman"/>
                <w:sz w:val="28"/>
                <w:szCs w:val="28"/>
              </w:rPr>
              <w:t>P3=0.001</w:t>
            </w:r>
          </w:p>
        </w:tc>
      </w:tr>
      <w:tr w:rsidR="007F7BA9" w:rsidRPr="007F7BA9" w14:paraId="01F286B0" w14:textId="77777777" w:rsidTr="00483C58">
        <w:tc>
          <w:tcPr>
            <w:tcW w:w="1440" w:type="dxa"/>
          </w:tcPr>
          <w:p w14:paraId="389D28B9"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TSMV</w:t>
            </w:r>
          </w:p>
          <w:p w14:paraId="00301E1F"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(cm/sec)</w:t>
            </w:r>
          </w:p>
        </w:tc>
        <w:tc>
          <w:tcPr>
            <w:tcW w:w="1705" w:type="dxa"/>
          </w:tcPr>
          <w:p w14:paraId="510047BA"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5.52±2.45</w:t>
            </w:r>
          </w:p>
        </w:tc>
        <w:tc>
          <w:tcPr>
            <w:tcW w:w="1535" w:type="dxa"/>
          </w:tcPr>
          <w:p w14:paraId="12CC9AD1"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8.42±4.07</w:t>
            </w:r>
          </w:p>
        </w:tc>
        <w:tc>
          <w:tcPr>
            <w:tcW w:w="1710" w:type="dxa"/>
          </w:tcPr>
          <w:p w14:paraId="4E5C0989"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6.08±2.36</w:t>
            </w:r>
          </w:p>
        </w:tc>
        <w:tc>
          <w:tcPr>
            <w:tcW w:w="1080" w:type="dxa"/>
          </w:tcPr>
          <w:p w14:paraId="3BE69CCB"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6.18</w:t>
            </w:r>
          </w:p>
        </w:tc>
        <w:tc>
          <w:tcPr>
            <w:tcW w:w="1107" w:type="dxa"/>
          </w:tcPr>
          <w:p w14:paraId="1919F14A"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0.003</w:t>
            </w:r>
          </w:p>
        </w:tc>
        <w:tc>
          <w:tcPr>
            <w:tcW w:w="1405" w:type="dxa"/>
          </w:tcPr>
          <w:p w14:paraId="134A59AF"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P1=0.001</w:t>
            </w:r>
          </w:p>
          <w:p w14:paraId="265F5216"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P2=0.518</w:t>
            </w:r>
          </w:p>
          <w:p w14:paraId="31DCE2B8" w14:textId="77777777" w:rsidR="007F7BA9" w:rsidRPr="007F7BA9" w:rsidRDefault="007F7BA9" w:rsidP="007F7BA9">
            <w:pPr>
              <w:bidi w:val="0"/>
              <w:ind w:right="60"/>
              <w:jc w:val="both"/>
              <w:rPr>
                <w:rFonts w:ascii="Times New Roman" w:hAnsi="Times New Roman" w:cs="Times New Roman"/>
                <w:sz w:val="28"/>
                <w:szCs w:val="28"/>
              </w:rPr>
            </w:pPr>
            <w:r w:rsidRPr="007F7BA9">
              <w:rPr>
                <w:rFonts w:ascii="Times New Roman" w:hAnsi="Times New Roman" w:cs="Times New Roman"/>
                <w:sz w:val="28"/>
                <w:szCs w:val="28"/>
              </w:rPr>
              <w:t>P3=0.009</w:t>
            </w:r>
          </w:p>
        </w:tc>
      </w:tr>
      <w:tr w:rsidR="007F7BA9" w:rsidRPr="007F7BA9" w14:paraId="3631EB94" w14:textId="77777777" w:rsidTr="00483C58">
        <w:tc>
          <w:tcPr>
            <w:tcW w:w="1440" w:type="dxa"/>
          </w:tcPr>
          <w:p w14:paraId="5025B93F"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RAA</w:t>
            </w:r>
          </w:p>
          <w:p w14:paraId="52407F47"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(cm2)</w:t>
            </w:r>
          </w:p>
        </w:tc>
        <w:tc>
          <w:tcPr>
            <w:tcW w:w="1705" w:type="dxa"/>
          </w:tcPr>
          <w:p w14:paraId="0F5FAC06"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3.91±1.13</w:t>
            </w:r>
          </w:p>
        </w:tc>
        <w:tc>
          <w:tcPr>
            <w:tcW w:w="1535" w:type="dxa"/>
          </w:tcPr>
          <w:p w14:paraId="645724DD"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6.72±4.57</w:t>
            </w:r>
          </w:p>
        </w:tc>
        <w:tc>
          <w:tcPr>
            <w:tcW w:w="1710" w:type="dxa"/>
          </w:tcPr>
          <w:p w14:paraId="7E2E2572"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3.72±0.90</w:t>
            </w:r>
          </w:p>
        </w:tc>
        <w:tc>
          <w:tcPr>
            <w:tcW w:w="1080" w:type="dxa"/>
          </w:tcPr>
          <w:p w14:paraId="4B5F8D96"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9.16</w:t>
            </w:r>
          </w:p>
        </w:tc>
        <w:tc>
          <w:tcPr>
            <w:tcW w:w="1107" w:type="dxa"/>
          </w:tcPr>
          <w:p w14:paraId="2BC7810B"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0.001</w:t>
            </w:r>
          </w:p>
        </w:tc>
        <w:tc>
          <w:tcPr>
            <w:tcW w:w="1405" w:type="dxa"/>
          </w:tcPr>
          <w:p w14:paraId="1FAE5CC3"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P1=0.001</w:t>
            </w:r>
          </w:p>
          <w:p w14:paraId="7F296F8A"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P2=0.812</w:t>
            </w:r>
          </w:p>
          <w:p w14:paraId="73A90501" w14:textId="77777777" w:rsidR="007F7BA9" w:rsidRPr="007F7BA9" w:rsidRDefault="007F7BA9" w:rsidP="007F7BA9">
            <w:pPr>
              <w:bidi w:val="0"/>
              <w:ind w:right="60"/>
              <w:jc w:val="both"/>
              <w:rPr>
                <w:rFonts w:ascii="Times New Roman" w:hAnsi="Times New Roman" w:cs="Times New Roman"/>
                <w:sz w:val="28"/>
                <w:szCs w:val="28"/>
              </w:rPr>
            </w:pPr>
            <w:r w:rsidRPr="007F7BA9">
              <w:rPr>
                <w:rFonts w:ascii="Times New Roman" w:hAnsi="Times New Roman" w:cs="Times New Roman"/>
                <w:sz w:val="28"/>
                <w:szCs w:val="28"/>
              </w:rPr>
              <w:t>P3=0.001</w:t>
            </w:r>
          </w:p>
        </w:tc>
      </w:tr>
      <w:tr w:rsidR="007F7BA9" w:rsidRPr="007F7BA9" w14:paraId="7024D48C" w14:textId="77777777" w:rsidTr="00483C58">
        <w:tc>
          <w:tcPr>
            <w:tcW w:w="1440" w:type="dxa"/>
          </w:tcPr>
          <w:p w14:paraId="34275C1E"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RAVI</w:t>
            </w:r>
          </w:p>
          <w:p w14:paraId="6505AC16"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(ml)</w:t>
            </w:r>
          </w:p>
        </w:tc>
        <w:tc>
          <w:tcPr>
            <w:tcW w:w="1705" w:type="dxa"/>
          </w:tcPr>
          <w:p w14:paraId="25A7A2E2"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15.62±4.09</w:t>
            </w:r>
          </w:p>
        </w:tc>
        <w:tc>
          <w:tcPr>
            <w:tcW w:w="1535" w:type="dxa"/>
          </w:tcPr>
          <w:p w14:paraId="2B20783E"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25.66±14.16</w:t>
            </w:r>
          </w:p>
        </w:tc>
        <w:tc>
          <w:tcPr>
            <w:tcW w:w="1710" w:type="dxa"/>
          </w:tcPr>
          <w:p w14:paraId="17B1A896"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16.12±5.07</w:t>
            </w:r>
          </w:p>
        </w:tc>
        <w:tc>
          <w:tcPr>
            <w:tcW w:w="1080" w:type="dxa"/>
          </w:tcPr>
          <w:p w14:paraId="159D2F9A"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9.82</w:t>
            </w:r>
          </w:p>
        </w:tc>
        <w:tc>
          <w:tcPr>
            <w:tcW w:w="1107" w:type="dxa"/>
          </w:tcPr>
          <w:p w14:paraId="4A37E7C2" w14:textId="77777777" w:rsidR="007F7BA9" w:rsidRPr="007F7BA9" w:rsidRDefault="007F7BA9" w:rsidP="007F7BA9">
            <w:pPr>
              <w:bidi w:val="0"/>
              <w:jc w:val="right"/>
              <w:rPr>
                <w:rFonts w:ascii="Times New Roman" w:hAnsi="Times New Roman" w:cs="Times New Roman"/>
                <w:sz w:val="28"/>
                <w:szCs w:val="28"/>
              </w:rPr>
            </w:pPr>
            <w:r w:rsidRPr="007F7BA9">
              <w:rPr>
                <w:rFonts w:ascii="Times New Roman" w:hAnsi="Times New Roman" w:cs="Times New Roman"/>
                <w:sz w:val="28"/>
                <w:szCs w:val="28"/>
              </w:rPr>
              <w:t>0.001</w:t>
            </w:r>
          </w:p>
        </w:tc>
        <w:tc>
          <w:tcPr>
            <w:tcW w:w="1405" w:type="dxa"/>
          </w:tcPr>
          <w:p w14:paraId="5DC2DBE2"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P1=0.001</w:t>
            </w:r>
          </w:p>
          <w:p w14:paraId="177A6836" w14:textId="77777777" w:rsidR="007F7BA9" w:rsidRPr="007F7BA9" w:rsidRDefault="007F7BA9" w:rsidP="007F7BA9">
            <w:pPr>
              <w:bidi w:val="0"/>
              <w:rPr>
                <w:rFonts w:ascii="Times New Roman" w:hAnsi="Times New Roman" w:cs="Times New Roman"/>
                <w:sz w:val="28"/>
                <w:szCs w:val="28"/>
              </w:rPr>
            </w:pPr>
            <w:r w:rsidRPr="007F7BA9">
              <w:rPr>
                <w:rFonts w:ascii="Times New Roman" w:hAnsi="Times New Roman" w:cs="Times New Roman"/>
                <w:sz w:val="28"/>
                <w:szCs w:val="28"/>
              </w:rPr>
              <w:t>P2=0.841</w:t>
            </w:r>
          </w:p>
          <w:p w14:paraId="4DFCA3CD" w14:textId="77777777" w:rsidR="007F7BA9" w:rsidRPr="007F7BA9" w:rsidRDefault="007F7BA9" w:rsidP="007F7BA9">
            <w:pPr>
              <w:bidi w:val="0"/>
              <w:ind w:right="60"/>
              <w:jc w:val="both"/>
              <w:rPr>
                <w:rFonts w:ascii="Times New Roman" w:hAnsi="Times New Roman" w:cs="Times New Roman"/>
                <w:sz w:val="28"/>
                <w:szCs w:val="28"/>
              </w:rPr>
            </w:pPr>
            <w:r w:rsidRPr="007F7BA9">
              <w:rPr>
                <w:rFonts w:ascii="Times New Roman" w:hAnsi="Times New Roman" w:cs="Times New Roman"/>
                <w:sz w:val="28"/>
                <w:szCs w:val="28"/>
              </w:rPr>
              <w:t>P3=0.001</w:t>
            </w:r>
          </w:p>
        </w:tc>
      </w:tr>
    </w:tbl>
    <w:p w14:paraId="7CA80ADD" w14:textId="77777777" w:rsidR="007F7BA9" w:rsidRDefault="007F7BA9" w:rsidP="007F7BA9">
      <w:pPr>
        <w:tabs>
          <w:tab w:val="right" w:pos="0"/>
        </w:tabs>
        <w:bidi w:val="0"/>
        <w:spacing w:line="360" w:lineRule="auto"/>
        <w:ind w:right="90"/>
        <w:jc w:val="both"/>
        <w:rPr>
          <w:rFonts w:asciiTheme="majorBidi" w:hAnsiTheme="majorBidi" w:cstheme="majorBidi"/>
          <w:sz w:val="24"/>
          <w:szCs w:val="24"/>
          <w:lang w:bidi="ar-EG"/>
        </w:rPr>
      </w:pPr>
    </w:p>
    <w:p w14:paraId="2E26DFC3" w14:textId="0A8702A6" w:rsidR="001A1165" w:rsidRDefault="007F7BA9" w:rsidP="007F7BA9">
      <w:pPr>
        <w:tabs>
          <w:tab w:val="right" w:pos="0"/>
        </w:tabs>
        <w:bidi w:val="0"/>
        <w:spacing w:line="360" w:lineRule="auto"/>
        <w:ind w:right="90"/>
        <w:jc w:val="both"/>
        <w:rPr>
          <w:rFonts w:asciiTheme="majorBidi" w:hAnsiTheme="majorBidi" w:cstheme="majorBidi"/>
          <w:sz w:val="24"/>
          <w:szCs w:val="24"/>
          <w:lang w:bidi="ar-EG"/>
        </w:rPr>
      </w:pPr>
      <w:r w:rsidRPr="007F7BA9">
        <w:rPr>
          <w:rFonts w:asciiTheme="majorBidi" w:hAnsiTheme="majorBidi" w:cstheme="majorBidi"/>
          <w:sz w:val="24"/>
          <w:szCs w:val="24"/>
          <w:lang w:bidi="ar-EG"/>
        </w:rPr>
        <w:t xml:space="preserve">In follow up studies after 3 months, we found that ERVSP values were the same in control and tadalafil groups, but higher in sildenafil group. </w:t>
      </w:r>
      <w:proofErr w:type="spellStart"/>
      <w:r w:rsidRPr="007F7BA9">
        <w:rPr>
          <w:rFonts w:asciiTheme="majorBidi" w:hAnsiTheme="majorBidi" w:cstheme="majorBidi"/>
          <w:sz w:val="24"/>
          <w:szCs w:val="24"/>
          <w:lang w:bidi="ar-EG"/>
        </w:rPr>
        <w:t>mPAP</w:t>
      </w:r>
      <w:proofErr w:type="spellEnd"/>
      <w:r w:rsidRPr="007F7BA9">
        <w:rPr>
          <w:rFonts w:asciiTheme="majorBidi" w:hAnsiTheme="majorBidi" w:cstheme="majorBidi"/>
          <w:sz w:val="24"/>
          <w:szCs w:val="24"/>
          <w:lang w:bidi="ar-EG"/>
        </w:rPr>
        <w:t xml:space="preserve"> readings were nearly normalized in 3 groups despite higher value in sildenafil group. RV function parameters (TAPSE, FAC, TSMV)</w:t>
      </w:r>
      <w:r w:rsidR="001E5CB8">
        <w:rPr>
          <w:rFonts w:asciiTheme="majorBidi" w:hAnsiTheme="majorBidi" w:cstheme="majorBidi"/>
          <w:sz w:val="24"/>
          <w:szCs w:val="24"/>
          <w:lang w:bidi="ar-EG"/>
        </w:rPr>
        <w:t xml:space="preserve"> improved dramatically in 3 groups</w:t>
      </w:r>
      <w:r w:rsidRPr="007F7BA9">
        <w:rPr>
          <w:rFonts w:asciiTheme="majorBidi" w:hAnsiTheme="majorBidi" w:cstheme="majorBidi"/>
          <w:sz w:val="24"/>
          <w:szCs w:val="24"/>
          <w:lang w:bidi="ar-EG"/>
        </w:rPr>
        <w:t xml:space="preserve"> without any significant difference between them. </w:t>
      </w:r>
      <w:r w:rsidR="001E5CB8">
        <w:rPr>
          <w:rFonts w:asciiTheme="majorBidi" w:hAnsiTheme="majorBidi" w:cstheme="majorBidi"/>
          <w:sz w:val="24"/>
          <w:szCs w:val="24"/>
          <w:lang w:bidi="ar-EG"/>
        </w:rPr>
        <w:t>Table (4)</w:t>
      </w:r>
    </w:p>
    <w:p w14:paraId="787D44A3" w14:textId="258F82CE" w:rsidR="001E5CB8" w:rsidRPr="001E5CB8" w:rsidRDefault="001E5CB8" w:rsidP="001E5CB8">
      <w:pPr>
        <w:bidi w:val="0"/>
        <w:rPr>
          <w:rFonts w:ascii="Times New Roman" w:hAnsi="Times New Roman" w:cs="Times New Roman"/>
          <w:bCs/>
          <w:iCs/>
          <w:sz w:val="28"/>
          <w:szCs w:val="28"/>
        </w:rPr>
      </w:pPr>
      <w:r w:rsidRPr="001E5CB8">
        <w:rPr>
          <w:rFonts w:ascii="Times New Roman" w:hAnsi="Times New Roman" w:cs="Times New Roman"/>
          <w:b/>
          <w:sz w:val="28"/>
          <w:szCs w:val="28"/>
        </w:rPr>
        <w:t>Table (</w:t>
      </w:r>
      <w:r>
        <w:rPr>
          <w:rFonts w:ascii="Times New Roman" w:hAnsi="Times New Roman" w:cs="Times New Roman"/>
          <w:b/>
          <w:sz w:val="28"/>
          <w:szCs w:val="28"/>
        </w:rPr>
        <w:t>4</w:t>
      </w:r>
      <w:r w:rsidRPr="001E5CB8">
        <w:rPr>
          <w:rFonts w:ascii="Times New Roman" w:hAnsi="Times New Roman" w:cs="Times New Roman"/>
          <w:b/>
          <w:sz w:val="28"/>
          <w:szCs w:val="28"/>
        </w:rPr>
        <w:t xml:space="preserve">) comparison between echocardiographic measurements within 3 months after surgery in the three studied groups </w:t>
      </w:r>
      <w:r w:rsidRPr="001E5CB8">
        <w:rPr>
          <w:rFonts w:ascii="Times New Roman" w:hAnsi="Times New Roman" w:cs="Times New Roman"/>
          <w:b/>
          <w:i/>
          <w:sz w:val="28"/>
          <w:szCs w:val="28"/>
        </w:rPr>
        <w:t>(Rt sided chamber</w:t>
      </w:r>
      <w:r>
        <w:rPr>
          <w:rFonts w:ascii="Times New Roman" w:hAnsi="Times New Roman" w:cs="Times New Roman"/>
          <w:b/>
          <w:i/>
          <w:sz w:val="28"/>
          <w:szCs w:val="28"/>
        </w:rPr>
        <w:t xml:space="preserve"> </w:t>
      </w:r>
      <w:r w:rsidRPr="001E5CB8">
        <w:rPr>
          <w:rFonts w:ascii="Times New Roman" w:hAnsi="Times New Roman" w:cs="Times New Roman"/>
          <w:b/>
          <w:i/>
          <w:sz w:val="28"/>
          <w:szCs w:val="28"/>
        </w:rPr>
        <w:t>parameters)</w:t>
      </w:r>
    </w:p>
    <w:tbl>
      <w:tblPr>
        <w:tblStyle w:val="TableGrid"/>
        <w:tblW w:w="10014" w:type="dxa"/>
        <w:tblLayout w:type="fixed"/>
        <w:tblLook w:val="04A0" w:firstRow="1" w:lastRow="0" w:firstColumn="1" w:lastColumn="0" w:noHBand="0" w:noVBand="1"/>
      </w:tblPr>
      <w:tblGrid>
        <w:gridCol w:w="1349"/>
        <w:gridCol w:w="1648"/>
        <w:gridCol w:w="1536"/>
        <w:gridCol w:w="1664"/>
        <w:gridCol w:w="996"/>
        <w:gridCol w:w="1207"/>
        <w:gridCol w:w="1614"/>
      </w:tblGrid>
      <w:tr w:rsidR="001E5CB8" w:rsidRPr="001E5CB8" w14:paraId="1E93B0B1" w14:textId="77777777" w:rsidTr="00C75278">
        <w:tc>
          <w:tcPr>
            <w:tcW w:w="1349" w:type="dxa"/>
          </w:tcPr>
          <w:p w14:paraId="0D6F6D8B" w14:textId="77777777" w:rsidR="001E5CB8" w:rsidRPr="001E5CB8" w:rsidRDefault="001E5CB8" w:rsidP="001E5CB8">
            <w:pPr>
              <w:bidi w:val="0"/>
              <w:rPr>
                <w:rFonts w:ascii="Times New Roman" w:hAnsi="Times New Roman" w:cs="Times New Roman"/>
                <w:sz w:val="28"/>
                <w:szCs w:val="28"/>
              </w:rPr>
            </w:pPr>
          </w:p>
        </w:tc>
        <w:tc>
          <w:tcPr>
            <w:tcW w:w="1648" w:type="dxa"/>
          </w:tcPr>
          <w:p w14:paraId="06CA3090" w14:textId="77777777" w:rsidR="001E5CB8" w:rsidRPr="001E5CB8" w:rsidRDefault="001E5CB8" w:rsidP="001E5CB8">
            <w:pPr>
              <w:bidi w:val="0"/>
              <w:jc w:val="center"/>
              <w:rPr>
                <w:rFonts w:ascii="Times New Roman" w:hAnsi="Times New Roman" w:cs="Times New Roman"/>
                <w:sz w:val="28"/>
                <w:szCs w:val="28"/>
              </w:rPr>
            </w:pPr>
            <w:r w:rsidRPr="001E5CB8">
              <w:rPr>
                <w:rFonts w:ascii="Times New Roman" w:hAnsi="Times New Roman" w:cs="Times New Roman"/>
                <w:sz w:val="28"/>
                <w:szCs w:val="28"/>
              </w:rPr>
              <w:t>Control group</w:t>
            </w:r>
          </w:p>
        </w:tc>
        <w:tc>
          <w:tcPr>
            <w:tcW w:w="1536" w:type="dxa"/>
          </w:tcPr>
          <w:p w14:paraId="15B5A73B" w14:textId="77777777" w:rsidR="001E5CB8" w:rsidRPr="001E5CB8" w:rsidRDefault="001E5CB8" w:rsidP="001E5CB8">
            <w:pPr>
              <w:bidi w:val="0"/>
              <w:jc w:val="center"/>
              <w:rPr>
                <w:rFonts w:ascii="Times New Roman" w:hAnsi="Times New Roman" w:cs="Times New Roman"/>
                <w:sz w:val="28"/>
                <w:szCs w:val="28"/>
              </w:rPr>
            </w:pPr>
            <w:r w:rsidRPr="001E5CB8">
              <w:rPr>
                <w:rFonts w:ascii="Times New Roman" w:hAnsi="Times New Roman" w:cs="Times New Roman"/>
                <w:sz w:val="28"/>
                <w:szCs w:val="28"/>
              </w:rPr>
              <w:t>Sildenafil group</w:t>
            </w:r>
          </w:p>
        </w:tc>
        <w:tc>
          <w:tcPr>
            <w:tcW w:w="1664" w:type="dxa"/>
          </w:tcPr>
          <w:p w14:paraId="74DD4EA2" w14:textId="77777777" w:rsidR="001E5CB8" w:rsidRPr="001E5CB8" w:rsidRDefault="001E5CB8" w:rsidP="001E5CB8">
            <w:pPr>
              <w:bidi w:val="0"/>
              <w:jc w:val="center"/>
              <w:rPr>
                <w:rFonts w:ascii="Times New Roman" w:hAnsi="Times New Roman" w:cs="Times New Roman"/>
                <w:sz w:val="28"/>
                <w:szCs w:val="28"/>
              </w:rPr>
            </w:pPr>
            <w:r w:rsidRPr="001E5CB8">
              <w:rPr>
                <w:rFonts w:ascii="Times New Roman" w:hAnsi="Times New Roman" w:cs="Times New Roman"/>
                <w:sz w:val="28"/>
                <w:szCs w:val="28"/>
              </w:rPr>
              <w:t>Tadalafil group</w:t>
            </w:r>
          </w:p>
        </w:tc>
        <w:tc>
          <w:tcPr>
            <w:tcW w:w="996" w:type="dxa"/>
          </w:tcPr>
          <w:p w14:paraId="691E92A3" w14:textId="77777777" w:rsidR="001E5CB8" w:rsidRPr="001E5CB8" w:rsidRDefault="001E5CB8" w:rsidP="001E5CB8">
            <w:pPr>
              <w:bidi w:val="0"/>
              <w:jc w:val="center"/>
              <w:rPr>
                <w:rFonts w:ascii="Times New Roman" w:hAnsi="Times New Roman" w:cs="Times New Roman"/>
                <w:sz w:val="28"/>
                <w:szCs w:val="28"/>
              </w:rPr>
            </w:pPr>
            <w:proofErr w:type="spellStart"/>
            <w:r w:rsidRPr="001E5CB8">
              <w:rPr>
                <w:rFonts w:ascii="Times New Roman" w:hAnsi="Times New Roman" w:cs="Times New Roman"/>
                <w:sz w:val="28"/>
                <w:szCs w:val="28"/>
              </w:rPr>
              <w:t>F.test</w:t>
            </w:r>
            <w:proofErr w:type="spellEnd"/>
          </w:p>
        </w:tc>
        <w:tc>
          <w:tcPr>
            <w:tcW w:w="1207" w:type="dxa"/>
          </w:tcPr>
          <w:p w14:paraId="54EC65BC" w14:textId="77777777" w:rsidR="001E5CB8" w:rsidRPr="001E5CB8" w:rsidRDefault="001E5CB8" w:rsidP="001E5CB8">
            <w:pPr>
              <w:bidi w:val="0"/>
              <w:jc w:val="center"/>
              <w:rPr>
                <w:rFonts w:ascii="Times New Roman" w:hAnsi="Times New Roman" w:cs="Times New Roman"/>
                <w:sz w:val="28"/>
                <w:szCs w:val="28"/>
              </w:rPr>
            </w:pPr>
            <w:proofErr w:type="spellStart"/>
            <w:r w:rsidRPr="001E5CB8">
              <w:rPr>
                <w:rFonts w:ascii="Times New Roman" w:hAnsi="Times New Roman" w:cs="Times New Roman"/>
                <w:sz w:val="28"/>
                <w:szCs w:val="28"/>
              </w:rPr>
              <w:t>P.value</w:t>
            </w:r>
            <w:proofErr w:type="spellEnd"/>
          </w:p>
        </w:tc>
        <w:tc>
          <w:tcPr>
            <w:tcW w:w="1614" w:type="dxa"/>
          </w:tcPr>
          <w:p w14:paraId="0C07B411" w14:textId="77777777" w:rsidR="001E5CB8" w:rsidRPr="001E5CB8" w:rsidRDefault="001E5CB8" w:rsidP="001E5CB8">
            <w:pPr>
              <w:bidi w:val="0"/>
              <w:jc w:val="center"/>
              <w:rPr>
                <w:rFonts w:ascii="Times New Roman" w:hAnsi="Times New Roman" w:cs="Times New Roman"/>
                <w:sz w:val="28"/>
                <w:szCs w:val="28"/>
              </w:rPr>
            </w:pPr>
            <w:r w:rsidRPr="001E5CB8">
              <w:rPr>
                <w:rFonts w:ascii="Times New Roman" w:hAnsi="Times New Roman" w:cs="Times New Roman"/>
                <w:sz w:val="28"/>
                <w:szCs w:val="28"/>
              </w:rPr>
              <w:t>LSD</w:t>
            </w:r>
          </w:p>
        </w:tc>
      </w:tr>
      <w:tr w:rsidR="001E5CB8" w:rsidRPr="001E5CB8" w14:paraId="2286845C" w14:textId="77777777" w:rsidTr="00C75278">
        <w:tc>
          <w:tcPr>
            <w:tcW w:w="1349" w:type="dxa"/>
          </w:tcPr>
          <w:p w14:paraId="22EE38D7"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RVESA</w:t>
            </w:r>
          </w:p>
          <w:p w14:paraId="28074EF9"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(cm2)</w:t>
            </w:r>
          </w:p>
        </w:tc>
        <w:tc>
          <w:tcPr>
            <w:tcW w:w="1648" w:type="dxa"/>
          </w:tcPr>
          <w:p w14:paraId="3B6D6925"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2.95±0.73</w:t>
            </w:r>
          </w:p>
        </w:tc>
        <w:tc>
          <w:tcPr>
            <w:tcW w:w="1536" w:type="dxa"/>
          </w:tcPr>
          <w:p w14:paraId="6F677D3E"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5.92±3.38</w:t>
            </w:r>
          </w:p>
        </w:tc>
        <w:tc>
          <w:tcPr>
            <w:tcW w:w="1664" w:type="dxa"/>
          </w:tcPr>
          <w:p w14:paraId="703C9454"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3.84±1.06</w:t>
            </w:r>
          </w:p>
        </w:tc>
        <w:tc>
          <w:tcPr>
            <w:tcW w:w="996" w:type="dxa"/>
          </w:tcPr>
          <w:p w14:paraId="5F134E6E" w14:textId="77777777" w:rsidR="001E5CB8" w:rsidRPr="001E5CB8" w:rsidRDefault="001E5CB8" w:rsidP="001E5CB8">
            <w:pPr>
              <w:bidi w:val="0"/>
              <w:jc w:val="right"/>
              <w:rPr>
                <w:rFonts w:ascii="Times New Roman" w:hAnsi="Times New Roman" w:cs="Times New Roman"/>
                <w:sz w:val="28"/>
                <w:szCs w:val="28"/>
              </w:rPr>
            </w:pPr>
            <w:r w:rsidRPr="001E5CB8">
              <w:rPr>
                <w:rFonts w:ascii="Times New Roman" w:hAnsi="Times New Roman" w:cs="Times New Roman"/>
                <w:sz w:val="28"/>
                <w:szCs w:val="28"/>
              </w:rPr>
              <w:t>10.15</w:t>
            </w:r>
          </w:p>
        </w:tc>
        <w:tc>
          <w:tcPr>
            <w:tcW w:w="1207" w:type="dxa"/>
          </w:tcPr>
          <w:p w14:paraId="02B4ABCE" w14:textId="77777777" w:rsidR="001E5CB8" w:rsidRPr="001E5CB8" w:rsidRDefault="001E5CB8" w:rsidP="001E5CB8">
            <w:pPr>
              <w:bidi w:val="0"/>
              <w:jc w:val="right"/>
              <w:rPr>
                <w:rFonts w:ascii="Times New Roman" w:hAnsi="Times New Roman" w:cs="Times New Roman"/>
                <w:sz w:val="28"/>
                <w:szCs w:val="28"/>
              </w:rPr>
            </w:pPr>
            <w:r w:rsidRPr="001E5CB8">
              <w:rPr>
                <w:rFonts w:ascii="Times New Roman" w:hAnsi="Times New Roman" w:cs="Times New Roman"/>
                <w:sz w:val="28"/>
                <w:szCs w:val="28"/>
              </w:rPr>
              <w:t>0.001</w:t>
            </w:r>
          </w:p>
        </w:tc>
        <w:tc>
          <w:tcPr>
            <w:tcW w:w="1614" w:type="dxa"/>
          </w:tcPr>
          <w:p w14:paraId="682FA924"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P1=0.001</w:t>
            </w:r>
          </w:p>
          <w:p w14:paraId="0778C9D6"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P2=0.207</w:t>
            </w:r>
          </w:p>
          <w:p w14:paraId="3FE3D59B" w14:textId="77777777" w:rsidR="001E5CB8" w:rsidRPr="001E5CB8" w:rsidRDefault="001E5CB8" w:rsidP="001E5CB8">
            <w:pPr>
              <w:bidi w:val="0"/>
              <w:ind w:right="60"/>
              <w:jc w:val="both"/>
              <w:rPr>
                <w:rFonts w:ascii="Times New Roman" w:hAnsi="Times New Roman" w:cs="Times New Roman"/>
                <w:sz w:val="28"/>
                <w:szCs w:val="28"/>
              </w:rPr>
            </w:pPr>
            <w:r w:rsidRPr="001E5CB8">
              <w:rPr>
                <w:rFonts w:ascii="Times New Roman" w:hAnsi="Times New Roman" w:cs="Times New Roman"/>
                <w:sz w:val="28"/>
                <w:szCs w:val="28"/>
              </w:rPr>
              <w:t>P3=0.003</w:t>
            </w:r>
          </w:p>
        </w:tc>
      </w:tr>
      <w:tr w:rsidR="001E5CB8" w:rsidRPr="001E5CB8" w14:paraId="5106233F" w14:textId="77777777" w:rsidTr="00C75278">
        <w:tc>
          <w:tcPr>
            <w:tcW w:w="1349" w:type="dxa"/>
          </w:tcPr>
          <w:p w14:paraId="1D908A3A"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RVEDA</w:t>
            </w:r>
          </w:p>
          <w:p w14:paraId="4D138D84"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(cm2)</w:t>
            </w:r>
          </w:p>
          <w:p w14:paraId="0228CE82" w14:textId="77777777" w:rsidR="001E5CB8" w:rsidRPr="001E5CB8" w:rsidRDefault="001E5CB8" w:rsidP="001E5CB8">
            <w:pPr>
              <w:bidi w:val="0"/>
              <w:rPr>
                <w:rFonts w:ascii="Times New Roman" w:hAnsi="Times New Roman" w:cs="Times New Roman"/>
                <w:sz w:val="28"/>
                <w:szCs w:val="28"/>
              </w:rPr>
            </w:pPr>
          </w:p>
        </w:tc>
        <w:tc>
          <w:tcPr>
            <w:tcW w:w="1648" w:type="dxa"/>
          </w:tcPr>
          <w:p w14:paraId="728704A0"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6.02±1.11</w:t>
            </w:r>
          </w:p>
        </w:tc>
        <w:tc>
          <w:tcPr>
            <w:tcW w:w="1536" w:type="dxa"/>
          </w:tcPr>
          <w:p w14:paraId="40C95F32"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9.87±4.38</w:t>
            </w:r>
          </w:p>
        </w:tc>
        <w:tc>
          <w:tcPr>
            <w:tcW w:w="1664" w:type="dxa"/>
          </w:tcPr>
          <w:p w14:paraId="0855CF51"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6.73±1.55</w:t>
            </w:r>
          </w:p>
        </w:tc>
        <w:tc>
          <w:tcPr>
            <w:tcW w:w="996" w:type="dxa"/>
          </w:tcPr>
          <w:p w14:paraId="5EFF1B35" w14:textId="77777777" w:rsidR="001E5CB8" w:rsidRPr="001E5CB8" w:rsidRDefault="001E5CB8" w:rsidP="001E5CB8">
            <w:pPr>
              <w:bidi w:val="0"/>
              <w:jc w:val="right"/>
              <w:rPr>
                <w:rFonts w:ascii="Times New Roman" w:hAnsi="Times New Roman" w:cs="Times New Roman"/>
                <w:sz w:val="28"/>
                <w:szCs w:val="28"/>
              </w:rPr>
            </w:pPr>
            <w:r w:rsidRPr="001E5CB8">
              <w:rPr>
                <w:rFonts w:ascii="Times New Roman" w:hAnsi="Times New Roman" w:cs="Times New Roman"/>
                <w:sz w:val="28"/>
                <w:szCs w:val="28"/>
              </w:rPr>
              <w:t>10.61</w:t>
            </w:r>
          </w:p>
        </w:tc>
        <w:tc>
          <w:tcPr>
            <w:tcW w:w="1207" w:type="dxa"/>
          </w:tcPr>
          <w:p w14:paraId="7BC3B6B6" w14:textId="77777777" w:rsidR="001E5CB8" w:rsidRPr="001E5CB8" w:rsidRDefault="001E5CB8" w:rsidP="001E5CB8">
            <w:pPr>
              <w:bidi w:val="0"/>
              <w:jc w:val="right"/>
              <w:rPr>
                <w:rFonts w:ascii="Times New Roman" w:hAnsi="Times New Roman" w:cs="Times New Roman"/>
                <w:sz w:val="28"/>
                <w:szCs w:val="28"/>
              </w:rPr>
            </w:pPr>
            <w:r w:rsidRPr="001E5CB8">
              <w:rPr>
                <w:rFonts w:ascii="Times New Roman" w:hAnsi="Times New Roman" w:cs="Times New Roman"/>
                <w:sz w:val="28"/>
                <w:szCs w:val="28"/>
              </w:rPr>
              <w:t>0.001</w:t>
            </w:r>
          </w:p>
        </w:tc>
        <w:tc>
          <w:tcPr>
            <w:tcW w:w="1614" w:type="dxa"/>
          </w:tcPr>
          <w:p w14:paraId="1E456AFE"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P1=0.001</w:t>
            </w:r>
          </w:p>
          <w:p w14:paraId="682643F3"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P2=0.442</w:t>
            </w:r>
          </w:p>
          <w:p w14:paraId="1F09AB87" w14:textId="77777777" w:rsidR="001E5CB8" w:rsidRPr="001E5CB8" w:rsidRDefault="001E5CB8" w:rsidP="001E5CB8">
            <w:pPr>
              <w:bidi w:val="0"/>
              <w:ind w:right="60"/>
              <w:jc w:val="both"/>
              <w:rPr>
                <w:rFonts w:ascii="Times New Roman" w:hAnsi="Times New Roman" w:cs="Times New Roman"/>
                <w:sz w:val="28"/>
                <w:szCs w:val="28"/>
              </w:rPr>
            </w:pPr>
            <w:r w:rsidRPr="001E5CB8">
              <w:rPr>
                <w:rFonts w:ascii="Times New Roman" w:hAnsi="Times New Roman" w:cs="Times New Roman"/>
                <w:sz w:val="28"/>
                <w:szCs w:val="28"/>
              </w:rPr>
              <w:t>P3=0.001</w:t>
            </w:r>
          </w:p>
        </w:tc>
      </w:tr>
      <w:tr w:rsidR="001E5CB8" w:rsidRPr="001E5CB8" w14:paraId="30ABBD79" w14:textId="77777777" w:rsidTr="00C75278">
        <w:tc>
          <w:tcPr>
            <w:tcW w:w="1349" w:type="dxa"/>
          </w:tcPr>
          <w:p w14:paraId="7383137B"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TAPSE</w:t>
            </w:r>
          </w:p>
          <w:p w14:paraId="068F4F99"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(mm)</w:t>
            </w:r>
          </w:p>
          <w:p w14:paraId="42ED4213" w14:textId="77777777" w:rsidR="001E5CB8" w:rsidRPr="001E5CB8" w:rsidRDefault="001E5CB8" w:rsidP="001E5CB8">
            <w:pPr>
              <w:bidi w:val="0"/>
              <w:rPr>
                <w:rFonts w:ascii="Times New Roman" w:hAnsi="Times New Roman" w:cs="Times New Roman"/>
                <w:sz w:val="28"/>
                <w:szCs w:val="28"/>
              </w:rPr>
            </w:pPr>
          </w:p>
        </w:tc>
        <w:tc>
          <w:tcPr>
            <w:tcW w:w="1648" w:type="dxa"/>
          </w:tcPr>
          <w:p w14:paraId="230CB429" w14:textId="77777777" w:rsidR="001E5CB8" w:rsidRPr="001E5CB8" w:rsidRDefault="001E5CB8" w:rsidP="001E5CB8">
            <w:pPr>
              <w:bidi w:val="0"/>
              <w:rPr>
                <w:rFonts w:ascii="Times New Roman" w:hAnsi="Times New Roman" w:cs="Times New Roman"/>
                <w:sz w:val="28"/>
                <w:szCs w:val="28"/>
              </w:rPr>
            </w:pPr>
            <w:bookmarkStart w:id="10" w:name="_2p2csry" w:colFirst="0" w:colLast="0"/>
            <w:bookmarkEnd w:id="10"/>
            <w:r w:rsidRPr="001E5CB8">
              <w:rPr>
                <w:rFonts w:ascii="Times New Roman" w:hAnsi="Times New Roman" w:cs="Times New Roman"/>
                <w:sz w:val="28"/>
                <w:szCs w:val="28"/>
              </w:rPr>
              <w:lastRenderedPageBreak/>
              <w:t>14.31±4.05</w:t>
            </w:r>
          </w:p>
        </w:tc>
        <w:tc>
          <w:tcPr>
            <w:tcW w:w="1536" w:type="dxa"/>
          </w:tcPr>
          <w:p w14:paraId="396859E5" w14:textId="77777777" w:rsidR="001E5CB8" w:rsidRPr="001E5CB8" w:rsidRDefault="001E5CB8" w:rsidP="001E5CB8">
            <w:pPr>
              <w:bidi w:val="0"/>
              <w:rPr>
                <w:rFonts w:ascii="Times New Roman" w:hAnsi="Times New Roman" w:cs="Times New Roman"/>
                <w:sz w:val="28"/>
                <w:szCs w:val="28"/>
              </w:rPr>
            </w:pPr>
            <w:bookmarkStart w:id="11" w:name="_147n2zr" w:colFirst="0" w:colLast="0"/>
            <w:bookmarkEnd w:id="11"/>
            <w:r w:rsidRPr="001E5CB8">
              <w:rPr>
                <w:rFonts w:ascii="Times New Roman" w:hAnsi="Times New Roman" w:cs="Times New Roman"/>
                <w:sz w:val="28"/>
                <w:szCs w:val="28"/>
              </w:rPr>
              <w:t>14.10±3.55</w:t>
            </w:r>
          </w:p>
        </w:tc>
        <w:tc>
          <w:tcPr>
            <w:tcW w:w="1664" w:type="dxa"/>
          </w:tcPr>
          <w:p w14:paraId="734D673A" w14:textId="77777777" w:rsidR="001E5CB8" w:rsidRPr="001E5CB8" w:rsidRDefault="001E5CB8" w:rsidP="001E5CB8">
            <w:pPr>
              <w:bidi w:val="0"/>
              <w:rPr>
                <w:rFonts w:ascii="Times New Roman" w:hAnsi="Times New Roman" w:cs="Times New Roman"/>
                <w:sz w:val="28"/>
                <w:szCs w:val="28"/>
              </w:rPr>
            </w:pPr>
            <w:bookmarkStart w:id="12" w:name="_3o7alnk" w:colFirst="0" w:colLast="0"/>
            <w:bookmarkEnd w:id="12"/>
            <w:r w:rsidRPr="001E5CB8">
              <w:rPr>
                <w:rFonts w:ascii="Times New Roman" w:hAnsi="Times New Roman" w:cs="Times New Roman"/>
                <w:sz w:val="28"/>
                <w:szCs w:val="28"/>
              </w:rPr>
              <w:t>15.43±3.53</w:t>
            </w:r>
          </w:p>
        </w:tc>
        <w:tc>
          <w:tcPr>
            <w:tcW w:w="996" w:type="dxa"/>
          </w:tcPr>
          <w:p w14:paraId="7B7E0F62" w14:textId="77777777" w:rsidR="001E5CB8" w:rsidRPr="001E5CB8" w:rsidRDefault="001E5CB8" w:rsidP="001E5CB8">
            <w:pPr>
              <w:bidi w:val="0"/>
              <w:jc w:val="right"/>
              <w:rPr>
                <w:rFonts w:ascii="Times New Roman" w:hAnsi="Times New Roman" w:cs="Times New Roman"/>
                <w:sz w:val="28"/>
                <w:szCs w:val="28"/>
              </w:rPr>
            </w:pPr>
            <w:r w:rsidRPr="001E5CB8">
              <w:rPr>
                <w:rFonts w:ascii="Times New Roman" w:hAnsi="Times New Roman" w:cs="Times New Roman"/>
                <w:sz w:val="28"/>
                <w:szCs w:val="28"/>
              </w:rPr>
              <w:t>0.77</w:t>
            </w:r>
          </w:p>
        </w:tc>
        <w:tc>
          <w:tcPr>
            <w:tcW w:w="1207" w:type="dxa"/>
          </w:tcPr>
          <w:p w14:paraId="2E21116C" w14:textId="77777777" w:rsidR="001E5CB8" w:rsidRPr="001E5CB8" w:rsidRDefault="001E5CB8" w:rsidP="001E5CB8">
            <w:pPr>
              <w:bidi w:val="0"/>
              <w:jc w:val="right"/>
              <w:rPr>
                <w:rFonts w:ascii="Times New Roman" w:hAnsi="Times New Roman" w:cs="Times New Roman"/>
                <w:sz w:val="28"/>
                <w:szCs w:val="28"/>
              </w:rPr>
            </w:pPr>
            <w:bookmarkStart w:id="13" w:name="_23ckvvd" w:colFirst="0" w:colLast="0"/>
            <w:bookmarkEnd w:id="13"/>
            <w:r w:rsidRPr="001E5CB8">
              <w:rPr>
                <w:rFonts w:ascii="Times New Roman" w:hAnsi="Times New Roman" w:cs="Times New Roman"/>
                <w:sz w:val="28"/>
                <w:szCs w:val="28"/>
              </w:rPr>
              <w:t>0.464</w:t>
            </w:r>
          </w:p>
        </w:tc>
        <w:tc>
          <w:tcPr>
            <w:tcW w:w="1614" w:type="dxa"/>
          </w:tcPr>
          <w:p w14:paraId="45A62896"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P1=0.859</w:t>
            </w:r>
          </w:p>
          <w:p w14:paraId="126FDFDB"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P2=0.342</w:t>
            </w:r>
          </w:p>
          <w:p w14:paraId="68EB9478" w14:textId="77777777" w:rsidR="001E5CB8" w:rsidRPr="001E5CB8" w:rsidRDefault="001E5CB8" w:rsidP="001E5CB8">
            <w:pPr>
              <w:bidi w:val="0"/>
              <w:ind w:right="60"/>
              <w:jc w:val="both"/>
              <w:rPr>
                <w:rFonts w:ascii="Times New Roman" w:hAnsi="Times New Roman" w:cs="Times New Roman"/>
                <w:sz w:val="28"/>
                <w:szCs w:val="28"/>
              </w:rPr>
            </w:pPr>
            <w:r w:rsidRPr="001E5CB8">
              <w:rPr>
                <w:rFonts w:ascii="Times New Roman" w:hAnsi="Times New Roman" w:cs="Times New Roman"/>
                <w:sz w:val="28"/>
                <w:szCs w:val="28"/>
              </w:rPr>
              <w:lastRenderedPageBreak/>
              <w:t>P3=0.248</w:t>
            </w:r>
          </w:p>
        </w:tc>
      </w:tr>
      <w:tr w:rsidR="001E5CB8" w:rsidRPr="001E5CB8" w14:paraId="7DD205BC" w14:textId="77777777" w:rsidTr="00C75278">
        <w:tc>
          <w:tcPr>
            <w:tcW w:w="1349" w:type="dxa"/>
          </w:tcPr>
          <w:p w14:paraId="4790AACA"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lastRenderedPageBreak/>
              <w:t>FAC</w:t>
            </w:r>
          </w:p>
          <w:p w14:paraId="13F4ED70"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w:t>
            </w:r>
          </w:p>
        </w:tc>
        <w:tc>
          <w:tcPr>
            <w:tcW w:w="1648" w:type="dxa"/>
          </w:tcPr>
          <w:p w14:paraId="3645A44D" w14:textId="77777777" w:rsidR="001E5CB8" w:rsidRPr="001E5CB8" w:rsidRDefault="001E5CB8" w:rsidP="001E5CB8">
            <w:pPr>
              <w:bidi w:val="0"/>
              <w:rPr>
                <w:rFonts w:ascii="Times New Roman" w:hAnsi="Times New Roman" w:cs="Times New Roman"/>
                <w:sz w:val="28"/>
                <w:szCs w:val="28"/>
              </w:rPr>
            </w:pPr>
            <w:bookmarkStart w:id="14" w:name="_ihv636" w:colFirst="0" w:colLast="0"/>
            <w:bookmarkEnd w:id="14"/>
            <w:r w:rsidRPr="001E5CB8">
              <w:rPr>
                <w:rFonts w:ascii="Times New Roman" w:hAnsi="Times New Roman" w:cs="Times New Roman"/>
                <w:sz w:val="28"/>
                <w:szCs w:val="28"/>
              </w:rPr>
              <w:t>50.47±8.21</w:t>
            </w:r>
          </w:p>
        </w:tc>
        <w:tc>
          <w:tcPr>
            <w:tcW w:w="1536" w:type="dxa"/>
          </w:tcPr>
          <w:p w14:paraId="28BCE3CF" w14:textId="77777777" w:rsidR="001E5CB8" w:rsidRPr="001E5CB8" w:rsidRDefault="001E5CB8" w:rsidP="001E5CB8">
            <w:pPr>
              <w:bidi w:val="0"/>
              <w:rPr>
                <w:rFonts w:ascii="Times New Roman" w:hAnsi="Times New Roman" w:cs="Times New Roman"/>
                <w:sz w:val="28"/>
                <w:szCs w:val="28"/>
              </w:rPr>
            </w:pPr>
            <w:bookmarkStart w:id="15" w:name="_32hioqz" w:colFirst="0" w:colLast="0"/>
            <w:bookmarkEnd w:id="15"/>
            <w:r w:rsidRPr="001E5CB8">
              <w:rPr>
                <w:rFonts w:ascii="Times New Roman" w:hAnsi="Times New Roman" w:cs="Times New Roman"/>
                <w:sz w:val="28"/>
                <w:szCs w:val="28"/>
              </w:rPr>
              <w:t>41.14±10.71</w:t>
            </w:r>
          </w:p>
        </w:tc>
        <w:tc>
          <w:tcPr>
            <w:tcW w:w="1664" w:type="dxa"/>
          </w:tcPr>
          <w:p w14:paraId="717C3AC3" w14:textId="77777777" w:rsidR="001E5CB8" w:rsidRPr="001E5CB8" w:rsidRDefault="001E5CB8" w:rsidP="001E5CB8">
            <w:pPr>
              <w:bidi w:val="0"/>
              <w:rPr>
                <w:rFonts w:ascii="Times New Roman" w:hAnsi="Times New Roman" w:cs="Times New Roman"/>
                <w:sz w:val="28"/>
                <w:szCs w:val="28"/>
              </w:rPr>
            </w:pPr>
            <w:bookmarkStart w:id="16" w:name="_1hmsyys" w:colFirst="0" w:colLast="0"/>
            <w:bookmarkEnd w:id="16"/>
            <w:r w:rsidRPr="001E5CB8">
              <w:rPr>
                <w:rFonts w:ascii="Times New Roman" w:hAnsi="Times New Roman" w:cs="Times New Roman"/>
                <w:sz w:val="28"/>
                <w:szCs w:val="28"/>
              </w:rPr>
              <w:t>43.00±8.10</w:t>
            </w:r>
          </w:p>
        </w:tc>
        <w:tc>
          <w:tcPr>
            <w:tcW w:w="996" w:type="dxa"/>
          </w:tcPr>
          <w:p w14:paraId="45E73E61" w14:textId="77777777" w:rsidR="001E5CB8" w:rsidRPr="001E5CB8" w:rsidRDefault="001E5CB8" w:rsidP="001E5CB8">
            <w:pPr>
              <w:bidi w:val="0"/>
              <w:jc w:val="right"/>
              <w:rPr>
                <w:rFonts w:ascii="Times New Roman" w:hAnsi="Times New Roman" w:cs="Times New Roman"/>
                <w:sz w:val="28"/>
                <w:szCs w:val="28"/>
              </w:rPr>
            </w:pPr>
            <w:r w:rsidRPr="001E5CB8">
              <w:rPr>
                <w:rFonts w:ascii="Times New Roman" w:hAnsi="Times New Roman" w:cs="Times New Roman"/>
                <w:sz w:val="28"/>
                <w:szCs w:val="28"/>
              </w:rPr>
              <w:t>5.69</w:t>
            </w:r>
          </w:p>
        </w:tc>
        <w:tc>
          <w:tcPr>
            <w:tcW w:w="1207" w:type="dxa"/>
          </w:tcPr>
          <w:p w14:paraId="5350ECAC" w14:textId="77777777" w:rsidR="001E5CB8" w:rsidRPr="001E5CB8" w:rsidRDefault="001E5CB8" w:rsidP="001E5CB8">
            <w:pPr>
              <w:bidi w:val="0"/>
              <w:jc w:val="right"/>
              <w:rPr>
                <w:rFonts w:ascii="Times New Roman" w:hAnsi="Times New Roman" w:cs="Times New Roman"/>
                <w:sz w:val="28"/>
                <w:szCs w:val="28"/>
              </w:rPr>
            </w:pPr>
            <w:bookmarkStart w:id="17" w:name="_41mghml" w:colFirst="0" w:colLast="0"/>
            <w:bookmarkEnd w:id="17"/>
            <w:r w:rsidRPr="001E5CB8">
              <w:rPr>
                <w:rFonts w:ascii="Times New Roman" w:hAnsi="Times New Roman" w:cs="Times New Roman"/>
                <w:sz w:val="28"/>
                <w:szCs w:val="28"/>
              </w:rPr>
              <w:t>0.006</w:t>
            </w:r>
          </w:p>
        </w:tc>
        <w:tc>
          <w:tcPr>
            <w:tcW w:w="1614" w:type="dxa"/>
          </w:tcPr>
          <w:p w14:paraId="62946FBA"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P1=0.002</w:t>
            </w:r>
          </w:p>
          <w:p w14:paraId="738F2C53"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P2=0.015</w:t>
            </w:r>
          </w:p>
          <w:p w14:paraId="56A472B9" w14:textId="77777777" w:rsidR="001E5CB8" w:rsidRPr="001E5CB8" w:rsidRDefault="001E5CB8" w:rsidP="001E5CB8">
            <w:pPr>
              <w:bidi w:val="0"/>
              <w:ind w:right="60"/>
              <w:jc w:val="both"/>
              <w:rPr>
                <w:rFonts w:ascii="Times New Roman" w:hAnsi="Times New Roman" w:cs="Times New Roman"/>
                <w:sz w:val="28"/>
                <w:szCs w:val="28"/>
              </w:rPr>
            </w:pPr>
            <w:r w:rsidRPr="001E5CB8">
              <w:rPr>
                <w:rFonts w:ascii="Times New Roman" w:hAnsi="Times New Roman" w:cs="Times New Roman"/>
                <w:sz w:val="28"/>
                <w:szCs w:val="28"/>
              </w:rPr>
              <w:t>P3=0.524</w:t>
            </w:r>
          </w:p>
        </w:tc>
      </w:tr>
      <w:tr w:rsidR="001E5CB8" w:rsidRPr="001E5CB8" w14:paraId="18C64543" w14:textId="77777777" w:rsidTr="00C75278">
        <w:tc>
          <w:tcPr>
            <w:tcW w:w="1349" w:type="dxa"/>
          </w:tcPr>
          <w:p w14:paraId="7D32F807"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ERVSP</w:t>
            </w:r>
          </w:p>
          <w:p w14:paraId="276212C4"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(mmHg)</w:t>
            </w:r>
          </w:p>
        </w:tc>
        <w:tc>
          <w:tcPr>
            <w:tcW w:w="1648" w:type="dxa"/>
          </w:tcPr>
          <w:p w14:paraId="7876A42B" w14:textId="77777777" w:rsidR="001E5CB8" w:rsidRPr="001E5CB8" w:rsidRDefault="001E5CB8" w:rsidP="001E5CB8">
            <w:pPr>
              <w:bidi w:val="0"/>
              <w:rPr>
                <w:rFonts w:ascii="Times New Roman" w:hAnsi="Times New Roman" w:cs="Times New Roman"/>
                <w:sz w:val="28"/>
                <w:szCs w:val="28"/>
              </w:rPr>
            </w:pPr>
            <w:bookmarkStart w:id="18" w:name="_2grqrue" w:colFirst="0" w:colLast="0"/>
            <w:bookmarkEnd w:id="18"/>
            <w:r w:rsidRPr="001E5CB8">
              <w:rPr>
                <w:rFonts w:ascii="Times New Roman" w:hAnsi="Times New Roman" w:cs="Times New Roman"/>
                <w:sz w:val="28"/>
                <w:szCs w:val="28"/>
              </w:rPr>
              <w:t>27.74±7.11</w:t>
            </w:r>
          </w:p>
        </w:tc>
        <w:tc>
          <w:tcPr>
            <w:tcW w:w="1536" w:type="dxa"/>
          </w:tcPr>
          <w:p w14:paraId="7A8503F2" w14:textId="77777777" w:rsidR="001E5CB8" w:rsidRPr="001E5CB8" w:rsidRDefault="001E5CB8" w:rsidP="001E5CB8">
            <w:pPr>
              <w:bidi w:val="0"/>
              <w:rPr>
                <w:rFonts w:ascii="Times New Roman" w:hAnsi="Times New Roman" w:cs="Times New Roman"/>
                <w:sz w:val="28"/>
                <w:szCs w:val="28"/>
              </w:rPr>
            </w:pPr>
            <w:bookmarkStart w:id="19" w:name="_vx1227" w:colFirst="0" w:colLast="0"/>
            <w:bookmarkEnd w:id="19"/>
            <w:r w:rsidRPr="001E5CB8">
              <w:rPr>
                <w:rFonts w:ascii="Times New Roman" w:hAnsi="Times New Roman" w:cs="Times New Roman"/>
                <w:sz w:val="28"/>
                <w:szCs w:val="28"/>
              </w:rPr>
              <w:t>41.50±17.38</w:t>
            </w:r>
          </w:p>
        </w:tc>
        <w:tc>
          <w:tcPr>
            <w:tcW w:w="1664" w:type="dxa"/>
          </w:tcPr>
          <w:p w14:paraId="5BF564B5" w14:textId="77777777" w:rsidR="001E5CB8" w:rsidRPr="001E5CB8" w:rsidRDefault="001E5CB8" w:rsidP="001E5CB8">
            <w:pPr>
              <w:bidi w:val="0"/>
              <w:rPr>
                <w:rFonts w:ascii="Times New Roman" w:hAnsi="Times New Roman" w:cs="Times New Roman"/>
                <w:sz w:val="28"/>
                <w:szCs w:val="28"/>
              </w:rPr>
            </w:pPr>
            <w:bookmarkStart w:id="20" w:name="_3fwokq0" w:colFirst="0" w:colLast="0"/>
            <w:bookmarkEnd w:id="20"/>
            <w:r w:rsidRPr="001E5CB8">
              <w:rPr>
                <w:rFonts w:ascii="Times New Roman" w:hAnsi="Times New Roman" w:cs="Times New Roman"/>
                <w:sz w:val="28"/>
                <w:szCs w:val="28"/>
              </w:rPr>
              <w:t>27.14±7.34</w:t>
            </w:r>
          </w:p>
        </w:tc>
        <w:tc>
          <w:tcPr>
            <w:tcW w:w="996" w:type="dxa"/>
          </w:tcPr>
          <w:p w14:paraId="70254F17" w14:textId="77777777" w:rsidR="001E5CB8" w:rsidRPr="001E5CB8" w:rsidRDefault="001E5CB8" w:rsidP="001E5CB8">
            <w:pPr>
              <w:bidi w:val="0"/>
              <w:jc w:val="right"/>
              <w:rPr>
                <w:rFonts w:ascii="Times New Roman" w:hAnsi="Times New Roman" w:cs="Times New Roman"/>
                <w:sz w:val="28"/>
                <w:szCs w:val="28"/>
              </w:rPr>
            </w:pPr>
            <w:r w:rsidRPr="001E5CB8">
              <w:rPr>
                <w:rFonts w:ascii="Times New Roman" w:hAnsi="Times New Roman" w:cs="Times New Roman"/>
                <w:sz w:val="28"/>
                <w:szCs w:val="28"/>
              </w:rPr>
              <w:t>9.75</w:t>
            </w:r>
          </w:p>
        </w:tc>
        <w:tc>
          <w:tcPr>
            <w:tcW w:w="1207" w:type="dxa"/>
          </w:tcPr>
          <w:p w14:paraId="62580F4D" w14:textId="77777777" w:rsidR="001E5CB8" w:rsidRPr="001E5CB8" w:rsidRDefault="001E5CB8" w:rsidP="001E5CB8">
            <w:pPr>
              <w:bidi w:val="0"/>
              <w:jc w:val="right"/>
              <w:rPr>
                <w:rFonts w:ascii="Times New Roman" w:hAnsi="Times New Roman" w:cs="Times New Roman"/>
                <w:sz w:val="28"/>
                <w:szCs w:val="28"/>
              </w:rPr>
            </w:pPr>
            <w:bookmarkStart w:id="21" w:name="_1v1yuxt" w:colFirst="0" w:colLast="0"/>
            <w:bookmarkEnd w:id="21"/>
            <w:r w:rsidRPr="001E5CB8">
              <w:rPr>
                <w:rFonts w:ascii="Times New Roman" w:hAnsi="Times New Roman" w:cs="Times New Roman"/>
                <w:sz w:val="28"/>
                <w:szCs w:val="28"/>
              </w:rPr>
              <w:t>0.001</w:t>
            </w:r>
          </w:p>
        </w:tc>
        <w:tc>
          <w:tcPr>
            <w:tcW w:w="1614" w:type="dxa"/>
          </w:tcPr>
          <w:p w14:paraId="674FF72E"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P1=0.001</w:t>
            </w:r>
          </w:p>
          <w:p w14:paraId="01CA835F"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P2=0.873</w:t>
            </w:r>
          </w:p>
          <w:p w14:paraId="511E76F4" w14:textId="77777777" w:rsidR="001E5CB8" w:rsidRPr="001E5CB8" w:rsidRDefault="001E5CB8" w:rsidP="001E5CB8">
            <w:pPr>
              <w:bidi w:val="0"/>
              <w:ind w:right="60"/>
              <w:jc w:val="both"/>
              <w:rPr>
                <w:rFonts w:ascii="Times New Roman" w:hAnsi="Times New Roman" w:cs="Times New Roman"/>
                <w:sz w:val="28"/>
                <w:szCs w:val="28"/>
              </w:rPr>
            </w:pPr>
            <w:r w:rsidRPr="001E5CB8">
              <w:rPr>
                <w:rFonts w:ascii="Times New Roman" w:hAnsi="Times New Roman" w:cs="Times New Roman"/>
                <w:sz w:val="28"/>
                <w:szCs w:val="28"/>
              </w:rPr>
              <w:t>P3=0.001</w:t>
            </w:r>
          </w:p>
        </w:tc>
      </w:tr>
      <w:tr w:rsidR="001E5CB8" w:rsidRPr="001E5CB8" w14:paraId="32F3D287" w14:textId="77777777" w:rsidTr="00C75278">
        <w:tc>
          <w:tcPr>
            <w:tcW w:w="1349" w:type="dxa"/>
          </w:tcPr>
          <w:p w14:paraId="095BE4EC" w14:textId="77777777" w:rsidR="001E5CB8" w:rsidRPr="001E5CB8" w:rsidRDefault="001E5CB8" w:rsidP="001E5CB8">
            <w:pPr>
              <w:bidi w:val="0"/>
              <w:rPr>
                <w:rFonts w:ascii="Times New Roman" w:hAnsi="Times New Roman" w:cs="Times New Roman"/>
                <w:sz w:val="28"/>
                <w:szCs w:val="28"/>
              </w:rPr>
            </w:pPr>
            <w:proofErr w:type="spellStart"/>
            <w:r w:rsidRPr="001E5CB8">
              <w:rPr>
                <w:rFonts w:ascii="Times New Roman" w:hAnsi="Times New Roman" w:cs="Times New Roman"/>
                <w:sz w:val="28"/>
                <w:szCs w:val="28"/>
              </w:rPr>
              <w:t>mPAP</w:t>
            </w:r>
            <w:proofErr w:type="spellEnd"/>
          </w:p>
          <w:p w14:paraId="2569F373"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(mmHg)</w:t>
            </w:r>
          </w:p>
        </w:tc>
        <w:tc>
          <w:tcPr>
            <w:tcW w:w="1648" w:type="dxa"/>
          </w:tcPr>
          <w:p w14:paraId="6CAD41B7" w14:textId="77777777" w:rsidR="001E5CB8" w:rsidRPr="001E5CB8" w:rsidRDefault="001E5CB8" w:rsidP="001E5CB8">
            <w:pPr>
              <w:bidi w:val="0"/>
              <w:rPr>
                <w:rFonts w:ascii="Times New Roman" w:hAnsi="Times New Roman" w:cs="Times New Roman"/>
                <w:sz w:val="28"/>
                <w:szCs w:val="28"/>
              </w:rPr>
            </w:pPr>
            <w:bookmarkStart w:id="22" w:name="_4f1mdlm" w:colFirst="0" w:colLast="0"/>
            <w:bookmarkEnd w:id="22"/>
            <w:r w:rsidRPr="001E5CB8">
              <w:rPr>
                <w:rFonts w:ascii="Times New Roman" w:hAnsi="Times New Roman" w:cs="Times New Roman"/>
                <w:sz w:val="28"/>
                <w:szCs w:val="28"/>
              </w:rPr>
              <w:t>13.65±4.05</w:t>
            </w:r>
          </w:p>
        </w:tc>
        <w:tc>
          <w:tcPr>
            <w:tcW w:w="1536" w:type="dxa"/>
          </w:tcPr>
          <w:p w14:paraId="4DBEF97F" w14:textId="77777777" w:rsidR="001E5CB8" w:rsidRPr="001E5CB8" w:rsidRDefault="001E5CB8" w:rsidP="001E5CB8">
            <w:pPr>
              <w:bidi w:val="0"/>
              <w:rPr>
                <w:rFonts w:ascii="Times New Roman" w:hAnsi="Times New Roman" w:cs="Times New Roman"/>
                <w:sz w:val="28"/>
                <w:szCs w:val="28"/>
              </w:rPr>
            </w:pPr>
            <w:bookmarkStart w:id="23" w:name="_2u6wntf" w:colFirst="0" w:colLast="0"/>
            <w:bookmarkEnd w:id="23"/>
            <w:r w:rsidRPr="001E5CB8">
              <w:rPr>
                <w:rFonts w:ascii="Times New Roman" w:hAnsi="Times New Roman" w:cs="Times New Roman"/>
                <w:sz w:val="28"/>
                <w:szCs w:val="28"/>
              </w:rPr>
              <w:t>21.25±9.36</w:t>
            </w:r>
          </w:p>
        </w:tc>
        <w:tc>
          <w:tcPr>
            <w:tcW w:w="1664" w:type="dxa"/>
          </w:tcPr>
          <w:p w14:paraId="32766C42" w14:textId="77777777" w:rsidR="001E5CB8" w:rsidRPr="001E5CB8" w:rsidRDefault="001E5CB8" w:rsidP="001E5CB8">
            <w:pPr>
              <w:bidi w:val="0"/>
              <w:rPr>
                <w:rFonts w:ascii="Times New Roman" w:hAnsi="Times New Roman" w:cs="Times New Roman"/>
                <w:sz w:val="28"/>
                <w:szCs w:val="28"/>
              </w:rPr>
            </w:pPr>
            <w:bookmarkStart w:id="24" w:name="_19c6y18" w:colFirst="0" w:colLast="0"/>
            <w:bookmarkEnd w:id="24"/>
            <w:r w:rsidRPr="001E5CB8">
              <w:rPr>
                <w:rFonts w:ascii="Times New Roman" w:hAnsi="Times New Roman" w:cs="Times New Roman"/>
                <w:sz w:val="28"/>
                <w:szCs w:val="28"/>
              </w:rPr>
              <w:t>13.12±2.71</w:t>
            </w:r>
          </w:p>
        </w:tc>
        <w:tc>
          <w:tcPr>
            <w:tcW w:w="996" w:type="dxa"/>
          </w:tcPr>
          <w:p w14:paraId="0423E1C5" w14:textId="77777777" w:rsidR="001E5CB8" w:rsidRPr="001E5CB8" w:rsidRDefault="001E5CB8" w:rsidP="001E5CB8">
            <w:pPr>
              <w:bidi w:val="0"/>
              <w:jc w:val="right"/>
              <w:rPr>
                <w:rFonts w:ascii="Times New Roman" w:hAnsi="Times New Roman" w:cs="Times New Roman"/>
                <w:sz w:val="28"/>
                <w:szCs w:val="28"/>
              </w:rPr>
            </w:pPr>
            <w:r w:rsidRPr="001E5CB8">
              <w:rPr>
                <w:rFonts w:ascii="Times New Roman" w:hAnsi="Times New Roman" w:cs="Times New Roman"/>
                <w:sz w:val="28"/>
                <w:szCs w:val="28"/>
              </w:rPr>
              <w:t>9.75</w:t>
            </w:r>
          </w:p>
        </w:tc>
        <w:tc>
          <w:tcPr>
            <w:tcW w:w="1207" w:type="dxa"/>
          </w:tcPr>
          <w:p w14:paraId="6F98E21C" w14:textId="77777777" w:rsidR="001E5CB8" w:rsidRPr="001E5CB8" w:rsidRDefault="001E5CB8" w:rsidP="001E5CB8">
            <w:pPr>
              <w:bidi w:val="0"/>
              <w:jc w:val="right"/>
              <w:rPr>
                <w:rFonts w:ascii="Times New Roman" w:hAnsi="Times New Roman" w:cs="Times New Roman"/>
                <w:sz w:val="28"/>
                <w:szCs w:val="28"/>
              </w:rPr>
            </w:pPr>
            <w:r w:rsidRPr="001E5CB8">
              <w:rPr>
                <w:rFonts w:ascii="Times New Roman" w:hAnsi="Times New Roman" w:cs="Times New Roman"/>
                <w:sz w:val="28"/>
                <w:szCs w:val="28"/>
              </w:rPr>
              <w:t>0.001</w:t>
            </w:r>
          </w:p>
        </w:tc>
        <w:tc>
          <w:tcPr>
            <w:tcW w:w="1614" w:type="dxa"/>
          </w:tcPr>
          <w:p w14:paraId="57273811"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P1=0.001</w:t>
            </w:r>
          </w:p>
          <w:p w14:paraId="169ED399"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P2=0.808</w:t>
            </w:r>
          </w:p>
          <w:p w14:paraId="66284BE1" w14:textId="77777777" w:rsidR="001E5CB8" w:rsidRPr="001E5CB8" w:rsidRDefault="001E5CB8" w:rsidP="001E5CB8">
            <w:pPr>
              <w:bidi w:val="0"/>
              <w:ind w:right="60"/>
              <w:jc w:val="both"/>
              <w:rPr>
                <w:rFonts w:ascii="Times New Roman" w:hAnsi="Times New Roman" w:cs="Times New Roman"/>
                <w:sz w:val="28"/>
                <w:szCs w:val="28"/>
              </w:rPr>
            </w:pPr>
            <w:r w:rsidRPr="001E5CB8">
              <w:rPr>
                <w:rFonts w:ascii="Times New Roman" w:hAnsi="Times New Roman" w:cs="Times New Roman"/>
                <w:sz w:val="28"/>
                <w:szCs w:val="28"/>
              </w:rPr>
              <w:t>P3=0.001</w:t>
            </w:r>
          </w:p>
        </w:tc>
      </w:tr>
      <w:tr w:rsidR="001E5CB8" w:rsidRPr="001E5CB8" w14:paraId="49FB624E" w14:textId="77777777" w:rsidTr="00C75278">
        <w:tc>
          <w:tcPr>
            <w:tcW w:w="1349" w:type="dxa"/>
          </w:tcPr>
          <w:p w14:paraId="4EE04C13"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TSMV</w:t>
            </w:r>
          </w:p>
          <w:p w14:paraId="0DD3563D"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(cm/sec)</w:t>
            </w:r>
          </w:p>
          <w:p w14:paraId="7FA013C2" w14:textId="77777777" w:rsidR="001E5CB8" w:rsidRPr="001E5CB8" w:rsidRDefault="001E5CB8" w:rsidP="001E5CB8">
            <w:pPr>
              <w:bidi w:val="0"/>
              <w:rPr>
                <w:rFonts w:ascii="Times New Roman" w:hAnsi="Times New Roman" w:cs="Times New Roman"/>
                <w:sz w:val="28"/>
                <w:szCs w:val="28"/>
              </w:rPr>
            </w:pPr>
          </w:p>
        </w:tc>
        <w:tc>
          <w:tcPr>
            <w:tcW w:w="1648" w:type="dxa"/>
          </w:tcPr>
          <w:p w14:paraId="3B23031F" w14:textId="77777777" w:rsidR="001E5CB8" w:rsidRPr="001E5CB8" w:rsidRDefault="001E5CB8" w:rsidP="001E5CB8">
            <w:pPr>
              <w:bidi w:val="0"/>
              <w:rPr>
                <w:rFonts w:ascii="Times New Roman" w:hAnsi="Times New Roman" w:cs="Times New Roman"/>
                <w:sz w:val="28"/>
                <w:szCs w:val="28"/>
              </w:rPr>
            </w:pPr>
            <w:bookmarkStart w:id="25" w:name="_3tbugp1" w:colFirst="0" w:colLast="0"/>
            <w:bookmarkEnd w:id="25"/>
            <w:r w:rsidRPr="001E5CB8">
              <w:rPr>
                <w:rFonts w:ascii="Times New Roman" w:hAnsi="Times New Roman" w:cs="Times New Roman"/>
                <w:sz w:val="28"/>
                <w:szCs w:val="28"/>
              </w:rPr>
              <w:t>9.05±1.47</w:t>
            </w:r>
          </w:p>
        </w:tc>
        <w:tc>
          <w:tcPr>
            <w:tcW w:w="1536" w:type="dxa"/>
          </w:tcPr>
          <w:p w14:paraId="493B89AA" w14:textId="77777777" w:rsidR="001E5CB8" w:rsidRPr="001E5CB8" w:rsidRDefault="001E5CB8" w:rsidP="001E5CB8">
            <w:pPr>
              <w:bidi w:val="0"/>
              <w:rPr>
                <w:rFonts w:ascii="Times New Roman" w:hAnsi="Times New Roman" w:cs="Times New Roman"/>
                <w:sz w:val="28"/>
                <w:szCs w:val="28"/>
              </w:rPr>
            </w:pPr>
            <w:bookmarkStart w:id="26" w:name="_28h4qwu" w:colFirst="0" w:colLast="0"/>
            <w:bookmarkEnd w:id="26"/>
            <w:r w:rsidRPr="001E5CB8">
              <w:rPr>
                <w:rFonts w:ascii="Times New Roman" w:hAnsi="Times New Roman" w:cs="Times New Roman"/>
                <w:sz w:val="28"/>
                <w:szCs w:val="28"/>
              </w:rPr>
              <w:t>9.48±2.80</w:t>
            </w:r>
          </w:p>
        </w:tc>
        <w:tc>
          <w:tcPr>
            <w:tcW w:w="1664" w:type="dxa"/>
          </w:tcPr>
          <w:p w14:paraId="0C1D0A97"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8.62±1.88</w:t>
            </w:r>
          </w:p>
        </w:tc>
        <w:tc>
          <w:tcPr>
            <w:tcW w:w="996" w:type="dxa"/>
          </w:tcPr>
          <w:p w14:paraId="512BEF70" w14:textId="77777777" w:rsidR="001E5CB8" w:rsidRPr="001E5CB8" w:rsidRDefault="001E5CB8" w:rsidP="001E5CB8">
            <w:pPr>
              <w:bidi w:val="0"/>
              <w:jc w:val="right"/>
              <w:rPr>
                <w:rFonts w:ascii="Times New Roman" w:hAnsi="Times New Roman" w:cs="Times New Roman"/>
                <w:sz w:val="28"/>
                <w:szCs w:val="28"/>
              </w:rPr>
            </w:pPr>
            <w:r w:rsidRPr="001E5CB8">
              <w:rPr>
                <w:rFonts w:ascii="Times New Roman" w:hAnsi="Times New Roman" w:cs="Times New Roman"/>
                <w:sz w:val="28"/>
                <w:szCs w:val="28"/>
              </w:rPr>
              <w:t>0.83</w:t>
            </w:r>
          </w:p>
        </w:tc>
        <w:tc>
          <w:tcPr>
            <w:tcW w:w="1207" w:type="dxa"/>
          </w:tcPr>
          <w:p w14:paraId="1D8D7873" w14:textId="77777777" w:rsidR="001E5CB8" w:rsidRPr="001E5CB8" w:rsidRDefault="001E5CB8" w:rsidP="001E5CB8">
            <w:pPr>
              <w:bidi w:val="0"/>
              <w:jc w:val="right"/>
              <w:rPr>
                <w:rFonts w:ascii="Times New Roman" w:hAnsi="Times New Roman" w:cs="Times New Roman"/>
                <w:sz w:val="28"/>
                <w:szCs w:val="28"/>
              </w:rPr>
            </w:pPr>
            <w:bookmarkStart w:id="27" w:name="_nmf14n" w:colFirst="0" w:colLast="0"/>
            <w:bookmarkEnd w:id="27"/>
            <w:r w:rsidRPr="001E5CB8">
              <w:rPr>
                <w:rFonts w:ascii="Times New Roman" w:hAnsi="Times New Roman" w:cs="Times New Roman"/>
                <w:sz w:val="28"/>
                <w:szCs w:val="28"/>
              </w:rPr>
              <w:t>0.438</w:t>
            </w:r>
          </w:p>
        </w:tc>
        <w:tc>
          <w:tcPr>
            <w:tcW w:w="1614" w:type="dxa"/>
          </w:tcPr>
          <w:p w14:paraId="5752A8AC"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P1=0.536</w:t>
            </w:r>
          </w:p>
          <w:p w14:paraId="191DA09C"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P2=0.526</w:t>
            </w:r>
          </w:p>
          <w:p w14:paraId="20A73726" w14:textId="77777777" w:rsidR="001E5CB8" w:rsidRPr="001E5CB8" w:rsidRDefault="001E5CB8" w:rsidP="001E5CB8">
            <w:pPr>
              <w:bidi w:val="0"/>
              <w:ind w:right="60"/>
              <w:jc w:val="both"/>
              <w:rPr>
                <w:rFonts w:ascii="Times New Roman" w:hAnsi="Times New Roman" w:cs="Times New Roman"/>
                <w:sz w:val="28"/>
                <w:szCs w:val="28"/>
              </w:rPr>
            </w:pPr>
            <w:r w:rsidRPr="001E5CB8">
              <w:rPr>
                <w:rFonts w:ascii="Times New Roman" w:hAnsi="Times New Roman" w:cs="Times New Roman"/>
                <w:sz w:val="28"/>
                <w:szCs w:val="28"/>
              </w:rPr>
              <w:t>P3=0.201</w:t>
            </w:r>
          </w:p>
        </w:tc>
      </w:tr>
      <w:tr w:rsidR="001E5CB8" w:rsidRPr="001E5CB8" w14:paraId="105EE954" w14:textId="77777777" w:rsidTr="00C75278">
        <w:tc>
          <w:tcPr>
            <w:tcW w:w="1349" w:type="dxa"/>
          </w:tcPr>
          <w:p w14:paraId="4BF71856"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RAA</w:t>
            </w:r>
          </w:p>
          <w:p w14:paraId="616D7874"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(cm2)</w:t>
            </w:r>
          </w:p>
        </w:tc>
        <w:tc>
          <w:tcPr>
            <w:tcW w:w="1648" w:type="dxa"/>
          </w:tcPr>
          <w:p w14:paraId="3FB2D27B" w14:textId="77777777" w:rsidR="001E5CB8" w:rsidRPr="001E5CB8" w:rsidRDefault="001E5CB8" w:rsidP="001E5CB8">
            <w:pPr>
              <w:bidi w:val="0"/>
              <w:rPr>
                <w:rFonts w:ascii="Times New Roman" w:hAnsi="Times New Roman" w:cs="Times New Roman"/>
                <w:sz w:val="28"/>
                <w:szCs w:val="28"/>
              </w:rPr>
            </w:pPr>
            <w:bookmarkStart w:id="28" w:name="_37m2jsg" w:colFirst="0" w:colLast="0"/>
            <w:bookmarkEnd w:id="28"/>
            <w:r w:rsidRPr="001E5CB8">
              <w:rPr>
                <w:rFonts w:ascii="Times New Roman" w:hAnsi="Times New Roman" w:cs="Times New Roman"/>
                <w:sz w:val="28"/>
                <w:szCs w:val="28"/>
              </w:rPr>
              <w:t>4.28±0.97</w:t>
            </w:r>
          </w:p>
        </w:tc>
        <w:tc>
          <w:tcPr>
            <w:tcW w:w="1536" w:type="dxa"/>
          </w:tcPr>
          <w:p w14:paraId="4A419871"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6.21±2.20</w:t>
            </w:r>
          </w:p>
        </w:tc>
        <w:tc>
          <w:tcPr>
            <w:tcW w:w="1664" w:type="dxa"/>
          </w:tcPr>
          <w:p w14:paraId="51820622" w14:textId="77777777" w:rsidR="001E5CB8" w:rsidRPr="001E5CB8" w:rsidRDefault="001E5CB8" w:rsidP="001E5CB8">
            <w:pPr>
              <w:bidi w:val="0"/>
              <w:rPr>
                <w:rFonts w:ascii="Times New Roman" w:hAnsi="Times New Roman" w:cs="Times New Roman"/>
                <w:sz w:val="28"/>
                <w:szCs w:val="28"/>
              </w:rPr>
            </w:pPr>
            <w:bookmarkStart w:id="29" w:name="_1mrcu09" w:colFirst="0" w:colLast="0"/>
            <w:bookmarkEnd w:id="29"/>
            <w:r w:rsidRPr="001E5CB8">
              <w:rPr>
                <w:rFonts w:ascii="Times New Roman" w:hAnsi="Times New Roman" w:cs="Times New Roman"/>
                <w:sz w:val="28"/>
                <w:szCs w:val="28"/>
              </w:rPr>
              <w:t>4.40±0.88</w:t>
            </w:r>
          </w:p>
        </w:tc>
        <w:tc>
          <w:tcPr>
            <w:tcW w:w="996" w:type="dxa"/>
          </w:tcPr>
          <w:p w14:paraId="04323373" w14:textId="77777777" w:rsidR="001E5CB8" w:rsidRPr="001E5CB8" w:rsidRDefault="001E5CB8" w:rsidP="001E5CB8">
            <w:pPr>
              <w:bidi w:val="0"/>
              <w:jc w:val="right"/>
              <w:rPr>
                <w:rFonts w:ascii="Times New Roman" w:hAnsi="Times New Roman" w:cs="Times New Roman"/>
                <w:sz w:val="28"/>
                <w:szCs w:val="28"/>
              </w:rPr>
            </w:pPr>
            <w:r w:rsidRPr="001E5CB8">
              <w:rPr>
                <w:rFonts w:ascii="Times New Roman" w:hAnsi="Times New Roman" w:cs="Times New Roman"/>
                <w:sz w:val="28"/>
                <w:szCs w:val="28"/>
              </w:rPr>
              <w:t>10.40</w:t>
            </w:r>
          </w:p>
        </w:tc>
        <w:tc>
          <w:tcPr>
            <w:tcW w:w="1207" w:type="dxa"/>
          </w:tcPr>
          <w:p w14:paraId="14EC883D" w14:textId="77777777" w:rsidR="001E5CB8" w:rsidRPr="001E5CB8" w:rsidRDefault="001E5CB8" w:rsidP="001E5CB8">
            <w:pPr>
              <w:bidi w:val="0"/>
              <w:jc w:val="right"/>
              <w:rPr>
                <w:rFonts w:ascii="Times New Roman" w:hAnsi="Times New Roman" w:cs="Times New Roman"/>
                <w:sz w:val="28"/>
                <w:szCs w:val="28"/>
              </w:rPr>
            </w:pPr>
            <w:r w:rsidRPr="001E5CB8">
              <w:rPr>
                <w:rFonts w:ascii="Times New Roman" w:hAnsi="Times New Roman" w:cs="Times New Roman"/>
                <w:sz w:val="28"/>
                <w:szCs w:val="28"/>
              </w:rPr>
              <w:t>0.001</w:t>
            </w:r>
          </w:p>
        </w:tc>
        <w:tc>
          <w:tcPr>
            <w:tcW w:w="1614" w:type="dxa"/>
          </w:tcPr>
          <w:p w14:paraId="51334E3F"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P1=0.001</w:t>
            </w:r>
          </w:p>
          <w:p w14:paraId="384DA8AB"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P2=0.814</w:t>
            </w:r>
          </w:p>
          <w:p w14:paraId="164C8389" w14:textId="77777777" w:rsidR="001E5CB8" w:rsidRPr="001E5CB8" w:rsidRDefault="001E5CB8" w:rsidP="001E5CB8">
            <w:pPr>
              <w:bidi w:val="0"/>
              <w:ind w:right="60"/>
              <w:jc w:val="both"/>
              <w:rPr>
                <w:rFonts w:ascii="Times New Roman" w:hAnsi="Times New Roman" w:cs="Times New Roman"/>
                <w:sz w:val="28"/>
                <w:szCs w:val="28"/>
              </w:rPr>
            </w:pPr>
            <w:r w:rsidRPr="001E5CB8">
              <w:rPr>
                <w:rFonts w:ascii="Times New Roman" w:hAnsi="Times New Roman" w:cs="Times New Roman"/>
                <w:sz w:val="28"/>
                <w:szCs w:val="28"/>
              </w:rPr>
              <w:t>P3=0.001</w:t>
            </w:r>
          </w:p>
        </w:tc>
      </w:tr>
      <w:tr w:rsidR="001E5CB8" w:rsidRPr="001E5CB8" w14:paraId="4181CC3C" w14:textId="77777777" w:rsidTr="00C75278">
        <w:tc>
          <w:tcPr>
            <w:tcW w:w="1349" w:type="dxa"/>
          </w:tcPr>
          <w:p w14:paraId="2429E4BA"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RAVI</w:t>
            </w:r>
          </w:p>
          <w:p w14:paraId="763889A9"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(ml)</w:t>
            </w:r>
          </w:p>
        </w:tc>
        <w:tc>
          <w:tcPr>
            <w:tcW w:w="1648" w:type="dxa"/>
          </w:tcPr>
          <w:p w14:paraId="72060D48" w14:textId="77777777" w:rsidR="001E5CB8" w:rsidRPr="001E5CB8" w:rsidRDefault="001E5CB8" w:rsidP="001E5CB8">
            <w:pPr>
              <w:bidi w:val="0"/>
              <w:rPr>
                <w:rFonts w:ascii="Times New Roman" w:hAnsi="Times New Roman" w:cs="Times New Roman"/>
                <w:sz w:val="28"/>
                <w:szCs w:val="28"/>
              </w:rPr>
            </w:pPr>
            <w:bookmarkStart w:id="30" w:name="_46r0co2" w:colFirst="0" w:colLast="0"/>
            <w:bookmarkEnd w:id="30"/>
            <w:r w:rsidRPr="001E5CB8">
              <w:rPr>
                <w:rFonts w:ascii="Times New Roman" w:hAnsi="Times New Roman" w:cs="Times New Roman"/>
                <w:sz w:val="28"/>
                <w:szCs w:val="28"/>
              </w:rPr>
              <w:t>12.97±8.10</w:t>
            </w:r>
          </w:p>
        </w:tc>
        <w:tc>
          <w:tcPr>
            <w:tcW w:w="1536" w:type="dxa"/>
          </w:tcPr>
          <w:p w14:paraId="6D386AC8" w14:textId="77777777" w:rsidR="001E5CB8" w:rsidRPr="001E5CB8" w:rsidRDefault="001E5CB8" w:rsidP="001E5CB8">
            <w:pPr>
              <w:bidi w:val="0"/>
              <w:rPr>
                <w:rFonts w:ascii="Times New Roman" w:hAnsi="Times New Roman" w:cs="Times New Roman"/>
                <w:sz w:val="28"/>
                <w:szCs w:val="28"/>
              </w:rPr>
            </w:pPr>
            <w:bookmarkStart w:id="31" w:name="_2lwamvv" w:colFirst="0" w:colLast="0"/>
            <w:bookmarkEnd w:id="31"/>
            <w:r w:rsidRPr="001E5CB8">
              <w:rPr>
                <w:rFonts w:ascii="Times New Roman" w:hAnsi="Times New Roman" w:cs="Times New Roman"/>
                <w:sz w:val="28"/>
                <w:szCs w:val="28"/>
              </w:rPr>
              <w:t>21.90±14.96</w:t>
            </w:r>
          </w:p>
        </w:tc>
        <w:tc>
          <w:tcPr>
            <w:tcW w:w="1664" w:type="dxa"/>
          </w:tcPr>
          <w:p w14:paraId="28655C97" w14:textId="77777777" w:rsidR="001E5CB8" w:rsidRPr="001E5CB8" w:rsidRDefault="001E5CB8" w:rsidP="001E5CB8">
            <w:pPr>
              <w:bidi w:val="0"/>
              <w:rPr>
                <w:rFonts w:ascii="Times New Roman" w:hAnsi="Times New Roman" w:cs="Times New Roman"/>
                <w:sz w:val="28"/>
                <w:szCs w:val="28"/>
              </w:rPr>
            </w:pPr>
            <w:bookmarkStart w:id="32" w:name="_111kx3o" w:colFirst="0" w:colLast="0"/>
            <w:bookmarkEnd w:id="32"/>
            <w:r w:rsidRPr="001E5CB8">
              <w:rPr>
                <w:rFonts w:ascii="Times New Roman" w:hAnsi="Times New Roman" w:cs="Times New Roman"/>
                <w:sz w:val="28"/>
                <w:szCs w:val="28"/>
              </w:rPr>
              <w:t>15.56±9.97</w:t>
            </w:r>
          </w:p>
        </w:tc>
        <w:tc>
          <w:tcPr>
            <w:tcW w:w="996" w:type="dxa"/>
          </w:tcPr>
          <w:p w14:paraId="539DCFEA" w14:textId="77777777" w:rsidR="001E5CB8" w:rsidRPr="001E5CB8" w:rsidRDefault="001E5CB8" w:rsidP="001E5CB8">
            <w:pPr>
              <w:bidi w:val="0"/>
              <w:jc w:val="right"/>
              <w:rPr>
                <w:rFonts w:ascii="Times New Roman" w:hAnsi="Times New Roman" w:cs="Times New Roman"/>
                <w:sz w:val="28"/>
                <w:szCs w:val="28"/>
              </w:rPr>
            </w:pPr>
            <w:r w:rsidRPr="001E5CB8">
              <w:rPr>
                <w:rFonts w:ascii="Times New Roman" w:hAnsi="Times New Roman" w:cs="Times New Roman"/>
                <w:sz w:val="28"/>
                <w:szCs w:val="28"/>
              </w:rPr>
              <w:t>4.13</w:t>
            </w:r>
          </w:p>
        </w:tc>
        <w:tc>
          <w:tcPr>
            <w:tcW w:w="1207" w:type="dxa"/>
          </w:tcPr>
          <w:p w14:paraId="683E33A6" w14:textId="77777777" w:rsidR="001E5CB8" w:rsidRPr="001E5CB8" w:rsidRDefault="001E5CB8" w:rsidP="001E5CB8">
            <w:pPr>
              <w:bidi w:val="0"/>
              <w:jc w:val="right"/>
              <w:rPr>
                <w:rFonts w:ascii="Times New Roman" w:hAnsi="Times New Roman" w:cs="Times New Roman"/>
                <w:sz w:val="28"/>
                <w:szCs w:val="28"/>
              </w:rPr>
            </w:pPr>
            <w:bookmarkStart w:id="33" w:name="_3l18frh" w:colFirst="0" w:colLast="0"/>
            <w:bookmarkEnd w:id="33"/>
            <w:r w:rsidRPr="001E5CB8">
              <w:rPr>
                <w:rFonts w:ascii="Times New Roman" w:hAnsi="Times New Roman" w:cs="Times New Roman"/>
                <w:sz w:val="28"/>
                <w:szCs w:val="28"/>
              </w:rPr>
              <w:t>0.022</w:t>
            </w:r>
          </w:p>
        </w:tc>
        <w:tc>
          <w:tcPr>
            <w:tcW w:w="1614" w:type="dxa"/>
          </w:tcPr>
          <w:p w14:paraId="355059DF"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P1=0.007</w:t>
            </w:r>
          </w:p>
          <w:p w14:paraId="66948F6F" w14:textId="77777777" w:rsidR="001E5CB8" w:rsidRPr="001E5CB8" w:rsidRDefault="001E5CB8" w:rsidP="001E5CB8">
            <w:pPr>
              <w:bidi w:val="0"/>
              <w:rPr>
                <w:rFonts w:ascii="Times New Roman" w:hAnsi="Times New Roman" w:cs="Times New Roman"/>
                <w:sz w:val="28"/>
                <w:szCs w:val="28"/>
              </w:rPr>
            </w:pPr>
            <w:r w:rsidRPr="001E5CB8">
              <w:rPr>
                <w:rFonts w:ascii="Times New Roman" w:hAnsi="Times New Roman" w:cs="Times New Roman"/>
                <w:sz w:val="28"/>
                <w:szCs w:val="28"/>
              </w:rPr>
              <w:t>P2=0.426</w:t>
            </w:r>
          </w:p>
          <w:p w14:paraId="6C4F83D7" w14:textId="77777777" w:rsidR="001E5CB8" w:rsidRPr="001E5CB8" w:rsidRDefault="001E5CB8" w:rsidP="001E5CB8">
            <w:pPr>
              <w:bidi w:val="0"/>
              <w:ind w:right="60"/>
              <w:jc w:val="both"/>
              <w:rPr>
                <w:rFonts w:ascii="Times New Roman" w:hAnsi="Times New Roman" w:cs="Times New Roman"/>
                <w:sz w:val="28"/>
                <w:szCs w:val="28"/>
              </w:rPr>
            </w:pPr>
            <w:r w:rsidRPr="001E5CB8">
              <w:rPr>
                <w:rFonts w:ascii="Times New Roman" w:hAnsi="Times New Roman" w:cs="Times New Roman"/>
                <w:sz w:val="28"/>
                <w:szCs w:val="28"/>
              </w:rPr>
              <w:t>P3=0.051</w:t>
            </w:r>
          </w:p>
        </w:tc>
      </w:tr>
    </w:tbl>
    <w:p w14:paraId="3512F8B5" w14:textId="5CA87CD4" w:rsidR="00591FF1" w:rsidRDefault="00591FF1" w:rsidP="00591FF1">
      <w:pPr>
        <w:tabs>
          <w:tab w:val="right" w:pos="0"/>
        </w:tabs>
        <w:bidi w:val="0"/>
        <w:spacing w:line="360" w:lineRule="auto"/>
        <w:ind w:right="90"/>
        <w:jc w:val="both"/>
        <w:rPr>
          <w:rFonts w:asciiTheme="majorBidi" w:hAnsiTheme="majorBidi" w:cstheme="majorBidi"/>
          <w:sz w:val="24"/>
          <w:szCs w:val="24"/>
          <w:lang w:bidi="ar-EG"/>
        </w:rPr>
      </w:pPr>
    </w:p>
    <w:p w14:paraId="2D8916F5" w14:textId="72CCBCED" w:rsidR="001E5CB8" w:rsidRDefault="001E5CB8" w:rsidP="001E5CB8">
      <w:pPr>
        <w:bidi w:val="0"/>
        <w:jc w:val="both"/>
        <w:rPr>
          <w:rFonts w:ascii="Times New Roman" w:hAnsi="Times New Roman" w:cs="Times New Roman"/>
          <w:b/>
          <w:i/>
          <w:sz w:val="28"/>
          <w:szCs w:val="28"/>
        </w:rPr>
      </w:pPr>
      <w:r w:rsidRPr="001E5CB8">
        <w:rPr>
          <w:rFonts w:ascii="Times New Roman" w:hAnsi="Times New Roman" w:cs="Times New Roman"/>
          <w:b/>
          <w:i/>
          <w:sz w:val="28"/>
          <w:szCs w:val="28"/>
        </w:rPr>
        <w:t>General look over the result of the study</w:t>
      </w:r>
      <w:r>
        <w:rPr>
          <w:rFonts w:ascii="Times New Roman" w:hAnsi="Times New Roman" w:cs="Times New Roman"/>
          <w:b/>
          <w:i/>
          <w:sz w:val="28"/>
          <w:szCs w:val="28"/>
        </w:rPr>
        <w:t>:</w:t>
      </w:r>
    </w:p>
    <w:p w14:paraId="55D16489" w14:textId="77777777" w:rsidR="003F2738" w:rsidRPr="003F2738" w:rsidRDefault="003F2738" w:rsidP="003F2738">
      <w:pPr>
        <w:bidi w:val="0"/>
        <w:spacing w:line="360" w:lineRule="auto"/>
        <w:jc w:val="both"/>
        <w:rPr>
          <w:rFonts w:ascii="Times New Roman" w:hAnsi="Times New Roman" w:cs="Times New Roman"/>
          <w:sz w:val="24"/>
          <w:szCs w:val="24"/>
        </w:rPr>
      </w:pPr>
      <w:r w:rsidRPr="003F2738">
        <w:rPr>
          <w:rFonts w:ascii="Times New Roman" w:hAnsi="Times New Roman" w:cs="Times New Roman"/>
          <w:sz w:val="24"/>
          <w:szCs w:val="24"/>
        </w:rPr>
        <w:t>In 3 study groups, pulmonary artery pressure (</w:t>
      </w:r>
      <w:proofErr w:type="spellStart"/>
      <w:r w:rsidRPr="003F2738">
        <w:rPr>
          <w:rFonts w:ascii="Times New Roman" w:hAnsi="Times New Roman" w:cs="Times New Roman"/>
          <w:sz w:val="24"/>
          <w:szCs w:val="24"/>
        </w:rPr>
        <w:t>mPAP</w:t>
      </w:r>
      <w:proofErr w:type="spellEnd"/>
      <w:r w:rsidRPr="003F2738">
        <w:rPr>
          <w:rFonts w:ascii="Times New Roman" w:hAnsi="Times New Roman" w:cs="Times New Roman"/>
          <w:sz w:val="24"/>
          <w:szCs w:val="24"/>
        </w:rPr>
        <w:t>) readings decreased significantly in day 7 measurements in all groups and  decreased more in follow up readings after 3 months; (</w:t>
      </w:r>
      <w:proofErr w:type="spellStart"/>
      <w:r w:rsidRPr="003F2738">
        <w:rPr>
          <w:rFonts w:ascii="Times New Roman" w:hAnsi="Times New Roman" w:cs="Times New Roman"/>
          <w:sz w:val="24"/>
          <w:szCs w:val="24"/>
        </w:rPr>
        <w:t>mPAP</w:t>
      </w:r>
      <w:proofErr w:type="spellEnd"/>
      <w:r w:rsidRPr="003F2738">
        <w:rPr>
          <w:rFonts w:ascii="Times New Roman" w:hAnsi="Times New Roman" w:cs="Times New Roman"/>
          <w:sz w:val="24"/>
          <w:szCs w:val="24"/>
        </w:rPr>
        <w:t>) decreased from  42.00±12.88 mmHg to 21.62±7.53 mmHg to 13.65±4.05 mmHg in control group (P. value=0.001), (</w:t>
      </w:r>
      <w:proofErr w:type="spellStart"/>
      <w:r w:rsidRPr="003F2738">
        <w:rPr>
          <w:rFonts w:ascii="Times New Roman" w:hAnsi="Times New Roman" w:cs="Times New Roman"/>
          <w:sz w:val="24"/>
          <w:szCs w:val="24"/>
        </w:rPr>
        <w:t>mPAP</w:t>
      </w:r>
      <w:proofErr w:type="spellEnd"/>
      <w:r w:rsidRPr="003F2738">
        <w:rPr>
          <w:rFonts w:ascii="Times New Roman" w:hAnsi="Times New Roman" w:cs="Times New Roman"/>
          <w:sz w:val="24"/>
          <w:szCs w:val="24"/>
        </w:rPr>
        <w:t>) decreased from 48.96±14.17 mmHg to 31.67±7.84 mmHg to 21.25±9.36 mmHg in sildenafil group (P. value=0.001), (</w:t>
      </w:r>
      <w:proofErr w:type="spellStart"/>
      <w:r w:rsidRPr="003F2738">
        <w:rPr>
          <w:rFonts w:ascii="Times New Roman" w:hAnsi="Times New Roman" w:cs="Times New Roman"/>
          <w:sz w:val="24"/>
          <w:szCs w:val="24"/>
        </w:rPr>
        <w:t>mPAP</w:t>
      </w:r>
      <w:proofErr w:type="spellEnd"/>
      <w:r w:rsidRPr="003F2738">
        <w:rPr>
          <w:rFonts w:ascii="Times New Roman" w:hAnsi="Times New Roman" w:cs="Times New Roman"/>
          <w:sz w:val="24"/>
          <w:szCs w:val="24"/>
        </w:rPr>
        <w:t>) decreased from 47.12±8.94 mmHg to 19.652±9.74 mmHg to 13.117±2.71 mmHg in Tadalafil group (P. value=0.001)  and as we see,  this improvement was less in sildenafil group in both day 7 and follow up readings.</w:t>
      </w:r>
    </w:p>
    <w:p w14:paraId="53F99442" w14:textId="29B5BEB6" w:rsidR="003F2738" w:rsidRPr="003F2738" w:rsidRDefault="003F2738" w:rsidP="003F2738">
      <w:pPr>
        <w:bidi w:val="0"/>
        <w:spacing w:line="360" w:lineRule="auto"/>
        <w:jc w:val="both"/>
        <w:rPr>
          <w:rFonts w:ascii="Times New Roman" w:hAnsi="Times New Roman" w:cs="Times New Roman"/>
          <w:color w:val="000000"/>
          <w:sz w:val="24"/>
          <w:szCs w:val="24"/>
        </w:rPr>
      </w:pPr>
      <w:r w:rsidRPr="003F2738">
        <w:rPr>
          <w:rFonts w:ascii="Times New Roman" w:hAnsi="Times New Roman" w:cs="Times New Roman"/>
          <w:sz w:val="24"/>
          <w:szCs w:val="24"/>
        </w:rPr>
        <w:t xml:space="preserve">In 3 study groups, the Estimated mean pulmonary artery pressure (ERVSP) decreased significantly in day 7 measurements in all groups and decreased more in follow up readings after 3 months; (ERVSP) decreased from </w:t>
      </w:r>
      <w:r w:rsidRPr="003F2738">
        <w:rPr>
          <w:rFonts w:ascii="Times New Roman" w:hAnsi="Times New Roman" w:cs="Times New Roman"/>
          <w:color w:val="000000"/>
          <w:sz w:val="24"/>
          <w:szCs w:val="24"/>
        </w:rPr>
        <w:t xml:space="preserve">67.48±20.13 mmHg to 35.92±10.86 mmHg to 27.74±7.11 mmHg in control group (P. value=0.001), (ERVSP) decreased from 62.72±28.68 mmHg to 47.00±17.50 mmHg to 41.50±17.38 mmHg in sildenafil group (P. value= 0.005), (ERVSP) decreased from66.882±12.86 mmHg to 36.391±10.70 mmHg to 27.142±7.34 mmHg in tadalafil group (P. </w:t>
      </w:r>
      <w:r w:rsidRPr="003F2738">
        <w:rPr>
          <w:rFonts w:ascii="Times New Roman" w:hAnsi="Times New Roman" w:cs="Times New Roman"/>
          <w:color w:val="000000"/>
          <w:sz w:val="24"/>
          <w:szCs w:val="24"/>
        </w:rPr>
        <w:lastRenderedPageBreak/>
        <w:t>value=0.001) and as we see,  this improvement was less in sildenafil group in both day 7 and follow up readings.</w:t>
      </w:r>
      <w:r w:rsidRPr="003F2738">
        <w:rPr>
          <w:rFonts w:asciiTheme="majorBidi" w:hAnsiTheme="majorBidi" w:cstheme="majorBidi"/>
          <w:sz w:val="28"/>
          <w:szCs w:val="28"/>
        </w:rPr>
        <w:t xml:space="preserve"> </w:t>
      </w:r>
      <w:r w:rsidRPr="003F2738">
        <w:rPr>
          <w:rFonts w:ascii="Times New Roman" w:hAnsi="Times New Roman" w:cs="Times New Roman"/>
          <w:color w:val="000000"/>
          <w:sz w:val="24"/>
          <w:szCs w:val="24"/>
        </w:rPr>
        <w:t xml:space="preserve">We noticed that there was no difference in mechanical ventilation time and ICU stay between 3 groups, few patients had prolonged ICU stay due to non-cardiac causes condition, being Pneumonia and sub-arachnoid hemorrhage. </w:t>
      </w:r>
    </w:p>
    <w:p w14:paraId="28B998E5" w14:textId="77777777" w:rsidR="003F2738" w:rsidRPr="003F2738" w:rsidRDefault="003F2738" w:rsidP="003F2738">
      <w:pPr>
        <w:bidi w:val="0"/>
        <w:spacing w:line="360" w:lineRule="auto"/>
        <w:jc w:val="both"/>
        <w:rPr>
          <w:rFonts w:ascii="Times New Roman" w:hAnsi="Times New Roman" w:cs="Times New Roman"/>
          <w:color w:val="000000"/>
          <w:sz w:val="24"/>
          <w:szCs w:val="24"/>
        </w:rPr>
      </w:pPr>
      <w:r w:rsidRPr="003F2738">
        <w:rPr>
          <w:rFonts w:ascii="Times New Roman" w:hAnsi="Times New Roman" w:cs="Times New Roman"/>
          <w:color w:val="000000"/>
          <w:sz w:val="24"/>
          <w:szCs w:val="24"/>
        </w:rPr>
        <w:t>Five patients experienced pulmonary hypertensive crisis; one patient in control group, 2 patients in sildenafil group and one patient in tadalafil group, there was no significant difference between three groups. Also, there were no side effects noticed from the use of sildenafil or tadalafil.</w:t>
      </w:r>
    </w:p>
    <w:p w14:paraId="732B58C3" w14:textId="18E76141" w:rsidR="003F2738" w:rsidRDefault="003F2738" w:rsidP="003F2738">
      <w:pPr>
        <w:bidi w:val="0"/>
        <w:spacing w:line="360" w:lineRule="auto"/>
        <w:jc w:val="both"/>
        <w:rPr>
          <w:rFonts w:ascii="Times New Roman" w:hAnsi="Times New Roman" w:cs="Times New Roman"/>
          <w:color w:val="000000"/>
          <w:sz w:val="24"/>
          <w:szCs w:val="24"/>
        </w:rPr>
      </w:pPr>
      <w:r w:rsidRPr="003F2738">
        <w:rPr>
          <w:rFonts w:ascii="Times New Roman" w:hAnsi="Times New Roman" w:cs="Times New Roman"/>
          <w:color w:val="000000"/>
          <w:sz w:val="24"/>
          <w:szCs w:val="24"/>
        </w:rPr>
        <w:t>Only two patients lost during follow up from tadalafil group, 1 patient died early postoperative due to infective endocarditis and 1 patient died one month later after discharge with sudden cardiac death. No Mortalities reported in sildenafil or control group.</w:t>
      </w:r>
    </w:p>
    <w:p w14:paraId="7F8AA8B1" w14:textId="45F33ADD" w:rsidR="003F2738" w:rsidRDefault="003F2738" w:rsidP="003F2738">
      <w:pPr>
        <w:bidi w:val="0"/>
        <w:spacing w:line="360" w:lineRule="auto"/>
        <w:jc w:val="both"/>
        <w:rPr>
          <w:rFonts w:ascii="Times New Roman" w:hAnsi="Times New Roman" w:cs="Times New Roman"/>
          <w:b/>
          <w:bCs/>
          <w:color w:val="000000"/>
          <w:sz w:val="24"/>
          <w:szCs w:val="24"/>
        </w:rPr>
      </w:pPr>
      <w:r w:rsidRPr="003F2738">
        <w:rPr>
          <w:rFonts w:ascii="Times New Roman" w:hAnsi="Times New Roman" w:cs="Times New Roman"/>
          <w:b/>
          <w:bCs/>
          <w:color w:val="000000"/>
          <w:sz w:val="24"/>
          <w:szCs w:val="24"/>
        </w:rPr>
        <w:t>Discussion</w:t>
      </w:r>
    </w:p>
    <w:p w14:paraId="1F25FB24" w14:textId="7432607E" w:rsidR="003F2738" w:rsidRDefault="0007603E" w:rsidP="0007603E">
      <w:pPr>
        <w:bidi w:val="0"/>
        <w:spacing w:line="360" w:lineRule="auto"/>
        <w:jc w:val="both"/>
        <w:rPr>
          <w:rFonts w:ascii="Times New Roman" w:hAnsi="Times New Roman" w:cs="Times New Roman"/>
          <w:b/>
          <w:bCs/>
          <w:color w:val="000000"/>
          <w:sz w:val="24"/>
          <w:szCs w:val="24"/>
        </w:rPr>
      </w:pPr>
      <w:r w:rsidRPr="0007603E">
        <w:rPr>
          <w:rFonts w:ascii="Times New Roman" w:hAnsi="Times New Roman" w:cs="Times New Roman"/>
          <w:color w:val="000000"/>
          <w:sz w:val="24"/>
          <w:szCs w:val="24"/>
        </w:rPr>
        <w:t>At present, inhaled nitric oxide is the gold standard for the management of residual pulmonary arterial hypertension after congenital cardiac surgery. The use of oral and intravenous phosphodiesterase type-5 inhibitors in ICU is gaining more acceptances for the treatment of pulmonary arterial hypertension, particularly during weaning from inhaled nitric oxide</w:t>
      </w:r>
      <w:r>
        <w:rPr>
          <w:rFonts w:ascii="Times New Roman" w:hAnsi="Times New Roman" w:cs="Times New Roman"/>
          <w:color w:val="000000"/>
          <w:sz w:val="24"/>
          <w:szCs w:val="24"/>
        </w:rPr>
        <w:t xml:space="preserve">. </w:t>
      </w:r>
      <w:r w:rsidRPr="0007603E">
        <w:rPr>
          <w:rFonts w:ascii="Times New Roman" w:hAnsi="Times New Roman" w:cs="Times New Roman"/>
          <w:b/>
          <w:bCs/>
          <w:color w:val="000000"/>
          <w:sz w:val="24"/>
          <w:szCs w:val="24"/>
        </w:rPr>
        <w:t>7,</w:t>
      </w:r>
      <w:r>
        <w:rPr>
          <w:rFonts w:ascii="Times New Roman" w:hAnsi="Times New Roman" w:cs="Times New Roman"/>
          <w:b/>
          <w:bCs/>
          <w:color w:val="000000"/>
          <w:sz w:val="24"/>
          <w:szCs w:val="24"/>
        </w:rPr>
        <w:t xml:space="preserve"> </w:t>
      </w:r>
      <w:r w:rsidRPr="0007603E">
        <w:rPr>
          <w:rFonts w:ascii="Times New Roman" w:hAnsi="Times New Roman" w:cs="Times New Roman"/>
          <w:b/>
          <w:bCs/>
          <w:color w:val="000000"/>
          <w:sz w:val="24"/>
          <w:szCs w:val="24"/>
        </w:rPr>
        <w:t>8</w:t>
      </w:r>
    </w:p>
    <w:p w14:paraId="304DD90B" w14:textId="3F6ED2A4" w:rsidR="0079223F" w:rsidRDefault="005776B0" w:rsidP="00FD115A">
      <w:pPr>
        <w:bidi w:val="0"/>
        <w:spacing w:line="360" w:lineRule="auto"/>
        <w:jc w:val="both"/>
        <w:rPr>
          <w:rFonts w:ascii="Times New Roman" w:hAnsi="Times New Roman" w:cs="Times New Roman"/>
          <w:color w:val="000000"/>
          <w:sz w:val="24"/>
          <w:szCs w:val="24"/>
        </w:rPr>
      </w:pPr>
      <w:r w:rsidRPr="005776B0">
        <w:rPr>
          <w:rFonts w:ascii="Times New Roman" w:hAnsi="Times New Roman" w:cs="Times New Roman"/>
          <w:color w:val="000000"/>
          <w:sz w:val="24"/>
          <w:szCs w:val="24"/>
        </w:rPr>
        <w:t>Based on the</w:t>
      </w:r>
      <w:r w:rsidRPr="005776B0">
        <w:rPr>
          <w:rFonts w:ascii="Times New Roman" w:hAnsi="Times New Roman" w:cs="Times New Roman"/>
          <w:b/>
          <w:bCs/>
          <w:color w:val="000000"/>
          <w:sz w:val="24"/>
          <w:szCs w:val="24"/>
        </w:rPr>
        <w:t xml:space="preserve"> </w:t>
      </w:r>
      <w:r w:rsidRPr="005776B0">
        <w:rPr>
          <w:rFonts w:ascii="Times New Roman" w:hAnsi="Times New Roman" w:cs="Times New Roman"/>
          <w:color w:val="000000"/>
          <w:sz w:val="24"/>
          <w:szCs w:val="24"/>
        </w:rPr>
        <w:t>American Society of Echocardiography guidelines, we used 2D doppler echocardiography as a non-invasive gold standard tool for measuring pulmonary artery pressure.</w:t>
      </w:r>
      <w:r w:rsidR="0079223F" w:rsidRPr="0079223F">
        <w:rPr>
          <w:rFonts w:asciiTheme="majorBidi" w:eastAsia="Times New Roman" w:hAnsiTheme="majorBidi" w:cstheme="majorBidi"/>
          <w:sz w:val="28"/>
          <w:szCs w:val="28"/>
        </w:rPr>
        <w:t xml:space="preserve"> </w:t>
      </w:r>
      <w:r w:rsidR="0079223F" w:rsidRPr="0079223F">
        <w:rPr>
          <w:rFonts w:asciiTheme="majorBidi" w:eastAsia="Times New Roman" w:hAnsiTheme="majorBidi" w:cstheme="majorBidi"/>
          <w:sz w:val="24"/>
          <w:szCs w:val="24"/>
        </w:rPr>
        <w:t>Several studies have been conducted for this issue with different application schedules that demonstrated variable degrees of efficacy and clinical outcome. To the best of our knowledge</w:t>
      </w:r>
      <w:r w:rsidR="0079223F">
        <w:rPr>
          <w:rFonts w:asciiTheme="majorBidi" w:eastAsia="Times New Roman" w:hAnsiTheme="majorBidi" w:cstheme="majorBidi"/>
          <w:sz w:val="24"/>
          <w:szCs w:val="24"/>
        </w:rPr>
        <w:t>,</w:t>
      </w:r>
      <w:r w:rsidR="00FD115A">
        <w:rPr>
          <w:rFonts w:asciiTheme="majorBidi" w:eastAsia="Times New Roman" w:hAnsiTheme="majorBidi" w:cstheme="majorBidi"/>
          <w:sz w:val="24"/>
          <w:szCs w:val="24"/>
        </w:rPr>
        <w:t xml:space="preserve"> </w:t>
      </w:r>
      <w:r w:rsidR="0079223F">
        <w:rPr>
          <w:rFonts w:asciiTheme="majorBidi" w:eastAsia="Times New Roman" w:hAnsiTheme="majorBidi" w:cstheme="majorBidi"/>
          <w:sz w:val="24"/>
          <w:szCs w:val="24"/>
        </w:rPr>
        <w:t>o</w:t>
      </w:r>
      <w:r w:rsidR="0079223F" w:rsidRPr="0079223F">
        <w:rPr>
          <w:rFonts w:asciiTheme="majorBidi" w:eastAsia="Times New Roman" w:hAnsiTheme="majorBidi" w:cstheme="majorBidi"/>
          <w:sz w:val="24"/>
          <w:szCs w:val="24"/>
        </w:rPr>
        <w:t>ur study is a pioneer one in comparing both sildenafil and tadalafil effectiveness in management of pulmonary hypertension 2ry to CHD with control group either before or after surgical correction</w:t>
      </w:r>
      <w:r w:rsidR="0079223F">
        <w:rPr>
          <w:rFonts w:asciiTheme="majorBidi" w:eastAsia="Times New Roman" w:hAnsiTheme="majorBidi" w:cstheme="majorBidi"/>
          <w:sz w:val="24"/>
          <w:szCs w:val="24"/>
        </w:rPr>
        <w:t xml:space="preserve">. </w:t>
      </w:r>
      <w:r w:rsidR="0079223F" w:rsidRPr="0079223F">
        <w:rPr>
          <w:rFonts w:ascii="Times New Roman" w:hAnsi="Times New Roman" w:cs="Times New Roman"/>
          <w:color w:val="000000"/>
          <w:sz w:val="24"/>
          <w:szCs w:val="24"/>
        </w:rPr>
        <w:t xml:space="preserve">In our study, we compared the day </w:t>
      </w:r>
      <w:proofErr w:type="gramStart"/>
      <w:r w:rsidR="0079223F" w:rsidRPr="0079223F">
        <w:rPr>
          <w:rFonts w:ascii="Times New Roman" w:hAnsi="Times New Roman" w:cs="Times New Roman"/>
          <w:color w:val="000000"/>
          <w:sz w:val="24"/>
          <w:szCs w:val="24"/>
        </w:rPr>
        <w:t>7  and</w:t>
      </w:r>
      <w:proofErr w:type="gramEnd"/>
      <w:r w:rsidR="0079223F" w:rsidRPr="0079223F">
        <w:rPr>
          <w:rFonts w:ascii="Times New Roman" w:hAnsi="Times New Roman" w:cs="Times New Roman"/>
          <w:color w:val="000000"/>
          <w:sz w:val="24"/>
          <w:szCs w:val="24"/>
        </w:rPr>
        <w:t xml:space="preserve"> the follow up echocardiographic measurements after 3 months in all groups with pre-operative measurements, we found that ERVSP and </w:t>
      </w:r>
      <w:proofErr w:type="spellStart"/>
      <w:r w:rsidR="0079223F" w:rsidRPr="0079223F">
        <w:rPr>
          <w:rFonts w:ascii="Times New Roman" w:hAnsi="Times New Roman" w:cs="Times New Roman"/>
          <w:color w:val="000000"/>
          <w:sz w:val="24"/>
          <w:szCs w:val="24"/>
        </w:rPr>
        <w:t>mPAP</w:t>
      </w:r>
      <w:proofErr w:type="spellEnd"/>
      <w:r w:rsidR="0079223F" w:rsidRPr="0079223F">
        <w:rPr>
          <w:rFonts w:ascii="Times New Roman" w:hAnsi="Times New Roman" w:cs="Times New Roman"/>
          <w:color w:val="000000"/>
          <w:sz w:val="24"/>
          <w:szCs w:val="24"/>
        </w:rPr>
        <w:t xml:space="preserve"> measurements improved in sildenafil and tadalafil groups as occurred in control group and this means that PDE-5 inhibitors did not influence neither the early post-operative pulmonary pressure readings nor the follow up ones and so, PDE-5 inhibitors did not affect the clinical course of those patients.</w:t>
      </w:r>
      <w:bookmarkStart w:id="34" w:name="_Hlk48083468"/>
      <w:r w:rsidR="00FD115A" w:rsidRPr="00FD115A">
        <w:rPr>
          <w:rFonts w:asciiTheme="majorBidi" w:hAnsiTheme="majorBidi" w:cstheme="majorBidi"/>
          <w:sz w:val="28"/>
          <w:szCs w:val="28"/>
        </w:rPr>
        <w:t xml:space="preserve"> </w:t>
      </w:r>
      <w:r w:rsidR="00FD115A" w:rsidRPr="00FD115A">
        <w:rPr>
          <w:rFonts w:ascii="Times New Roman" w:hAnsi="Times New Roman" w:cs="Times New Roman"/>
          <w:color w:val="000000"/>
          <w:sz w:val="24"/>
          <w:szCs w:val="24"/>
        </w:rPr>
        <w:t>Also, we noticed that there was no significant difference in mechanical ventilation time, pulmonary hypertensive crisis or ICU stay between 3 groups</w:t>
      </w:r>
      <w:bookmarkEnd w:id="34"/>
    </w:p>
    <w:p w14:paraId="109BF125" w14:textId="1107AC91" w:rsidR="0079223F" w:rsidRDefault="0079223F" w:rsidP="0079223F">
      <w:pPr>
        <w:bidi w:val="0"/>
        <w:spacing w:line="360" w:lineRule="auto"/>
        <w:jc w:val="both"/>
        <w:rPr>
          <w:rFonts w:ascii="Times New Roman" w:hAnsi="Times New Roman" w:cs="Times New Roman"/>
          <w:color w:val="000000"/>
          <w:sz w:val="24"/>
          <w:szCs w:val="24"/>
        </w:rPr>
      </w:pPr>
      <w:r w:rsidRPr="0079223F">
        <w:rPr>
          <w:rFonts w:ascii="Times New Roman" w:hAnsi="Times New Roman" w:cs="Times New Roman"/>
          <w:color w:val="000000"/>
          <w:sz w:val="24"/>
          <w:szCs w:val="24"/>
        </w:rPr>
        <w:lastRenderedPageBreak/>
        <w:t>Our study augments the results of Anna Hofer et al.2015, who studied the effectiveness of postoperative administration of oral sildenafil (1 mg/kg/day) in preventing postoperative pulmonary hypertensive crises where 21 patients after repair of complete atrioventricular canal (n=10) or ventricular septal defect (n=11) were randomly assigned to the study group or control group. The study group received sildenafil after surgery via nasogastric tube every eight hours for 48 hours, the control group received placebo and found that there was no difference in the number of pulmonary hypertensive events, time on the ventilator, ICU stay.</w:t>
      </w:r>
    </w:p>
    <w:p w14:paraId="5A19F92C" w14:textId="77777777" w:rsidR="00FD115A" w:rsidRPr="00FD115A" w:rsidRDefault="00FD115A" w:rsidP="00FD115A">
      <w:pPr>
        <w:bidi w:val="0"/>
        <w:spacing w:line="360" w:lineRule="auto"/>
        <w:jc w:val="both"/>
        <w:rPr>
          <w:rFonts w:ascii="Times New Roman" w:hAnsi="Times New Roman" w:cs="Times New Roman"/>
          <w:color w:val="000000"/>
          <w:sz w:val="24"/>
          <w:szCs w:val="24"/>
        </w:rPr>
      </w:pPr>
      <w:r w:rsidRPr="00FD115A">
        <w:rPr>
          <w:rFonts w:ascii="Times New Roman" w:hAnsi="Times New Roman" w:cs="Times New Roman"/>
          <w:color w:val="000000"/>
          <w:sz w:val="24"/>
          <w:szCs w:val="24"/>
        </w:rPr>
        <w:t xml:space="preserve">In 2017, Hamid </w:t>
      </w:r>
      <w:proofErr w:type="spellStart"/>
      <w:r w:rsidRPr="00FD115A">
        <w:rPr>
          <w:rFonts w:ascii="Times New Roman" w:hAnsi="Times New Roman" w:cs="Times New Roman"/>
          <w:color w:val="000000"/>
          <w:sz w:val="24"/>
          <w:szCs w:val="24"/>
        </w:rPr>
        <w:t>Bigdelian</w:t>
      </w:r>
      <w:proofErr w:type="spellEnd"/>
      <w:r w:rsidRPr="00FD115A">
        <w:rPr>
          <w:rFonts w:ascii="Times New Roman" w:hAnsi="Times New Roman" w:cs="Times New Roman"/>
          <w:color w:val="000000"/>
          <w:sz w:val="24"/>
          <w:szCs w:val="24"/>
        </w:rPr>
        <w:t xml:space="preserve"> and Mohsen </w:t>
      </w:r>
      <w:proofErr w:type="spellStart"/>
      <w:r w:rsidRPr="00FD115A">
        <w:rPr>
          <w:rFonts w:ascii="Times New Roman" w:hAnsi="Times New Roman" w:cs="Times New Roman"/>
          <w:color w:val="000000"/>
          <w:sz w:val="24"/>
          <w:szCs w:val="24"/>
        </w:rPr>
        <w:t>Sedighi</w:t>
      </w:r>
      <w:proofErr w:type="spellEnd"/>
      <w:r w:rsidRPr="00FD115A">
        <w:rPr>
          <w:rFonts w:ascii="Times New Roman" w:hAnsi="Times New Roman" w:cs="Times New Roman"/>
          <w:color w:val="000000"/>
          <w:sz w:val="24"/>
          <w:szCs w:val="24"/>
        </w:rPr>
        <w:t xml:space="preserve"> reviewed clinical outcomes of 63 infants who underwent cardiac surgery and were divided into three groups. Control group (n=20) did not received sildenafil while group A (n = 22) received drug (0.3 mg/kg) before and after surgery. Group B (n=21) received drug at the initiation of surgery and they concluded that preoperative sildenafil therapy seems to be effective and safe to prevent postoperative PAH and pulmonary hypertensive crisis in children with ventricular septal defects and has a positive impact on postoperative care and decrease the intubation time and ICU stay.</w:t>
      </w:r>
    </w:p>
    <w:p w14:paraId="3178FF53" w14:textId="78DA7F03" w:rsidR="00FD115A" w:rsidRDefault="00FD115A" w:rsidP="00FD115A">
      <w:pPr>
        <w:bidi w:val="0"/>
        <w:spacing w:line="360" w:lineRule="auto"/>
        <w:jc w:val="both"/>
        <w:rPr>
          <w:rFonts w:ascii="Times New Roman" w:hAnsi="Times New Roman" w:cs="Times New Roman"/>
          <w:color w:val="000000"/>
          <w:sz w:val="24"/>
          <w:szCs w:val="24"/>
        </w:rPr>
      </w:pPr>
      <w:r w:rsidRPr="00FD115A">
        <w:rPr>
          <w:rFonts w:ascii="Times New Roman" w:hAnsi="Times New Roman" w:cs="Times New Roman"/>
          <w:color w:val="000000"/>
          <w:sz w:val="24"/>
          <w:szCs w:val="24"/>
        </w:rPr>
        <w:t>In 2017,  Mohammad Reza Sabri and his colleagues compared the therapeutic effects and side effects of tadalafil and sildenafil after surgery in young infants with pulmonary arterial hypertension due to systemic-to-pulmonary shunts in which 42 patients aged 3–24 months with a large septal defect and pulmonary arterial hypertension were randomly divided into two equal groups: one group received oral sildenafil (1–3 mg/kg/day every 8 hours), whereas the other group received oral tadalafil (1 mg/kg once a day) from 7–10 days before surgery to 3–4 weeks after surgery. They did not report any significant difference in pulmonary artery pressure readings, ICU length of stay, mechanical ventilation time and clinical findings of low cardiac output state between the two groups (p&gt;0.05) and concluded that Tadalafil can be considered as an effective oral therapy for preoperative and postoperative pulmonary hypertension in young infants.</w:t>
      </w:r>
    </w:p>
    <w:p w14:paraId="7147982A" w14:textId="69E7C5FB" w:rsidR="00D5034D" w:rsidRDefault="00D5034D" w:rsidP="00D5034D">
      <w:pPr>
        <w:bidi w:val="0"/>
        <w:spacing w:line="36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Also</w:t>
      </w:r>
      <w:proofErr w:type="gramEnd"/>
      <w:r>
        <w:rPr>
          <w:rFonts w:ascii="Times New Roman" w:hAnsi="Times New Roman" w:cs="Times New Roman"/>
          <w:color w:val="000000"/>
          <w:sz w:val="24"/>
          <w:szCs w:val="24"/>
        </w:rPr>
        <w:t xml:space="preserve"> we found that t</w:t>
      </w:r>
      <w:r w:rsidRPr="00D5034D">
        <w:rPr>
          <w:rFonts w:ascii="Times New Roman" w:hAnsi="Times New Roman" w:cs="Times New Roman"/>
          <w:color w:val="000000"/>
          <w:sz w:val="24"/>
          <w:szCs w:val="24"/>
        </w:rPr>
        <w:t xml:space="preserve">he improvement of </w:t>
      </w:r>
      <w:proofErr w:type="spellStart"/>
      <w:r w:rsidRPr="00D5034D">
        <w:rPr>
          <w:rFonts w:ascii="Times New Roman" w:hAnsi="Times New Roman" w:cs="Times New Roman"/>
          <w:color w:val="000000"/>
          <w:sz w:val="24"/>
          <w:szCs w:val="24"/>
        </w:rPr>
        <w:t>mPAP</w:t>
      </w:r>
      <w:proofErr w:type="spellEnd"/>
      <w:r w:rsidRPr="00D5034D">
        <w:rPr>
          <w:rFonts w:ascii="Times New Roman" w:hAnsi="Times New Roman" w:cs="Times New Roman"/>
          <w:color w:val="000000"/>
          <w:sz w:val="24"/>
          <w:szCs w:val="24"/>
        </w:rPr>
        <w:t xml:space="preserve"> and ERVSP readings in the early post-operative period and 3 months after surgery was less in sildenafil group and we explained that by higher mean age of sildenafil group which was 20.56±17.27 months compared to control group 14.28±15.49 (P. value= 0.121) and tadalafil group 11.00±3.4 (P value=0.014) and longer exposure of pulmonary vasculature to high pressure and the need for longer time to return back to normal</w:t>
      </w:r>
      <w:r>
        <w:rPr>
          <w:rFonts w:ascii="Times New Roman" w:hAnsi="Times New Roman" w:cs="Times New Roman"/>
          <w:color w:val="000000"/>
          <w:sz w:val="24"/>
          <w:szCs w:val="24"/>
        </w:rPr>
        <w:t>.</w:t>
      </w:r>
    </w:p>
    <w:p w14:paraId="7BA30F10" w14:textId="0498DD95" w:rsidR="00D5034D" w:rsidRDefault="00D5034D" w:rsidP="00D5034D">
      <w:pPr>
        <w:bidi w:val="0"/>
        <w:spacing w:line="360" w:lineRule="auto"/>
        <w:jc w:val="both"/>
        <w:rPr>
          <w:rFonts w:ascii="Times New Roman" w:hAnsi="Times New Roman" w:cs="Times New Roman"/>
          <w:color w:val="000000"/>
          <w:sz w:val="24"/>
          <w:szCs w:val="24"/>
        </w:rPr>
      </w:pPr>
      <w:r w:rsidRPr="00D5034D">
        <w:rPr>
          <w:rFonts w:ascii="Times New Roman" w:hAnsi="Times New Roman" w:cs="Times New Roman"/>
          <w:color w:val="000000"/>
          <w:sz w:val="24"/>
          <w:szCs w:val="24"/>
        </w:rPr>
        <w:lastRenderedPageBreak/>
        <w:t>Although we found that LV function of all study population kept nearly within normal ranges in all study groups within study duration, RV function showed marked impairment in the early post- operative period with marked improvement in the follow up results after 3 months</w:t>
      </w:r>
      <w:r>
        <w:rPr>
          <w:rFonts w:ascii="Times New Roman" w:hAnsi="Times New Roman" w:cs="Times New Roman"/>
          <w:color w:val="000000"/>
          <w:sz w:val="24"/>
          <w:szCs w:val="24"/>
        </w:rPr>
        <w:t>.</w:t>
      </w:r>
      <w:r w:rsidRPr="00D5034D">
        <w:rPr>
          <w:rFonts w:asciiTheme="majorBidi" w:hAnsiTheme="majorBidi" w:cstheme="majorBidi"/>
          <w:sz w:val="28"/>
          <w:szCs w:val="28"/>
        </w:rPr>
        <w:t xml:space="preserve"> </w:t>
      </w:r>
      <w:r w:rsidRPr="00D5034D">
        <w:rPr>
          <w:rFonts w:ascii="Times New Roman" w:hAnsi="Times New Roman" w:cs="Times New Roman"/>
          <w:color w:val="000000"/>
          <w:sz w:val="24"/>
          <w:szCs w:val="24"/>
        </w:rPr>
        <w:t>Although we all knew the fact that fractional area change (FAC) has been found to correlate well with right ventricular ejection fraction on cardiac magnetic resonance imaging (CMR), with a figure of greater than 35% considered normal.</w:t>
      </w:r>
      <w:r w:rsidR="009C2109">
        <w:rPr>
          <w:rFonts w:ascii="Times New Roman" w:hAnsi="Times New Roman" w:cs="Times New Roman"/>
          <w:color w:val="000000"/>
          <w:sz w:val="24"/>
          <w:szCs w:val="24"/>
        </w:rPr>
        <w:t xml:space="preserve"> </w:t>
      </w:r>
      <w:r w:rsidR="009C2109">
        <w:rPr>
          <w:rFonts w:ascii="Times New Roman" w:hAnsi="Times New Roman" w:cs="Times New Roman"/>
          <w:b/>
          <w:bCs/>
          <w:color w:val="000000"/>
          <w:sz w:val="24"/>
          <w:szCs w:val="24"/>
        </w:rPr>
        <w:t>9</w:t>
      </w:r>
      <w:r w:rsidRPr="00D5034D">
        <w:rPr>
          <w:rFonts w:ascii="Times New Roman" w:hAnsi="Times New Roman" w:cs="Times New Roman"/>
          <w:b/>
          <w:bCs/>
          <w:color w:val="000000"/>
          <w:sz w:val="24"/>
          <w:szCs w:val="24"/>
        </w:rPr>
        <w:t xml:space="preserve"> </w:t>
      </w:r>
      <w:r w:rsidRPr="00D5034D">
        <w:rPr>
          <w:rFonts w:ascii="Times New Roman" w:hAnsi="Times New Roman" w:cs="Times New Roman"/>
          <w:color w:val="000000"/>
          <w:sz w:val="24"/>
          <w:szCs w:val="24"/>
        </w:rPr>
        <w:t>and a Meta-analysis suggested it was more accurate as a measure of RV function than tricuspid annular plane systolic excursion (TAPSE).</w:t>
      </w:r>
      <w:r w:rsidR="009C2109">
        <w:rPr>
          <w:rFonts w:ascii="Times New Roman" w:hAnsi="Times New Roman" w:cs="Times New Roman"/>
          <w:b/>
          <w:bCs/>
          <w:color w:val="000000"/>
          <w:sz w:val="24"/>
          <w:szCs w:val="24"/>
        </w:rPr>
        <w:t xml:space="preserve">10 </w:t>
      </w:r>
      <w:r w:rsidRPr="00D5034D">
        <w:rPr>
          <w:rFonts w:ascii="Times New Roman" w:hAnsi="Times New Roman" w:cs="Times New Roman"/>
          <w:color w:val="000000"/>
          <w:sz w:val="24"/>
          <w:szCs w:val="24"/>
        </w:rPr>
        <w:t>we found FAC readings hadn’t been significantly affected as happened in TAPSE and TSMV readings Therefore, we suggested that TDI may be useful to better understand whether RV myocardium responds differently to CPB than LV myocardium</w:t>
      </w:r>
      <w:r w:rsidR="009C2109">
        <w:rPr>
          <w:rFonts w:ascii="Times New Roman" w:hAnsi="Times New Roman" w:cs="Times New Roman"/>
          <w:color w:val="000000"/>
          <w:sz w:val="24"/>
          <w:szCs w:val="24"/>
        </w:rPr>
        <w:t>.</w:t>
      </w:r>
    </w:p>
    <w:p w14:paraId="055DCD3E" w14:textId="564D6275" w:rsidR="009C2109" w:rsidRDefault="009C2109" w:rsidP="009C2109">
      <w:pPr>
        <w:bidi w:val="0"/>
        <w:spacing w:line="360" w:lineRule="auto"/>
        <w:jc w:val="both"/>
        <w:rPr>
          <w:rFonts w:ascii="Times New Roman" w:hAnsi="Times New Roman" w:cs="Times New Roman"/>
          <w:color w:val="000000"/>
          <w:sz w:val="24"/>
          <w:szCs w:val="24"/>
        </w:rPr>
      </w:pPr>
      <w:r w:rsidRPr="009C2109">
        <w:rPr>
          <w:rFonts w:ascii="Times New Roman" w:hAnsi="Times New Roman" w:cs="Times New Roman"/>
          <w:color w:val="000000"/>
          <w:sz w:val="24"/>
          <w:szCs w:val="24"/>
        </w:rPr>
        <w:t>Also, we noticed that stroke volume (SV) decreased significantly after surgical repair of left to right shunts and this relied to the fact that left to right shunts one of the causes of hyperdynamic circulation and Cardiac output returns to normal after closure.</w:t>
      </w:r>
    </w:p>
    <w:p w14:paraId="71C6F393" w14:textId="66C6F11E" w:rsidR="009C2109" w:rsidRDefault="009C2109" w:rsidP="009C2109">
      <w:pPr>
        <w:bidi w:val="0"/>
        <w:spacing w:line="360" w:lineRule="auto"/>
        <w:jc w:val="both"/>
        <w:rPr>
          <w:rFonts w:ascii="Times New Roman" w:hAnsi="Times New Roman" w:cs="Times New Roman"/>
          <w:color w:val="000000"/>
          <w:sz w:val="24"/>
          <w:szCs w:val="24"/>
        </w:rPr>
      </w:pPr>
      <w:r w:rsidRPr="009C2109">
        <w:rPr>
          <w:rFonts w:ascii="Times New Roman" w:hAnsi="Times New Roman" w:cs="Times New Roman"/>
          <w:color w:val="000000"/>
          <w:sz w:val="24"/>
          <w:szCs w:val="24"/>
        </w:rPr>
        <w:t>The limitations of this study include its small population size, as the sample size was not determined by the complication rate of the drugs used, short observational duration, the findings of this study provide primary data for future large-scale clinical trials.</w:t>
      </w:r>
    </w:p>
    <w:p w14:paraId="791CFBEA" w14:textId="3955FB9F" w:rsidR="00E1749C" w:rsidRDefault="00E1749C" w:rsidP="00E1749C">
      <w:pPr>
        <w:bidi w:val="0"/>
        <w:spacing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Conclusion</w:t>
      </w:r>
    </w:p>
    <w:p w14:paraId="1F725075" w14:textId="3C0910E8" w:rsidR="00E1749C" w:rsidRPr="009C2109" w:rsidRDefault="00E1749C" w:rsidP="00E1749C">
      <w:pPr>
        <w:bidi w:val="0"/>
        <w:spacing w:line="360" w:lineRule="auto"/>
        <w:jc w:val="both"/>
        <w:rPr>
          <w:rFonts w:ascii="Times New Roman" w:hAnsi="Times New Roman" w:cs="Times New Roman"/>
          <w:color w:val="000000"/>
          <w:sz w:val="24"/>
          <w:szCs w:val="24"/>
        </w:rPr>
      </w:pPr>
      <w:r w:rsidRPr="00E1749C">
        <w:rPr>
          <w:rFonts w:ascii="Times New Roman" w:hAnsi="Times New Roman" w:cs="Times New Roman"/>
          <w:color w:val="000000"/>
          <w:sz w:val="24"/>
          <w:szCs w:val="24"/>
        </w:rPr>
        <w:t>Pulmonary arterial hypertension secondary to CHDs is one of the main challenges in pediatric cardiac surgery. Over the past decade, there has been a significant advance in the treatment of PH to ameliorate its severity and to eliminate the effect of persistent postoperative PH to improve patients’ outcome. We concluded that routine use of phosphodiesterase 5 inhibitors (PDE5-I) for peri-operative management of pulmonary hypertension secondary to CHDs does not affect the clinical course, morbidity or mortality of those children and does not shorten the length of hospitalization, meanwhile it does reduce the time of ICU stay compared with control group. Tissue doppler is a gold standard non-invasive tool for assessing pulmonary artery pressure and RV dysfunction after CPB especially in children</w:t>
      </w:r>
      <w:r>
        <w:rPr>
          <w:rFonts w:ascii="Times New Roman" w:hAnsi="Times New Roman" w:cs="Times New Roman"/>
          <w:color w:val="000000"/>
          <w:sz w:val="24"/>
          <w:szCs w:val="24"/>
        </w:rPr>
        <w:t>.</w:t>
      </w:r>
    </w:p>
    <w:p w14:paraId="77795925" w14:textId="77777777" w:rsidR="009C2109" w:rsidRPr="00FD115A" w:rsidRDefault="009C2109" w:rsidP="009C2109">
      <w:pPr>
        <w:bidi w:val="0"/>
        <w:spacing w:line="360" w:lineRule="auto"/>
        <w:jc w:val="both"/>
        <w:rPr>
          <w:rFonts w:ascii="Times New Roman" w:hAnsi="Times New Roman" w:cs="Times New Roman"/>
          <w:color w:val="000000"/>
          <w:sz w:val="24"/>
          <w:szCs w:val="24"/>
        </w:rPr>
      </w:pPr>
    </w:p>
    <w:p w14:paraId="6E73EAF9" w14:textId="77777777" w:rsidR="00FD115A" w:rsidRPr="0079223F" w:rsidRDefault="00FD115A" w:rsidP="00FD115A">
      <w:pPr>
        <w:bidi w:val="0"/>
        <w:spacing w:line="360" w:lineRule="auto"/>
        <w:jc w:val="both"/>
        <w:rPr>
          <w:rFonts w:ascii="Times New Roman" w:hAnsi="Times New Roman" w:cs="Times New Roman"/>
          <w:color w:val="000000"/>
          <w:sz w:val="24"/>
          <w:szCs w:val="24"/>
        </w:rPr>
      </w:pPr>
    </w:p>
    <w:p w14:paraId="001FEA80" w14:textId="77777777" w:rsidR="0079223F" w:rsidRPr="0079223F" w:rsidRDefault="0079223F" w:rsidP="0079223F">
      <w:pPr>
        <w:bidi w:val="0"/>
        <w:spacing w:line="360" w:lineRule="auto"/>
        <w:jc w:val="both"/>
        <w:rPr>
          <w:rFonts w:ascii="Times New Roman" w:hAnsi="Times New Roman" w:cs="Times New Roman"/>
          <w:color w:val="000000"/>
          <w:sz w:val="24"/>
          <w:szCs w:val="24"/>
        </w:rPr>
      </w:pPr>
    </w:p>
    <w:p w14:paraId="1C2EC79A" w14:textId="358C47B9" w:rsidR="005776B0" w:rsidRPr="005776B0" w:rsidRDefault="005776B0" w:rsidP="005776B0">
      <w:pPr>
        <w:bidi w:val="0"/>
        <w:spacing w:line="360" w:lineRule="auto"/>
        <w:jc w:val="both"/>
        <w:rPr>
          <w:rFonts w:ascii="Times New Roman" w:hAnsi="Times New Roman" w:cs="Times New Roman"/>
          <w:color w:val="000000"/>
          <w:sz w:val="24"/>
          <w:szCs w:val="24"/>
        </w:rPr>
      </w:pPr>
    </w:p>
    <w:p w14:paraId="4BACB7A3" w14:textId="77777777" w:rsidR="005776B0" w:rsidRPr="003F2738" w:rsidRDefault="005776B0" w:rsidP="005776B0">
      <w:pPr>
        <w:bidi w:val="0"/>
        <w:spacing w:line="360" w:lineRule="auto"/>
        <w:jc w:val="both"/>
        <w:rPr>
          <w:rFonts w:ascii="Times New Roman" w:hAnsi="Times New Roman" w:cs="Times New Roman"/>
          <w:color w:val="000000"/>
          <w:sz w:val="24"/>
          <w:szCs w:val="24"/>
        </w:rPr>
      </w:pPr>
    </w:p>
    <w:p w14:paraId="5D0ACC76" w14:textId="60F92D4B" w:rsidR="003F2738" w:rsidRPr="003F2738" w:rsidRDefault="003F2738" w:rsidP="003F2738">
      <w:pPr>
        <w:bidi w:val="0"/>
        <w:spacing w:line="360" w:lineRule="auto"/>
        <w:jc w:val="both"/>
        <w:rPr>
          <w:rFonts w:ascii="Times New Roman" w:hAnsi="Times New Roman" w:cs="Times New Roman"/>
          <w:color w:val="000000"/>
          <w:sz w:val="24"/>
          <w:szCs w:val="24"/>
        </w:rPr>
      </w:pPr>
    </w:p>
    <w:p w14:paraId="3378B627" w14:textId="77777777" w:rsidR="001E5CB8" w:rsidRPr="001E5CB8" w:rsidRDefault="001E5CB8" w:rsidP="001E5CB8">
      <w:pPr>
        <w:bidi w:val="0"/>
        <w:jc w:val="both"/>
        <w:rPr>
          <w:rFonts w:ascii="Times New Roman" w:hAnsi="Times New Roman" w:cs="Times New Roman"/>
          <w:b/>
          <w:i/>
          <w:sz w:val="28"/>
          <w:szCs w:val="28"/>
        </w:rPr>
      </w:pPr>
    </w:p>
    <w:p w14:paraId="46C9B6EC" w14:textId="77777777" w:rsidR="001E5CB8" w:rsidRDefault="001E5CB8" w:rsidP="001E5CB8">
      <w:pPr>
        <w:tabs>
          <w:tab w:val="right" w:pos="0"/>
        </w:tabs>
        <w:bidi w:val="0"/>
        <w:spacing w:line="360" w:lineRule="auto"/>
        <w:ind w:right="90"/>
        <w:jc w:val="both"/>
        <w:rPr>
          <w:rFonts w:asciiTheme="majorBidi" w:hAnsiTheme="majorBidi" w:cstheme="majorBidi"/>
          <w:sz w:val="24"/>
          <w:szCs w:val="24"/>
          <w:lang w:bidi="ar-EG"/>
        </w:rPr>
      </w:pPr>
    </w:p>
    <w:p w14:paraId="0E3636C1" w14:textId="77777777" w:rsidR="001E5CB8" w:rsidRPr="00591FF1" w:rsidRDefault="001E5CB8" w:rsidP="001E5CB8">
      <w:pPr>
        <w:tabs>
          <w:tab w:val="right" w:pos="0"/>
        </w:tabs>
        <w:bidi w:val="0"/>
        <w:spacing w:line="360" w:lineRule="auto"/>
        <w:ind w:right="90"/>
        <w:jc w:val="both"/>
        <w:rPr>
          <w:rFonts w:asciiTheme="majorBidi" w:hAnsiTheme="majorBidi" w:cstheme="majorBidi"/>
          <w:sz w:val="24"/>
          <w:szCs w:val="24"/>
          <w:lang w:bidi="ar-EG"/>
        </w:rPr>
      </w:pPr>
    </w:p>
    <w:p w14:paraId="507A3BD2" w14:textId="33DC023C" w:rsidR="00591FF1" w:rsidRPr="00591FF1" w:rsidRDefault="00591FF1" w:rsidP="00591FF1">
      <w:pPr>
        <w:tabs>
          <w:tab w:val="right" w:pos="0"/>
        </w:tabs>
        <w:bidi w:val="0"/>
        <w:spacing w:line="360" w:lineRule="auto"/>
        <w:ind w:right="90"/>
        <w:jc w:val="both"/>
        <w:rPr>
          <w:rFonts w:asciiTheme="majorBidi" w:hAnsiTheme="majorBidi" w:cstheme="majorBidi"/>
          <w:sz w:val="24"/>
          <w:szCs w:val="24"/>
          <w:lang w:bidi="ar-EG"/>
        </w:rPr>
      </w:pPr>
    </w:p>
    <w:p w14:paraId="46270C0C" w14:textId="7C55BAAE" w:rsidR="0097409C" w:rsidRPr="0097409C" w:rsidRDefault="0097409C" w:rsidP="00591FF1">
      <w:pPr>
        <w:tabs>
          <w:tab w:val="right" w:pos="0"/>
        </w:tabs>
        <w:bidi w:val="0"/>
        <w:spacing w:line="360" w:lineRule="auto"/>
        <w:ind w:right="90"/>
        <w:jc w:val="both"/>
        <w:rPr>
          <w:rFonts w:asciiTheme="majorBidi" w:hAnsiTheme="majorBidi" w:cstheme="majorBidi"/>
          <w:sz w:val="24"/>
          <w:szCs w:val="24"/>
          <w:rtl/>
          <w:lang w:bidi="ar-EG"/>
        </w:rPr>
      </w:pPr>
    </w:p>
    <w:p w14:paraId="73B9F7AB" w14:textId="77777777" w:rsidR="0070787A" w:rsidRPr="0070787A" w:rsidRDefault="0070787A" w:rsidP="0070787A">
      <w:pPr>
        <w:tabs>
          <w:tab w:val="right" w:pos="0"/>
        </w:tabs>
        <w:bidi w:val="0"/>
        <w:spacing w:line="360" w:lineRule="auto"/>
        <w:ind w:right="90"/>
        <w:jc w:val="both"/>
        <w:rPr>
          <w:rFonts w:asciiTheme="majorBidi" w:hAnsiTheme="majorBidi" w:cstheme="majorBidi"/>
          <w:b/>
          <w:bCs/>
          <w:sz w:val="24"/>
          <w:szCs w:val="24"/>
        </w:rPr>
      </w:pPr>
    </w:p>
    <w:p w14:paraId="358F2CBB" w14:textId="71AC3A00" w:rsidR="003C0073" w:rsidRPr="005A0EF2" w:rsidRDefault="003C0073" w:rsidP="003C0073">
      <w:pPr>
        <w:jc w:val="both"/>
        <w:rPr>
          <w:rFonts w:asciiTheme="majorBidi" w:hAnsiTheme="majorBidi" w:cstheme="majorBidi"/>
          <w:color w:val="000000"/>
          <w:sz w:val="28"/>
          <w:szCs w:val="28"/>
          <w:lang w:bidi="ar-EG"/>
        </w:rPr>
      </w:pPr>
    </w:p>
    <w:p w14:paraId="502B43CC" w14:textId="48353FEE" w:rsidR="005A0EF2" w:rsidRPr="005A0EF2" w:rsidRDefault="005A0EF2" w:rsidP="005A0EF2">
      <w:pPr>
        <w:jc w:val="right"/>
        <w:rPr>
          <w:rFonts w:asciiTheme="minorBidi" w:hAnsiTheme="minorBidi" w:cstheme="minorBidi"/>
        </w:rPr>
      </w:pPr>
      <w:r w:rsidRPr="005A0EF2">
        <w:rPr>
          <w:rFonts w:asciiTheme="majorBidi" w:hAnsiTheme="majorBidi" w:cstheme="majorBidi"/>
          <w:sz w:val="28"/>
          <w:szCs w:val="28"/>
        </w:rPr>
        <w:t>References</w:t>
      </w:r>
      <w:r>
        <w:rPr>
          <w:rFonts w:asciiTheme="majorBidi" w:hAnsiTheme="majorBidi" w:cstheme="majorBidi"/>
          <w:sz w:val="28"/>
          <w:szCs w:val="28"/>
        </w:rPr>
        <w:t>;</w:t>
      </w:r>
    </w:p>
    <w:p w14:paraId="3000F966" w14:textId="77777777" w:rsidR="005A0EF2" w:rsidRPr="00A31FFC" w:rsidRDefault="005A0EF2" w:rsidP="005A0EF2">
      <w:pPr>
        <w:jc w:val="right"/>
        <w:rPr>
          <w:rFonts w:asciiTheme="majorBidi" w:hAnsiTheme="majorBidi" w:cstheme="majorBidi"/>
          <w:sz w:val="24"/>
          <w:szCs w:val="24"/>
        </w:rPr>
      </w:pPr>
      <w:r w:rsidRPr="00A31FFC">
        <w:rPr>
          <w:rFonts w:asciiTheme="majorBidi" w:hAnsiTheme="majorBidi" w:cstheme="majorBidi"/>
          <w:sz w:val="24"/>
          <w:szCs w:val="24"/>
        </w:rPr>
        <w:t xml:space="preserve"> 1. </w:t>
      </w:r>
      <w:proofErr w:type="spellStart"/>
      <w:r w:rsidRPr="00A31FFC">
        <w:rPr>
          <w:rFonts w:asciiTheme="majorBidi" w:hAnsiTheme="majorBidi" w:cstheme="majorBidi"/>
          <w:sz w:val="24"/>
          <w:szCs w:val="24"/>
        </w:rPr>
        <w:t>Peiravian</w:t>
      </w:r>
      <w:proofErr w:type="spellEnd"/>
      <w:r w:rsidRPr="00A31FFC">
        <w:rPr>
          <w:rFonts w:asciiTheme="majorBidi" w:hAnsiTheme="majorBidi" w:cstheme="majorBidi"/>
          <w:sz w:val="24"/>
          <w:szCs w:val="24"/>
        </w:rPr>
        <w:t xml:space="preserve"> F, </w:t>
      </w:r>
      <w:proofErr w:type="spellStart"/>
      <w:r w:rsidRPr="00A31FFC">
        <w:rPr>
          <w:rFonts w:asciiTheme="majorBidi" w:hAnsiTheme="majorBidi" w:cstheme="majorBidi"/>
          <w:sz w:val="24"/>
          <w:szCs w:val="24"/>
        </w:rPr>
        <w:t>Amirghofran</w:t>
      </w:r>
      <w:proofErr w:type="spellEnd"/>
      <w:r w:rsidRPr="00A31FFC">
        <w:rPr>
          <w:rFonts w:asciiTheme="majorBidi" w:hAnsiTheme="majorBidi" w:cstheme="majorBidi"/>
          <w:sz w:val="24"/>
          <w:szCs w:val="24"/>
        </w:rPr>
        <w:t xml:space="preserve"> AA, </w:t>
      </w:r>
      <w:proofErr w:type="spellStart"/>
      <w:r w:rsidRPr="00A31FFC">
        <w:rPr>
          <w:rFonts w:asciiTheme="majorBidi" w:hAnsiTheme="majorBidi" w:cstheme="majorBidi"/>
          <w:sz w:val="24"/>
          <w:szCs w:val="24"/>
        </w:rPr>
        <w:t>Borzouee</w:t>
      </w:r>
      <w:proofErr w:type="spellEnd"/>
      <w:r w:rsidRPr="00A31FFC">
        <w:rPr>
          <w:rFonts w:asciiTheme="majorBidi" w:hAnsiTheme="majorBidi" w:cstheme="majorBidi"/>
          <w:sz w:val="24"/>
          <w:szCs w:val="24"/>
        </w:rPr>
        <w:t xml:space="preserve"> M, </w:t>
      </w:r>
      <w:proofErr w:type="spellStart"/>
      <w:r w:rsidRPr="00A31FFC">
        <w:rPr>
          <w:rFonts w:asciiTheme="majorBidi" w:hAnsiTheme="majorBidi" w:cstheme="majorBidi"/>
          <w:sz w:val="24"/>
          <w:szCs w:val="24"/>
        </w:rPr>
        <w:t>Ajami</w:t>
      </w:r>
      <w:proofErr w:type="spellEnd"/>
      <w:r w:rsidRPr="00A31FFC">
        <w:rPr>
          <w:rFonts w:asciiTheme="majorBidi" w:hAnsiTheme="majorBidi" w:cstheme="majorBidi"/>
          <w:sz w:val="24"/>
          <w:szCs w:val="24"/>
        </w:rPr>
        <w:t xml:space="preserve"> GH, Sabri MR, </w:t>
      </w:r>
      <w:proofErr w:type="spellStart"/>
      <w:r w:rsidRPr="00A31FFC">
        <w:rPr>
          <w:rFonts w:asciiTheme="majorBidi" w:hAnsiTheme="majorBidi" w:cstheme="majorBidi"/>
          <w:sz w:val="24"/>
          <w:szCs w:val="24"/>
        </w:rPr>
        <w:t>Kolaee</w:t>
      </w:r>
      <w:proofErr w:type="spellEnd"/>
      <w:r w:rsidRPr="00A31FFC">
        <w:rPr>
          <w:rFonts w:asciiTheme="majorBidi" w:hAnsiTheme="majorBidi" w:cstheme="majorBidi"/>
          <w:sz w:val="24"/>
          <w:szCs w:val="24"/>
        </w:rPr>
        <w:t xml:space="preserve"> S. Oral sildenafil to control pulmonary hypertension after congenital heart surgery. Asian Cardiovasc </w:t>
      </w:r>
      <w:proofErr w:type="spellStart"/>
      <w:r w:rsidRPr="00A31FFC">
        <w:rPr>
          <w:rFonts w:asciiTheme="majorBidi" w:hAnsiTheme="majorBidi" w:cstheme="majorBidi"/>
          <w:sz w:val="24"/>
          <w:szCs w:val="24"/>
        </w:rPr>
        <w:t>Thorac</w:t>
      </w:r>
      <w:proofErr w:type="spellEnd"/>
      <w:r w:rsidRPr="00A31FFC">
        <w:rPr>
          <w:rFonts w:asciiTheme="majorBidi" w:hAnsiTheme="majorBidi" w:cstheme="majorBidi"/>
          <w:sz w:val="24"/>
          <w:szCs w:val="24"/>
        </w:rPr>
        <w:t xml:space="preserve"> Ann 2007; 15: 113–117. </w:t>
      </w:r>
    </w:p>
    <w:p w14:paraId="569B5A71" w14:textId="73BC89DD" w:rsidR="00C72190" w:rsidRPr="00A31FFC" w:rsidRDefault="005A0EF2" w:rsidP="005A0EF2">
      <w:pPr>
        <w:jc w:val="right"/>
        <w:rPr>
          <w:rFonts w:asciiTheme="majorBidi" w:hAnsiTheme="majorBidi" w:cstheme="majorBidi"/>
          <w:sz w:val="24"/>
          <w:szCs w:val="24"/>
        </w:rPr>
      </w:pPr>
      <w:r w:rsidRPr="00A31FFC">
        <w:rPr>
          <w:rFonts w:asciiTheme="majorBidi" w:hAnsiTheme="majorBidi" w:cstheme="majorBidi"/>
          <w:sz w:val="24"/>
          <w:szCs w:val="24"/>
        </w:rPr>
        <w:t xml:space="preserve">2. </w:t>
      </w:r>
      <w:proofErr w:type="spellStart"/>
      <w:r w:rsidRPr="00A31FFC">
        <w:rPr>
          <w:rFonts w:asciiTheme="majorBidi" w:hAnsiTheme="majorBidi" w:cstheme="majorBidi"/>
          <w:sz w:val="24"/>
          <w:szCs w:val="24"/>
        </w:rPr>
        <w:t>Fraisse</w:t>
      </w:r>
      <w:proofErr w:type="spellEnd"/>
      <w:r w:rsidRPr="00A31FFC">
        <w:rPr>
          <w:rFonts w:asciiTheme="majorBidi" w:hAnsiTheme="majorBidi" w:cstheme="majorBidi"/>
          <w:sz w:val="24"/>
          <w:szCs w:val="24"/>
        </w:rPr>
        <w:t xml:space="preserve"> A, </w:t>
      </w:r>
      <w:proofErr w:type="spellStart"/>
      <w:r w:rsidRPr="00A31FFC">
        <w:rPr>
          <w:rFonts w:asciiTheme="majorBidi" w:hAnsiTheme="majorBidi" w:cstheme="majorBidi"/>
          <w:sz w:val="24"/>
          <w:szCs w:val="24"/>
        </w:rPr>
        <w:t>Butrous</w:t>
      </w:r>
      <w:proofErr w:type="spellEnd"/>
      <w:r w:rsidRPr="00A31FFC">
        <w:rPr>
          <w:rFonts w:asciiTheme="majorBidi" w:hAnsiTheme="majorBidi" w:cstheme="majorBidi"/>
          <w:sz w:val="24"/>
          <w:szCs w:val="24"/>
        </w:rPr>
        <w:t xml:space="preserve"> G, Taylor MB, Oakes M, </w:t>
      </w:r>
      <w:proofErr w:type="spellStart"/>
      <w:r w:rsidRPr="00A31FFC">
        <w:rPr>
          <w:rFonts w:asciiTheme="majorBidi" w:hAnsiTheme="majorBidi" w:cstheme="majorBidi"/>
          <w:sz w:val="24"/>
          <w:szCs w:val="24"/>
        </w:rPr>
        <w:t>Dilleen</w:t>
      </w:r>
      <w:proofErr w:type="spellEnd"/>
      <w:r w:rsidRPr="00A31FFC">
        <w:rPr>
          <w:rFonts w:asciiTheme="majorBidi" w:hAnsiTheme="majorBidi" w:cstheme="majorBidi"/>
          <w:sz w:val="24"/>
          <w:szCs w:val="24"/>
        </w:rPr>
        <w:t xml:space="preserve"> M, Wessel DL. Intravenous sildenafil for postoperative pulmonary hypertension in children with congenital heart disease. Intensive Care Medicine 2011; 37: 502–509</w:t>
      </w:r>
    </w:p>
    <w:p w14:paraId="2301D8C6" w14:textId="07619D7A" w:rsidR="00C56343" w:rsidRPr="00A31FFC" w:rsidRDefault="00C56343" w:rsidP="005A0EF2">
      <w:pPr>
        <w:jc w:val="right"/>
        <w:rPr>
          <w:rFonts w:asciiTheme="majorBidi" w:hAnsiTheme="majorBidi" w:cstheme="majorBidi"/>
          <w:sz w:val="24"/>
          <w:szCs w:val="24"/>
        </w:rPr>
      </w:pPr>
      <w:r w:rsidRPr="00A31FFC">
        <w:rPr>
          <w:rFonts w:asciiTheme="majorBidi" w:hAnsiTheme="majorBidi" w:cstheme="majorBidi"/>
          <w:sz w:val="24"/>
          <w:szCs w:val="24"/>
        </w:rPr>
        <w:t xml:space="preserve">3. Palma G, Giordano R, </w:t>
      </w:r>
      <w:proofErr w:type="spellStart"/>
      <w:r w:rsidRPr="00A31FFC">
        <w:rPr>
          <w:rFonts w:asciiTheme="majorBidi" w:hAnsiTheme="majorBidi" w:cstheme="majorBidi"/>
          <w:sz w:val="24"/>
          <w:szCs w:val="24"/>
        </w:rPr>
        <w:t>Russolillo</w:t>
      </w:r>
      <w:proofErr w:type="spellEnd"/>
      <w:r w:rsidRPr="00A31FFC">
        <w:rPr>
          <w:rFonts w:asciiTheme="majorBidi" w:hAnsiTheme="majorBidi" w:cstheme="majorBidi"/>
          <w:sz w:val="24"/>
          <w:szCs w:val="24"/>
        </w:rPr>
        <w:t xml:space="preserve"> V, et al. Sildenafil therapy for pulmonary hypertension before and after pediatric congenital heart surgery. </w:t>
      </w:r>
      <w:proofErr w:type="spellStart"/>
      <w:r w:rsidRPr="00A31FFC">
        <w:rPr>
          <w:rFonts w:asciiTheme="majorBidi" w:hAnsiTheme="majorBidi" w:cstheme="majorBidi"/>
          <w:sz w:val="24"/>
          <w:szCs w:val="24"/>
        </w:rPr>
        <w:t>Tex</w:t>
      </w:r>
      <w:proofErr w:type="spellEnd"/>
      <w:r w:rsidRPr="00A31FFC">
        <w:rPr>
          <w:rFonts w:asciiTheme="majorBidi" w:hAnsiTheme="majorBidi" w:cstheme="majorBidi"/>
          <w:sz w:val="24"/>
          <w:szCs w:val="24"/>
        </w:rPr>
        <w:t xml:space="preserve"> Heart Inst J 2011; 38: 238</w:t>
      </w:r>
    </w:p>
    <w:p w14:paraId="46E302C6" w14:textId="0E6C5471" w:rsidR="00C56343" w:rsidRDefault="00C56343" w:rsidP="00C56343">
      <w:pPr>
        <w:jc w:val="right"/>
        <w:rPr>
          <w:rFonts w:asciiTheme="majorBidi" w:hAnsiTheme="majorBidi" w:cstheme="majorBidi"/>
          <w:i/>
          <w:iCs/>
          <w:sz w:val="24"/>
          <w:szCs w:val="24"/>
        </w:rPr>
      </w:pPr>
      <w:r w:rsidRPr="00A31FFC">
        <w:rPr>
          <w:rFonts w:asciiTheme="majorBidi" w:hAnsiTheme="majorBidi" w:cstheme="majorBidi"/>
          <w:sz w:val="24"/>
          <w:szCs w:val="24"/>
        </w:rPr>
        <w:t>4.</w:t>
      </w:r>
      <w:bookmarkStart w:id="35" w:name="_Hlk44300968"/>
      <w:r w:rsidRPr="00A31FFC">
        <w:rPr>
          <w:rFonts w:asciiTheme="majorBidi" w:eastAsia="Times-Roman" w:hAnsiTheme="majorBidi" w:cstheme="majorBidi"/>
          <w:sz w:val="24"/>
          <w:szCs w:val="24"/>
        </w:rPr>
        <w:t xml:space="preserve"> </w:t>
      </w:r>
      <w:r w:rsidRPr="00A31FFC">
        <w:rPr>
          <w:rFonts w:asciiTheme="majorBidi" w:hAnsiTheme="majorBidi" w:cstheme="majorBidi"/>
          <w:sz w:val="24"/>
          <w:szCs w:val="24"/>
        </w:rPr>
        <w:t>Sharma VK</w:t>
      </w:r>
      <w:bookmarkEnd w:id="35"/>
      <w:r w:rsidRPr="00A31FFC">
        <w:rPr>
          <w:rFonts w:asciiTheme="majorBidi" w:hAnsiTheme="majorBidi" w:cstheme="majorBidi"/>
          <w:sz w:val="24"/>
          <w:szCs w:val="24"/>
        </w:rPr>
        <w:t>, Joshi S, Joshi A. Does intravenous sildenafil clinically ameliorate pulmonary hypertension during perioperative management of congenital heart diseases in children? A prospective randomized study. </w:t>
      </w:r>
      <w:r w:rsidRPr="00A31FFC">
        <w:rPr>
          <w:rFonts w:asciiTheme="majorBidi" w:hAnsiTheme="majorBidi" w:cstheme="majorBidi"/>
          <w:i/>
          <w:iCs/>
          <w:sz w:val="24"/>
          <w:szCs w:val="24"/>
        </w:rPr>
        <w:t xml:space="preserve">Ann Card </w:t>
      </w:r>
      <w:proofErr w:type="spellStart"/>
      <w:r w:rsidRPr="00A31FFC">
        <w:rPr>
          <w:rFonts w:asciiTheme="majorBidi" w:hAnsiTheme="majorBidi" w:cstheme="majorBidi"/>
          <w:i/>
          <w:iCs/>
          <w:sz w:val="24"/>
          <w:szCs w:val="24"/>
        </w:rPr>
        <w:t>Anaesth</w:t>
      </w:r>
      <w:proofErr w:type="spellEnd"/>
      <w:r w:rsidRPr="00A31FFC">
        <w:rPr>
          <w:rFonts w:asciiTheme="majorBidi" w:hAnsiTheme="majorBidi" w:cstheme="majorBidi"/>
          <w:i/>
          <w:iCs/>
          <w:sz w:val="24"/>
          <w:szCs w:val="24"/>
        </w:rPr>
        <w:t xml:space="preserve">. </w:t>
      </w:r>
      <w:r w:rsidR="00A31FFC" w:rsidRPr="00A31FFC">
        <w:rPr>
          <w:rFonts w:asciiTheme="majorBidi" w:hAnsiTheme="majorBidi" w:cstheme="majorBidi"/>
          <w:i/>
          <w:iCs/>
          <w:sz w:val="24"/>
          <w:szCs w:val="24"/>
        </w:rPr>
        <w:t>2016,</w:t>
      </w:r>
      <w:r w:rsidRPr="00A31FFC">
        <w:rPr>
          <w:rFonts w:asciiTheme="majorBidi" w:hAnsiTheme="majorBidi" w:cstheme="majorBidi"/>
          <w:i/>
          <w:iCs/>
          <w:sz w:val="24"/>
          <w:szCs w:val="24"/>
        </w:rPr>
        <w:t>18:510–16</w:t>
      </w:r>
    </w:p>
    <w:p w14:paraId="6CF0288C" w14:textId="11E98110" w:rsidR="00A31FFC" w:rsidRPr="00A31FFC" w:rsidRDefault="00A31FFC" w:rsidP="00A31FFC">
      <w:pPr>
        <w:jc w:val="right"/>
        <w:rPr>
          <w:rFonts w:asciiTheme="majorBidi" w:hAnsiTheme="majorBidi" w:cstheme="majorBidi"/>
          <w:sz w:val="24"/>
          <w:szCs w:val="24"/>
        </w:rPr>
      </w:pPr>
      <w:r>
        <w:rPr>
          <w:rFonts w:asciiTheme="majorBidi" w:hAnsiTheme="majorBidi" w:cstheme="majorBidi"/>
          <w:sz w:val="24"/>
          <w:szCs w:val="24"/>
        </w:rPr>
        <w:t>5.</w:t>
      </w:r>
      <w:r w:rsidRPr="00A31FFC">
        <w:t xml:space="preserve"> </w:t>
      </w:r>
      <w:r w:rsidRPr="00A31FFC">
        <w:rPr>
          <w:rFonts w:asciiTheme="majorBidi" w:hAnsiTheme="majorBidi" w:cstheme="majorBidi"/>
          <w:sz w:val="24"/>
          <w:szCs w:val="24"/>
        </w:rPr>
        <w:t>8. European Medicines Agency (http://www.ema.europa.eu).</w:t>
      </w:r>
    </w:p>
    <w:p w14:paraId="176456EF" w14:textId="57407195" w:rsidR="00A31FFC" w:rsidRDefault="00A31FFC" w:rsidP="00A31FFC">
      <w:pPr>
        <w:ind w:left="360"/>
        <w:jc w:val="right"/>
        <w:rPr>
          <w:rFonts w:asciiTheme="majorBidi" w:hAnsiTheme="majorBidi" w:cstheme="majorBidi"/>
          <w:sz w:val="24"/>
          <w:szCs w:val="24"/>
        </w:rPr>
      </w:pPr>
      <w:r>
        <w:rPr>
          <w:rFonts w:asciiTheme="majorBidi" w:hAnsiTheme="majorBidi" w:cstheme="majorBidi"/>
          <w:sz w:val="24"/>
          <w:szCs w:val="24"/>
        </w:rPr>
        <w:t>6</w:t>
      </w:r>
      <w:r w:rsidRPr="00A31FFC">
        <w:rPr>
          <w:rFonts w:asciiTheme="majorBidi" w:hAnsiTheme="majorBidi" w:cstheme="majorBidi"/>
          <w:sz w:val="24"/>
          <w:szCs w:val="24"/>
        </w:rPr>
        <w:t>.</w:t>
      </w:r>
      <w:bookmarkStart w:id="36" w:name="_Hlk44301174"/>
      <w:r w:rsidRPr="00A31FFC">
        <w:rPr>
          <w:rFonts w:asciiTheme="majorBidi" w:eastAsia="Times-Roman" w:hAnsiTheme="majorBidi" w:cstheme="majorBidi"/>
          <w:spacing w:val="-10"/>
          <w:kern w:val="28"/>
          <w:sz w:val="24"/>
          <w:szCs w:val="24"/>
        </w:rPr>
        <w:t xml:space="preserve"> </w:t>
      </w:r>
      <w:r w:rsidRPr="00A31FFC">
        <w:rPr>
          <w:rFonts w:asciiTheme="majorBidi" w:hAnsiTheme="majorBidi" w:cstheme="majorBidi"/>
          <w:sz w:val="24"/>
          <w:szCs w:val="24"/>
        </w:rPr>
        <w:t>Takatsuki S</w:t>
      </w:r>
      <w:bookmarkEnd w:id="36"/>
      <w:r w:rsidRPr="00A31FFC">
        <w:rPr>
          <w:rFonts w:asciiTheme="majorBidi" w:hAnsiTheme="majorBidi" w:cstheme="majorBidi"/>
          <w:sz w:val="24"/>
          <w:szCs w:val="24"/>
        </w:rPr>
        <w:t>, </w:t>
      </w:r>
      <w:proofErr w:type="spellStart"/>
      <w:r w:rsidRPr="00A31FFC">
        <w:rPr>
          <w:rFonts w:asciiTheme="majorBidi" w:hAnsiTheme="majorBidi" w:cstheme="majorBidi"/>
          <w:sz w:val="24"/>
          <w:szCs w:val="24"/>
        </w:rPr>
        <w:t>Calderbank</w:t>
      </w:r>
      <w:proofErr w:type="spellEnd"/>
      <w:r w:rsidRPr="00A31FFC">
        <w:rPr>
          <w:rFonts w:asciiTheme="majorBidi" w:hAnsiTheme="majorBidi" w:cstheme="majorBidi"/>
          <w:sz w:val="24"/>
          <w:szCs w:val="24"/>
        </w:rPr>
        <w:t xml:space="preserve"> M, Ivy DD.  Initial experience with tadalafil in </w:t>
      </w:r>
      <w:proofErr w:type="spellStart"/>
      <w:r w:rsidRPr="00A31FFC">
        <w:rPr>
          <w:rFonts w:asciiTheme="majorBidi" w:hAnsiTheme="majorBidi" w:cstheme="majorBidi"/>
          <w:sz w:val="24"/>
          <w:szCs w:val="24"/>
        </w:rPr>
        <w:t>paediatric</w:t>
      </w:r>
      <w:proofErr w:type="spellEnd"/>
      <w:r w:rsidRPr="00A31FFC">
        <w:rPr>
          <w:rFonts w:asciiTheme="majorBidi" w:hAnsiTheme="majorBidi" w:cstheme="majorBidi"/>
          <w:sz w:val="24"/>
          <w:szCs w:val="24"/>
        </w:rPr>
        <w:t xml:space="preserve"> pulmonary arterial hypertension. </w:t>
      </w:r>
      <w:proofErr w:type="spellStart"/>
      <w:r w:rsidRPr="00A31FFC">
        <w:rPr>
          <w:rFonts w:asciiTheme="majorBidi" w:hAnsiTheme="majorBidi" w:cstheme="majorBidi"/>
          <w:i/>
          <w:iCs/>
          <w:sz w:val="24"/>
          <w:szCs w:val="24"/>
        </w:rPr>
        <w:t>Pediatr</w:t>
      </w:r>
      <w:proofErr w:type="spellEnd"/>
      <w:r w:rsidRPr="00A31FFC">
        <w:rPr>
          <w:rFonts w:asciiTheme="majorBidi" w:hAnsiTheme="majorBidi" w:cstheme="majorBidi"/>
          <w:i/>
          <w:iCs/>
          <w:sz w:val="24"/>
          <w:szCs w:val="24"/>
        </w:rPr>
        <w:t xml:space="preserve"> Cardiol.2012, 33:683–8.</w:t>
      </w:r>
      <w:r w:rsidRPr="00A31FFC">
        <w:rPr>
          <w:rFonts w:asciiTheme="majorBidi" w:hAnsiTheme="majorBidi" w:cstheme="majorBidi"/>
          <w:sz w:val="24"/>
          <w:szCs w:val="24"/>
        </w:rPr>
        <w:t> </w:t>
      </w:r>
    </w:p>
    <w:p w14:paraId="6B39A879" w14:textId="304B1818" w:rsidR="0007603E" w:rsidRDefault="0007603E" w:rsidP="0007603E">
      <w:pPr>
        <w:spacing w:line="360" w:lineRule="auto"/>
        <w:ind w:left="360"/>
        <w:jc w:val="right"/>
        <w:rPr>
          <w:rFonts w:asciiTheme="majorBidi" w:hAnsiTheme="majorBidi" w:cstheme="majorBidi"/>
          <w:sz w:val="24"/>
          <w:szCs w:val="24"/>
        </w:rPr>
      </w:pPr>
      <w:r>
        <w:t>7</w:t>
      </w:r>
      <w:r w:rsidRPr="0007603E">
        <w:rPr>
          <w:rFonts w:asciiTheme="majorBidi" w:hAnsiTheme="majorBidi" w:cstheme="majorBidi"/>
          <w:sz w:val="24"/>
          <w:szCs w:val="24"/>
        </w:rPr>
        <w:t xml:space="preserve">. </w:t>
      </w:r>
      <w:proofErr w:type="spellStart"/>
      <w:r w:rsidRPr="0007603E">
        <w:rPr>
          <w:rFonts w:asciiTheme="majorBidi" w:hAnsiTheme="majorBidi" w:cstheme="majorBidi"/>
          <w:sz w:val="24"/>
          <w:szCs w:val="24"/>
        </w:rPr>
        <w:t>Atz</w:t>
      </w:r>
      <w:proofErr w:type="spellEnd"/>
      <w:r w:rsidRPr="0007603E">
        <w:rPr>
          <w:rFonts w:asciiTheme="majorBidi" w:hAnsiTheme="majorBidi" w:cstheme="majorBidi"/>
          <w:sz w:val="24"/>
          <w:szCs w:val="24"/>
        </w:rPr>
        <w:t xml:space="preserve"> AM, </w:t>
      </w:r>
      <w:proofErr w:type="spellStart"/>
      <w:r w:rsidRPr="0007603E">
        <w:rPr>
          <w:rFonts w:asciiTheme="majorBidi" w:hAnsiTheme="majorBidi" w:cstheme="majorBidi"/>
          <w:sz w:val="24"/>
          <w:szCs w:val="24"/>
        </w:rPr>
        <w:t>Lefler</w:t>
      </w:r>
      <w:proofErr w:type="spellEnd"/>
      <w:r w:rsidRPr="0007603E">
        <w:rPr>
          <w:rFonts w:asciiTheme="majorBidi" w:hAnsiTheme="majorBidi" w:cstheme="majorBidi"/>
          <w:sz w:val="24"/>
          <w:szCs w:val="24"/>
        </w:rPr>
        <w:t xml:space="preserve"> AK, Fairbrother DL, Uber WE, Bradley SM. Sildenafil augments the effect of inhaled nitric oxide for postoperative pulmonary hypertensive crises. J </w:t>
      </w:r>
      <w:proofErr w:type="spellStart"/>
      <w:r w:rsidRPr="0007603E">
        <w:rPr>
          <w:rFonts w:asciiTheme="majorBidi" w:hAnsiTheme="majorBidi" w:cstheme="majorBidi"/>
          <w:sz w:val="24"/>
          <w:szCs w:val="24"/>
        </w:rPr>
        <w:t>Thorac</w:t>
      </w:r>
      <w:proofErr w:type="spellEnd"/>
      <w:r w:rsidRPr="0007603E">
        <w:rPr>
          <w:rFonts w:asciiTheme="majorBidi" w:hAnsiTheme="majorBidi" w:cstheme="majorBidi"/>
          <w:sz w:val="24"/>
          <w:szCs w:val="24"/>
        </w:rPr>
        <w:t xml:space="preserve"> Cardiovasc Surg 2002; 124: 628–629. </w:t>
      </w:r>
    </w:p>
    <w:p w14:paraId="5E524F32" w14:textId="2018CD39" w:rsidR="0007603E" w:rsidRDefault="0007603E" w:rsidP="0007603E">
      <w:pPr>
        <w:spacing w:line="360" w:lineRule="auto"/>
        <w:ind w:left="360"/>
        <w:jc w:val="right"/>
        <w:rPr>
          <w:rFonts w:asciiTheme="majorBidi" w:hAnsiTheme="majorBidi" w:cstheme="majorBidi"/>
          <w:sz w:val="24"/>
          <w:szCs w:val="24"/>
        </w:rPr>
      </w:pPr>
      <w:r>
        <w:rPr>
          <w:rFonts w:asciiTheme="majorBidi" w:hAnsiTheme="majorBidi" w:cstheme="majorBidi"/>
          <w:sz w:val="24"/>
          <w:szCs w:val="24"/>
        </w:rPr>
        <w:lastRenderedPageBreak/>
        <w:t>8</w:t>
      </w:r>
      <w:r w:rsidRPr="0007603E">
        <w:rPr>
          <w:rFonts w:asciiTheme="majorBidi" w:hAnsiTheme="majorBidi" w:cstheme="majorBidi"/>
          <w:sz w:val="24"/>
          <w:szCs w:val="24"/>
        </w:rPr>
        <w:t xml:space="preserve">. Klugman D, </w:t>
      </w:r>
      <w:proofErr w:type="spellStart"/>
      <w:r w:rsidRPr="0007603E">
        <w:rPr>
          <w:rFonts w:asciiTheme="majorBidi" w:hAnsiTheme="majorBidi" w:cstheme="majorBidi"/>
          <w:sz w:val="24"/>
          <w:szCs w:val="24"/>
        </w:rPr>
        <w:t>Laussen</w:t>
      </w:r>
      <w:proofErr w:type="spellEnd"/>
      <w:r w:rsidRPr="0007603E">
        <w:rPr>
          <w:rFonts w:asciiTheme="majorBidi" w:hAnsiTheme="majorBidi" w:cstheme="majorBidi"/>
          <w:sz w:val="24"/>
          <w:szCs w:val="24"/>
        </w:rPr>
        <w:t xml:space="preserve"> PC, Wessel DL. Pediatric cardiac intensive care. In: Jonas RA, (ed.) Comprehensive Surgical Management of Congenital Heart Disease. Taylor &amp; Francis Group, Boca Raton, London, New York, 2014: 37</w:t>
      </w:r>
      <w:r>
        <w:rPr>
          <w:rFonts w:asciiTheme="majorBidi" w:hAnsiTheme="majorBidi" w:cstheme="majorBidi"/>
          <w:sz w:val="24"/>
          <w:szCs w:val="24"/>
        </w:rPr>
        <w:t>.</w:t>
      </w:r>
    </w:p>
    <w:p w14:paraId="4B7BA51C" w14:textId="2288B28B" w:rsidR="009C2109" w:rsidRDefault="009C2109" w:rsidP="009C2109">
      <w:pPr>
        <w:spacing w:line="360" w:lineRule="auto"/>
        <w:ind w:left="360"/>
        <w:jc w:val="right"/>
        <w:rPr>
          <w:rFonts w:asciiTheme="majorBidi" w:hAnsiTheme="majorBidi" w:cstheme="majorBidi"/>
          <w:sz w:val="24"/>
          <w:szCs w:val="24"/>
        </w:rPr>
      </w:pPr>
      <w:bookmarkStart w:id="37" w:name="_Hlk49163049"/>
      <w:r>
        <w:rPr>
          <w:rFonts w:asciiTheme="majorBidi" w:hAnsiTheme="majorBidi" w:cstheme="majorBidi"/>
          <w:sz w:val="24"/>
          <w:szCs w:val="24"/>
        </w:rPr>
        <w:t>9.</w:t>
      </w:r>
      <w:r w:rsidRPr="009C2109">
        <w:rPr>
          <w:rFonts w:asciiTheme="majorBidi" w:hAnsiTheme="majorBidi" w:cstheme="majorBidi"/>
          <w:sz w:val="24"/>
          <w:szCs w:val="24"/>
        </w:rPr>
        <w:t>Rudski LG</w:t>
      </w:r>
      <w:bookmarkEnd w:id="37"/>
      <w:r w:rsidRPr="009C2109">
        <w:rPr>
          <w:rFonts w:asciiTheme="majorBidi" w:hAnsiTheme="majorBidi" w:cstheme="majorBidi"/>
          <w:sz w:val="24"/>
          <w:szCs w:val="24"/>
        </w:rPr>
        <w:t xml:space="preserve">, Lai WW, </w:t>
      </w:r>
      <w:proofErr w:type="spellStart"/>
      <w:r w:rsidRPr="009C2109">
        <w:rPr>
          <w:rFonts w:asciiTheme="majorBidi" w:hAnsiTheme="majorBidi" w:cstheme="majorBidi"/>
          <w:sz w:val="24"/>
          <w:szCs w:val="24"/>
        </w:rPr>
        <w:t>Afilalo</w:t>
      </w:r>
      <w:proofErr w:type="spellEnd"/>
      <w:r w:rsidRPr="009C2109">
        <w:rPr>
          <w:rFonts w:asciiTheme="majorBidi" w:hAnsiTheme="majorBidi" w:cstheme="majorBidi"/>
          <w:sz w:val="24"/>
          <w:szCs w:val="24"/>
        </w:rPr>
        <w:t xml:space="preserve"> J, Hua L, </w:t>
      </w:r>
      <w:proofErr w:type="spellStart"/>
      <w:r w:rsidRPr="009C2109">
        <w:rPr>
          <w:rFonts w:asciiTheme="majorBidi" w:hAnsiTheme="majorBidi" w:cstheme="majorBidi"/>
          <w:sz w:val="24"/>
          <w:szCs w:val="24"/>
        </w:rPr>
        <w:t>Handschumacher</w:t>
      </w:r>
      <w:proofErr w:type="spellEnd"/>
      <w:r w:rsidRPr="009C2109">
        <w:rPr>
          <w:rFonts w:asciiTheme="majorBidi" w:hAnsiTheme="majorBidi" w:cstheme="majorBidi"/>
          <w:sz w:val="24"/>
          <w:szCs w:val="24"/>
        </w:rPr>
        <w:t xml:space="preserve"> MD, Chandrasekaran K, et al. Guidelines for the echocardiographic assessment of the right heart in adults: a report from the American Society of Echocardiography endorsed by the European Association of Echocardiography, a registered branch of the European Society of Cardiology, and the Canadian Society of Echocardiography. </w:t>
      </w:r>
      <w:r w:rsidRPr="009C2109">
        <w:rPr>
          <w:rFonts w:asciiTheme="majorBidi" w:hAnsiTheme="majorBidi" w:cstheme="majorBidi"/>
          <w:b/>
          <w:bCs/>
          <w:i/>
          <w:iCs/>
          <w:sz w:val="24"/>
          <w:szCs w:val="24"/>
        </w:rPr>
        <w:t>J Am Soc Echocardiogr.</w:t>
      </w:r>
      <w:r>
        <w:rPr>
          <w:rFonts w:asciiTheme="majorBidi" w:hAnsiTheme="majorBidi" w:cstheme="majorBidi"/>
          <w:b/>
          <w:bCs/>
          <w:i/>
          <w:iCs/>
          <w:sz w:val="24"/>
          <w:szCs w:val="24"/>
        </w:rPr>
        <w:t>2010:</w:t>
      </w:r>
      <w:r w:rsidRPr="009C2109">
        <w:rPr>
          <w:rFonts w:asciiTheme="majorBidi" w:hAnsiTheme="majorBidi" w:cstheme="majorBidi"/>
          <w:b/>
          <w:bCs/>
          <w:i/>
          <w:iCs/>
          <w:sz w:val="24"/>
          <w:szCs w:val="24"/>
        </w:rPr>
        <w:t xml:space="preserve"> 23:685–713.</w:t>
      </w:r>
      <w:r w:rsidRPr="009C2109">
        <w:rPr>
          <w:rFonts w:asciiTheme="majorBidi" w:hAnsiTheme="majorBidi" w:cstheme="majorBidi"/>
          <w:sz w:val="24"/>
          <w:szCs w:val="24"/>
        </w:rPr>
        <w:t xml:space="preserve"> </w:t>
      </w:r>
    </w:p>
    <w:p w14:paraId="713635F1" w14:textId="2A0EF9FB" w:rsidR="009C2109" w:rsidRPr="009C2109" w:rsidRDefault="009C2109" w:rsidP="009C2109">
      <w:pPr>
        <w:spacing w:line="360" w:lineRule="auto"/>
        <w:ind w:left="360"/>
        <w:jc w:val="right"/>
        <w:rPr>
          <w:rFonts w:asciiTheme="majorBidi" w:hAnsiTheme="majorBidi" w:cstheme="majorBidi"/>
          <w:sz w:val="24"/>
          <w:szCs w:val="24"/>
        </w:rPr>
      </w:pPr>
      <w:r>
        <w:rPr>
          <w:rFonts w:asciiTheme="majorBidi" w:hAnsiTheme="majorBidi" w:cstheme="majorBidi"/>
          <w:sz w:val="24"/>
          <w:szCs w:val="24"/>
        </w:rPr>
        <w:t>10.</w:t>
      </w:r>
      <w:r w:rsidRPr="009C2109">
        <w:rPr>
          <w:rFonts w:asciiTheme="majorBidi" w:eastAsia="Times-Roman" w:hAnsiTheme="majorBidi" w:cstheme="majorBidi"/>
          <w:spacing w:val="-10"/>
          <w:kern w:val="28"/>
          <w:sz w:val="28"/>
          <w:szCs w:val="28"/>
        </w:rPr>
        <w:t xml:space="preserve"> </w:t>
      </w:r>
      <w:r w:rsidRPr="009C2109">
        <w:rPr>
          <w:rFonts w:asciiTheme="majorBidi" w:hAnsiTheme="majorBidi" w:cstheme="majorBidi"/>
          <w:sz w:val="24"/>
          <w:szCs w:val="24"/>
        </w:rPr>
        <w:t>Lee JZ, Low SW, Pasha AK, Howe CL, Lee KS, Suryanarayana PG.</w:t>
      </w:r>
      <w:r w:rsidRPr="009C2109">
        <w:rPr>
          <w:rFonts w:asciiTheme="majorBidi" w:hAnsiTheme="majorBidi" w:cstheme="majorBidi"/>
          <w:b/>
          <w:bCs/>
          <w:sz w:val="24"/>
          <w:szCs w:val="24"/>
        </w:rPr>
        <w:t xml:space="preserve"> </w:t>
      </w:r>
      <w:r w:rsidRPr="009C2109">
        <w:rPr>
          <w:rFonts w:asciiTheme="majorBidi" w:hAnsiTheme="majorBidi" w:cstheme="majorBidi"/>
          <w:sz w:val="24"/>
          <w:szCs w:val="24"/>
        </w:rPr>
        <w:t xml:space="preserve">Comparison of tricuspid annular plane systolic excursion with fractional area change for the evaluation of right ventricular systolic function: a meta-analysis. </w:t>
      </w:r>
      <w:r w:rsidRPr="009C2109">
        <w:rPr>
          <w:rFonts w:asciiTheme="majorBidi" w:hAnsiTheme="majorBidi" w:cstheme="majorBidi"/>
          <w:b/>
          <w:bCs/>
          <w:i/>
          <w:iCs/>
          <w:sz w:val="24"/>
          <w:szCs w:val="24"/>
        </w:rPr>
        <w:t>Open Heart.</w:t>
      </w:r>
      <w:r>
        <w:rPr>
          <w:rFonts w:asciiTheme="majorBidi" w:hAnsiTheme="majorBidi" w:cstheme="majorBidi"/>
          <w:b/>
          <w:bCs/>
          <w:i/>
          <w:iCs/>
          <w:sz w:val="24"/>
          <w:szCs w:val="24"/>
        </w:rPr>
        <w:t>2018,</w:t>
      </w:r>
      <w:r w:rsidRPr="009C2109">
        <w:rPr>
          <w:rFonts w:asciiTheme="majorBidi" w:hAnsiTheme="majorBidi" w:cstheme="majorBidi"/>
          <w:b/>
          <w:bCs/>
          <w:i/>
          <w:iCs/>
          <w:sz w:val="24"/>
          <w:szCs w:val="24"/>
        </w:rPr>
        <w:t xml:space="preserve"> 5: e000667</w:t>
      </w:r>
    </w:p>
    <w:p w14:paraId="7285BD19" w14:textId="77777777" w:rsidR="009C2109" w:rsidRPr="0007603E" w:rsidRDefault="009C2109" w:rsidP="0007603E">
      <w:pPr>
        <w:spacing w:line="360" w:lineRule="auto"/>
        <w:ind w:left="360"/>
        <w:jc w:val="right"/>
        <w:rPr>
          <w:rFonts w:asciiTheme="majorBidi" w:hAnsiTheme="majorBidi" w:cstheme="majorBidi"/>
          <w:sz w:val="24"/>
          <w:szCs w:val="24"/>
        </w:rPr>
      </w:pPr>
    </w:p>
    <w:p w14:paraId="0FBD839F" w14:textId="7F67BC4D" w:rsidR="00A31FFC" w:rsidRPr="00A31FFC" w:rsidRDefault="00A31FFC" w:rsidP="00C56343">
      <w:pPr>
        <w:jc w:val="right"/>
        <w:rPr>
          <w:rFonts w:asciiTheme="majorBidi" w:hAnsiTheme="majorBidi" w:cstheme="majorBidi"/>
          <w:sz w:val="24"/>
          <w:szCs w:val="24"/>
        </w:rPr>
      </w:pPr>
    </w:p>
    <w:sectPr w:rsidR="00A31FFC" w:rsidRPr="00A31F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Roman">
    <w:altName w:val="Yu Gothic"/>
    <w:panose1 w:val="00000000000000000000"/>
    <w:charset w:val="8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5A163F"/>
    <w:multiLevelType w:val="hybridMultilevel"/>
    <w:tmpl w:val="B66A70D4"/>
    <w:lvl w:ilvl="0" w:tplc="C690F45C">
      <w:start w:val="1"/>
      <w:numFmt w:val="decimal"/>
      <w:lvlText w:val="%1."/>
      <w:lvlJc w:val="left"/>
      <w:pPr>
        <w:ind w:left="720" w:hanging="360"/>
      </w:pPr>
      <w:rPr>
        <w:rFonts w:asciiTheme="majorBidi" w:hAnsiTheme="majorBidi" w:cstheme="majorBidi" w:hint="default"/>
        <w:b w:val="0"/>
        <w:bCs/>
        <w:sz w:val="26"/>
        <w:szCs w:val="3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A5A"/>
    <w:rsid w:val="00050A8F"/>
    <w:rsid w:val="0007603E"/>
    <w:rsid w:val="000D212F"/>
    <w:rsid w:val="00101582"/>
    <w:rsid w:val="001A1165"/>
    <w:rsid w:val="001D0039"/>
    <w:rsid w:val="001E5CB8"/>
    <w:rsid w:val="00204470"/>
    <w:rsid w:val="0021655C"/>
    <w:rsid w:val="002349F1"/>
    <w:rsid w:val="003C0073"/>
    <w:rsid w:val="003F2738"/>
    <w:rsid w:val="00467201"/>
    <w:rsid w:val="00467DDF"/>
    <w:rsid w:val="00483C58"/>
    <w:rsid w:val="00553BCF"/>
    <w:rsid w:val="005776B0"/>
    <w:rsid w:val="00591FF1"/>
    <w:rsid w:val="005A0EF2"/>
    <w:rsid w:val="005F1199"/>
    <w:rsid w:val="00610500"/>
    <w:rsid w:val="00651B0C"/>
    <w:rsid w:val="00660F69"/>
    <w:rsid w:val="00696F79"/>
    <w:rsid w:val="0070787A"/>
    <w:rsid w:val="00714ED0"/>
    <w:rsid w:val="00772E9E"/>
    <w:rsid w:val="0079223F"/>
    <w:rsid w:val="007F7BA9"/>
    <w:rsid w:val="00860A78"/>
    <w:rsid w:val="008C36AE"/>
    <w:rsid w:val="0091416D"/>
    <w:rsid w:val="0097409C"/>
    <w:rsid w:val="00990B3D"/>
    <w:rsid w:val="009C2109"/>
    <w:rsid w:val="009F161B"/>
    <w:rsid w:val="00A31FFC"/>
    <w:rsid w:val="00A52254"/>
    <w:rsid w:val="00A61D35"/>
    <w:rsid w:val="00A94F12"/>
    <w:rsid w:val="00B93C47"/>
    <w:rsid w:val="00C2439F"/>
    <w:rsid w:val="00C52E80"/>
    <w:rsid w:val="00C56343"/>
    <w:rsid w:val="00C72190"/>
    <w:rsid w:val="00CE7F09"/>
    <w:rsid w:val="00D45A5A"/>
    <w:rsid w:val="00D5034D"/>
    <w:rsid w:val="00DA7E93"/>
    <w:rsid w:val="00DE6F99"/>
    <w:rsid w:val="00E1749C"/>
    <w:rsid w:val="00E3662F"/>
    <w:rsid w:val="00F52A8C"/>
    <w:rsid w:val="00FD11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DD58B"/>
  <w15:chartTrackingRefBased/>
  <w15:docId w15:val="{3E65F0E2-14AF-4925-B5AF-B8008F912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190"/>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31FFC"/>
    <w:pPr>
      <w:bidi w:val="0"/>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1FFC"/>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B93C4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2956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585</TotalTime>
  <Pages>12</Pages>
  <Words>3307</Words>
  <Characters>18852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Halima</dc:creator>
  <cp:keywords/>
  <dc:description/>
  <cp:lastModifiedBy>Ahmed Halima</cp:lastModifiedBy>
  <cp:revision>12</cp:revision>
  <dcterms:created xsi:type="dcterms:W3CDTF">2020-09-23T18:37:00Z</dcterms:created>
  <dcterms:modified xsi:type="dcterms:W3CDTF">2020-12-12T10:55:00Z</dcterms:modified>
</cp:coreProperties>
</file>