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855" w:rsidRDefault="00324855" w:rsidP="00D515C9">
      <w:pPr>
        <w:rPr>
          <w:lang w:val="az-Latn-AZ"/>
        </w:rPr>
      </w:pPr>
      <w:r>
        <w:rPr>
          <w:lang w:val="az-Latn-AZ"/>
        </w:rPr>
        <w:t>EVOLUTİON OF THE ENDOVASCULAR TREATMENT OF POSTİNFARCTİON VENTRİCULAR SEPTAL DEFECTS</w:t>
      </w:r>
    </w:p>
    <w:p w:rsidR="00324855" w:rsidRPr="00324855" w:rsidRDefault="00324855" w:rsidP="00D515C9">
      <w:pPr>
        <w:rPr>
          <w:lang w:val="en-US"/>
        </w:rPr>
      </w:pPr>
      <w:r>
        <w:rPr>
          <w:lang w:val="az-Latn-AZ"/>
        </w:rPr>
        <w:t>(re</w:t>
      </w:r>
      <w:r>
        <w:rPr>
          <w:lang w:val="en-US"/>
        </w:rPr>
        <w:t>view of literature)</w:t>
      </w:r>
    </w:p>
    <w:p w:rsidR="00324855" w:rsidRDefault="00324855" w:rsidP="00D515C9">
      <w:pPr>
        <w:rPr>
          <w:lang w:val="az-Latn-AZ"/>
        </w:rPr>
      </w:pPr>
      <w:r>
        <w:rPr>
          <w:lang w:val="az-Latn-AZ"/>
        </w:rPr>
        <w:t>R.A. ALİYEV</w:t>
      </w:r>
    </w:p>
    <w:p w:rsidR="00324855" w:rsidRPr="00324855" w:rsidRDefault="00324855" w:rsidP="00324855">
      <w:pPr>
        <w:spacing w:line="360" w:lineRule="auto"/>
        <w:rPr>
          <w:lang w:val="az-Latn-AZ"/>
        </w:rPr>
      </w:pPr>
      <w:r w:rsidRPr="00324855">
        <w:rPr>
          <w:lang w:val="az-Latn-AZ"/>
        </w:rPr>
        <w:t xml:space="preserve">( </w:t>
      </w:r>
      <w:r>
        <w:rPr>
          <w:lang w:val="en-US"/>
        </w:rPr>
        <w:fldChar w:fldCharType="begin"/>
      </w:r>
      <w:r w:rsidRPr="00324855">
        <w:rPr>
          <w:lang w:val="az-Latn-AZ"/>
        </w:rPr>
        <w:instrText xml:space="preserve"> HYPERLINK "mailto:ramil_aliyev@yahoo.com" </w:instrText>
      </w:r>
      <w:r>
        <w:rPr>
          <w:lang w:val="en-US"/>
        </w:rPr>
        <w:fldChar w:fldCharType="separate"/>
      </w:r>
      <w:r w:rsidRPr="00324855">
        <w:rPr>
          <w:rStyle w:val="a7"/>
          <w:lang w:val="az-Latn-AZ"/>
        </w:rPr>
        <w:t>ramil_aliyev@yahoo.com</w:t>
      </w:r>
      <w:r>
        <w:rPr>
          <w:lang w:val="en-US"/>
        </w:rPr>
        <w:fldChar w:fldCharType="end"/>
      </w:r>
      <w:r w:rsidRPr="00324855">
        <w:rPr>
          <w:lang w:val="az-Latn-AZ"/>
        </w:rPr>
        <w:t>)</w:t>
      </w:r>
    </w:p>
    <w:p w:rsidR="00324855" w:rsidRPr="00324855" w:rsidRDefault="00324855" w:rsidP="00324855">
      <w:pPr>
        <w:spacing w:line="360" w:lineRule="auto"/>
        <w:rPr>
          <w:lang w:val="az-Latn-AZ"/>
        </w:rPr>
      </w:pPr>
      <w:r w:rsidRPr="00324855">
        <w:rPr>
          <w:lang w:val="az-Latn-AZ"/>
        </w:rPr>
        <w:t xml:space="preserve"> https://orcid.org/0000-0002- 6122-9234</w:t>
      </w:r>
    </w:p>
    <w:p w:rsidR="00324855" w:rsidRDefault="00324855" w:rsidP="00D515C9">
      <w:pPr>
        <w:rPr>
          <w:lang w:val="az-Latn-AZ"/>
        </w:rPr>
      </w:pPr>
      <w:r>
        <w:rPr>
          <w:lang w:val="az-Latn-AZ"/>
        </w:rPr>
        <w:t>“Zeferan “ Hospital. Baku. Azerbaijan</w:t>
      </w:r>
    </w:p>
    <w:p w:rsidR="00324855" w:rsidRPr="00324855" w:rsidRDefault="00324855" w:rsidP="00D515C9">
      <w:pPr>
        <w:rPr>
          <w:lang w:val="az-Latn-AZ"/>
        </w:rPr>
      </w:pPr>
    </w:p>
    <w:p w:rsidR="00D515C9" w:rsidRPr="00D515C9" w:rsidRDefault="00D515C9" w:rsidP="00324855">
      <w:pPr>
        <w:spacing w:line="276" w:lineRule="auto"/>
        <w:rPr>
          <w:lang w:val="en-US"/>
        </w:rPr>
      </w:pPr>
      <w:proofErr w:type="gramStart"/>
      <w:r>
        <w:t>А</w:t>
      </w:r>
      <w:proofErr w:type="spellStart"/>
      <w:proofErr w:type="gramEnd"/>
      <w:r w:rsidRPr="00D515C9">
        <w:rPr>
          <w:lang w:val="en-US"/>
        </w:rPr>
        <w:t>ccording</w:t>
      </w:r>
      <w:proofErr w:type="spellEnd"/>
      <w:r w:rsidRPr="00D515C9">
        <w:rPr>
          <w:lang w:val="en-US"/>
        </w:rPr>
        <w:t xml:space="preserve"> to the WHO, coronary artery disease, including acute myocardial infarctio</w:t>
      </w:r>
      <w:r w:rsidR="00341CB1">
        <w:rPr>
          <w:lang w:val="en-US"/>
        </w:rPr>
        <w:t xml:space="preserve">n (MI) and its complications and  every year there are </w:t>
      </w:r>
      <w:r w:rsidRPr="00D515C9">
        <w:rPr>
          <w:lang w:val="en-US"/>
        </w:rPr>
        <w:t xml:space="preserve"> ≈ 1.8 million people</w:t>
      </w:r>
      <w:r w:rsidR="00341CB1">
        <w:rPr>
          <w:lang w:val="en-US"/>
        </w:rPr>
        <w:t xml:space="preserve"> died from myocardial infarction. It</w:t>
      </w:r>
      <w:r w:rsidRPr="00D515C9">
        <w:rPr>
          <w:lang w:val="en-US"/>
        </w:rPr>
        <w:t xml:space="preserve"> </w:t>
      </w:r>
      <w:proofErr w:type="spellStart"/>
      <w:r w:rsidR="00341CB1">
        <w:rPr>
          <w:lang w:val="en-US"/>
        </w:rPr>
        <w:t>constitude</w:t>
      </w:r>
      <w:proofErr w:type="spellEnd"/>
      <w:r w:rsidRPr="00D515C9">
        <w:rPr>
          <w:lang w:val="en-US"/>
        </w:rPr>
        <w:t xml:space="preserve"> 20% of all deaths in the world. Analysis of the data of the State Statistics Committee of the Republic of Azerbaijan showed that mortality from diseases of the circulatory system, including MI, for 2011-2013. </w:t>
      </w:r>
      <w:proofErr w:type="gramStart"/>
      <w:r w:rsidRPr="00D515C9">
        <w:rPr>
          <w:lang w:val="en-US"/>
        </w:rPr>
        <w:t>accounted</w:t>
      </w:r>
      <w:proofErr w:type="gramEnd"/>
      <w:r w:rsidRPr="00D515C9">
        <w:rPr>
          <w:lang w:val="en-US"/>
        </w:rPr>
        <w:t xml:space="preserve"> for 61.1 - 63.8% of the total mortality of the population [1].</w:t>
      </w:r>
    </w:p>
    <w:p w:rsidR="00D515C9" w:rsidRPr="00D515C9" w:rsidRDefault="00D515C9" w:rsidP="00324855">
      <w:pPr>
        <w:spacing w:line="276" w:lineRule="auto"/>
        <w:rPr>
          <w:lang w:val="en-US"/>
        </w:rPr>
      </w:pPr>
      <w:proofErr w:type="spellStart"/>
      <w:r w:rsidRPr="00D515C9">
        <w:rPr>
          <w:lang w:val="en-US"/>
        </w:rPr>
        <w:t>Postinfarction</w:t>
      </w:r>
      <w:proofErr w:type="spellEnd"/>
      <w:r w:rsidRPr="00D515C9">
        <w:rPr>
          <w:lang w:val="en-US"/>
        </w:rPr>
        <w:t xml:space="preserve"> VSD is a formidable complication, which accounts for 15% - 20% in the structure of myocardial ruptures [4.7.10.16], </w:t>
      </w:r>
      <w:r w:rsidR="00341CB1">
        <w:rPr>
          <w:lang w:val="en-US"/>
        </w:rPr>
        <w:t xml:space="preserve">and </w:t>
      </w:r>
      <w:r w:rsidR="00341CB1" w:rsidRPr="00D515C9">
        <w:rPr>
          <w:lang w:val="en-US"/>
        </w:rPr>
        <w:t xml:space="preserve">0.3-3% </w:t>
      </w:r>
      <w:proofErr w:type="gramStart"/>
      <w:r w:rsidRPr="00D515C9">
        <w:rPr>
          <w:lang w:val="en-US"/>
        </w:rPr>
        <w:t xml:space="preserve">complicating </w:t>
      </w:r>
      <w:r w:rsidR="00341CB1">
        <w:rPr>
          <w:lang w:val="en-US"/>
        </w:rPr>
        <w:t xml:space="preserve"> of</w:t>
      </w:r>
      <w:proofErr w:type="gramEnd"/>
      <w:r w:rsidR="00341CB1">
        <w:rPr>
          <w:lang w:val="en-US"/>
        </w:rPr>
        <w:t xml:space="preserve"> </w:t>
      </w:r>
      <w:r w:rsidRPr="00D515C9">
        <w:rPr>
          <w:lang w:val="en-US"/>
        </w:rPr>
        <w:t>the natural course o</w:t>
      </w:r>
      <w:r w:rsidR="00341CB1">
        <w:rPr>
          <w:lang w:val="en-US"/>
        </w:rPr>
        <w:t>f acute myocardial infarction.</w:t>
      </w:r>
      <w:r w:rsidRPr="00D515C9">
        <w:rPr>
          <w:lang w:val="en-US"/>
        </w:rPr>
        <w:t xml:space="preserve"> [21].</w:t>
      </w:r>
    </w:p>
    <w:p w:rsidR="00D515C9" w:rsidRDefault="00341CB1" w:rsidP="00324855">
      <w:pPr>
        <w:spacing w:line="276" w:lineRule="auto"/>
        <w:rPr>
          <w:lang w:val="en-US"/>
        </w:rPr>
      </w:pPr>
      <w:proofErr w:type="spellStart"/>
      <w:r>
        <w:rPr>
          <w:lang w:val="en-US"/>
        </w:rPr>
        <w:t>Postinfaction</w:t>
      </w:r>
      <w:proofErr w:type="spellEnd"/>
      <w:r>
        <w:rPr>
          <w:lang w:val="en-US"/>
        </w:rPr>
        <w:t xml:space="preserve"> VSD</w:t>
      </w:r>
      <w:r w:rsidR="00D515C9" w:rsidRPr="00D515C9">
        <w:rPr>
          <w:lang w:val="en-US"/>
        </w:rPr>
        <w:t xml:space="preserve"> is more common in men than in women, in a ratio of 3: 2. [17]. The average age of patients with </w:t>
      </w:r>
      <w:proofErr w:type="gramStart"/>
      <w:r>
        <w:rPr>
          <w:lang w:val="en-US"/>
        </w:rPr>
        <w:t xml:space="preserve">VSD </w:t>
      </w:r>
      <w:r w:rsidR="00D515C9" w:rsidRPr="00D515C9">
        <w:rPr>
          <w:lang w:val="en-US"/>
        </w:rPr>
        <w:t xml:space="preserve"> complicating</w:t>
      </w:r>
      <w:proofErr w:type="gramEnd"/>
      <w:r w:rsidR="00D515C9" w:rsidRPr="00D515C9">
        <w:rPr>
          <w:lang w:val="en-US"/>
        </w:rPr>
        <w:t xml:space="preserve"> acute MI is 60 years (from 44 to 81 years).</w:t>
      </w:r>
    </w:p>
    <w:p w:rsidR="00D515C9" w:rsidRPr="00D515C9" w:rsidRDefault="00BB33DC" w:rsidP="00324855">
      <w:pPr>
        <w:spacing w:line="276" w:lineRule="auto"/>
        <w:rPr>
          <w:lang w:val="en-US"/>
        </w:rPr>
      </w:pPr>
      <w:r>
        <w:rPr>
          <w:lang w:val="en-US"/>
        </w:rPr>
        <w:t xml:space="preserve">     </w:t>
      </w:r>
      <w:r w:rsidR="00341CB1">
        <w:rPr>
          <w:lang w:val="en-US"/>
        </w:rPr>
        <w:t xml:space="preserve"> Nevertheless </w:t>
      </w:r>
      <w:proofErr w:type="spellStart"/>
      <w:r w:rsidR="00D515C9" w:rsidRPr="00D515C9">
        <w:rPr>
          <w:lang w:val="en-US"/>
        </w:rPr>
        <w:t>postinfarction</w:t>
      </w:r>
      <w:proofErr w:type="spellEnd"/>
      <w:r w:rsidR="00D515C9" w:rsidRPr="00D515C9">
        <w:rPr>
          <w:lang w:val="en-US"/>
        </w:rPr>
        <w:t xml:space="preserve"> VSD</w:t>
      </w:r>
      <w:r w:rsidR="00341CB1">
        <w:rPr>
          <w:lang w:val="en-US"/>
        </w:rPr>
        <w:t xml:space="preserve"> is</w:t>
      </w:r>
      <w:r w:rsidR="00D515C9" w:rsidRPr="00D515C9">
        <w:rPr>
          <w:lang w:val="en-US"/>
        </w:rPr>
        <w:t xml:space="preserve"> </w:t>
      </w:r>
      <w:r w:rsidR="00341CB1">
        <w:rPr>
          <w:lang w:val="en-US"/>
        </w:rPr>
        <w:t>descent</w:t>
      </w:r>
      <w:r w:rsidR="00341CB1" w:rsidRPr="00D515C9">
        <w:rPr>
          <w:lang w:val="en-US"/>
        </w:rPr>
        <w:t xml:space="preserve"> </w:t>
      </w:r>
      <w:r w:rsidR="00D515C9" w:rsidRPr="00D515C9">
        <w:rPr>
          <w:lang w:val="en-US"/>
        </w:rPr>
        <w:t xml:space="preserve">after the introduction of </w:t>
      </w:r>
      <w:proofErr w:type="spellStart"/>
      <w:r w:rsidR="00D515C9" w:rsidRPr="00D515C9">
        <w:rPr>
          <w:lang w:val="en-US"/>
        </w:rPr>
        <w:t>thrombolytics</w:t>
      </w:r>
      <w:proofErr w:type="spellEnd"/>
      <w:r w:rsidR="00D515C9" w:rsidRPr="00D515C9">
        <w:rPr>
          <w:lang w:val="en-US"/>
        </w:rPr>
        <w:t xml:space="preserve"> and interventional therapy, mortality among patients with </w:t>
      </w:r>
      <w:proofErr w:type="spellStart"/>
      <w:r w:rsidR="00341CB1">
        <w:rPr>
          <w:lang w:val="en-US"/>
        </w:rPr>
        <w:t>postinfarction</w:t>
      </w:r>
      <w:proofErr w:type="spellEnd"/>
      <w:r w:rsidR="00D515C9" w:rsidRPr="00D515C9">
        <w:rPr>
          <w:lang w:val="en-US"/>
        </w:rPr>
        <w:t xml:space="preserve"> VSD remained practically unchanged, remaining in the range of 41-80% in the absence of rupture correction [10.25]. So, </w:t>
      </w:r>
      <w:proofErr w:type="gramStart"/>
      <w:r w:rsidR="00D515C9" w:rsidRPr="00D515C9">
        <w:rPr>
          <w:lang w:val="en-US"/>
        </w:rPr>
        <w:t>on</w:t>
      </w:r>
      <w:proofErr w:type="gramEnd"/>
      <w:r w:rsidR="00D515C9" w:rsidRPr="00D515C9">
        <w:rPr>
          <w:lang w:val="en-US"/>
        </w:rPr>
        <w:t xml:space="preserve"> the first day after </w:t>
      </w:r>
      <w:r w:rsidR="00341CB1">
        <w:rPr>
          <w:lang w:val="en-US"/>
        </w:rPr>
        <w:t>VSD rupture</w:t>
      </w:r>
      <w:r w:rsidR="00D515C9" w:rsidRPr="00D515C9">
        <w:rPr>
          <w:lang w:val="en-US"/>
        </w:rPr>
        <w:t xml:space="preserve"> mortality is 24% -25%, during the first two weeks - 65%, within 8 weeks - 70-92%. Only 7% of patients survive to 1 year [29.33]. The last group of patients is an exception and is associated with small </w:t>
      </w:r>
      <w:r w:rsidR="00341CB1">
        <w:rPr>
          <w:lang w:val="en-US"/>
        </w:rPr>
        <w:t>VSD</w:t>
      </w:r>
      <w:r w:rsidR="00D515C9" w:rsidRPr="00D515C9">
        <w:rPr>
          <w:lang w:val="en-US"/>
        </w:rPr>
        <w:t xml:space="preserve"> [5].</w:t>
      </w:r>
    </w:p>
    <w:p w:rsidR="00DC680A" w:rsidRDefault="00D515C9" w:rsidP="00324855">
      <w:pPr>
        <w:spacing w:line="276" w:lineRule="auto"/>
        <w:rPr>
          <w:lang w:val="en-US"/>
        </w:rPr>
      </w:pPr>
      <w:r w:rsidRPr="00D515C9">
        <w:rPr>
          <w:lang w:val="en-US"/>
        </w:rPr>
        <w:t xml:space="preserve">A retrospective analysis of 54 operated patients </w:t>
      </w:r>
      <w:r w:rsidR="00DC680A">
        <w:rPr>
          <w:lang w:val="en-US"/>
        </w:rPr>
        <w:t xml:space="preserve">with </w:t>
      </w:r>
      <w:proofErr w:type="spellStart"/>
      <w:r w:rsidR="00DC680A">
        <w:rPr>
          <w:lang w:val="en-US"/>
        </w:rPr>
        <w:t>postinfarcion</w:t>
      </w:r>
      <w:proofErr w:type="spellEnd"/>
      <w:r w:rsidR="00DC680A">
        <w:rPr>
          <w:lang w:val="en-US"/>
        </w:rPr>
        <w:t xml:space="preserve"> VSD </w:t>
      </w:r>
      <w:r w:rsidRPr="00D515C9">
        <w:rPr>
          <w:lang w:val="en-US"/>
        </w:rPr>
        <w:t>(</w:t>
      </w:r>
      <w:r w:rsidR="00DC680A">
        <w:rPr>
          <w:lang w:val="en-US"/>
        </w:rPr>
        <w:t xml:space="preserve">in </w:t>
      </w:r>
      <w:r w:rsidRPr="00D515C9">
        <w:rPr>
          <w:lang w:val="en-US"/>
        </w:rPr>
        <w:t xml:space="preserve">30 </w:t>
      </w:r>
      <w:r w:rsidR="00DC680A">
        <w:rPr>
          <w:lang w:val="en-US"/>
        </w:rPr>
        <w:t>patients VSD situated</w:t>
      </w:r>
      <w:r w:rsidRPr="00D515C9">
        <w:rPr>
          <w:lang w:val="en-US"/>
        </w:rPr>
        <w:t xml:space="preserve"> </w:t>
      </w:r>
      <w:proofErr w:type="spellStart"/>
      <w:r w:rsidRPr="00D515C9">
        <w:rPr>
          <w:lang w:val="en-US"/>
        </w:rPr>
        <w:t>postero</w:t>
      </w:r>
      <w:proofErr w:type="spellEnd"/>
      <w:r w:rsidRPr="00D515C9">
        <w:rPr>
          <w:lang w:val="en-US"/>
        </w:rPr>
        <w:t xml:space="preserve">-lateral and 24 with an anterior-apical rupture) showed that the mean mortality was 26%. </w:t>
      </w:r>
    </w:p>
    <w:p w:rsidR="00D515C9" w:rsidRPr="00D515C9" w:rsidRDefault="00DC680A" w:rsidP="00324855">
      <w:pPr>
        <w:spacing w:line="276" w:lineRule="auto"/>
        <w:rPr>
          <w:lang w:val="en-US"/>
        </w:rPr>
      </w:pPr>
      <w:r>
        <w:rPr>
          <w:lang w:val="en-US"/>
        </w:rPr>
        <w:t>Compared data of</w:t>
      </w:r>
      <w:r w:rsidR="00D515C9" w:rsidRPr="00D515C9">
        <w:rPr>
          <w:lang w:val="en-US"/>
        </w:rPr>
        <w:t xml:space="preserve"> the natural course of the disease </w:t>
      </w:r>
      <w:r>
        <w:rPr>
          <w:lang w:val="en-US"/>
        </w:rPr>
        <w:t>with VSD</w:t>
      </w:r>
      <w:r w:rsidR="00D515C9" w:rsidRPr="00D515C9">
        <w:rPr>
          <w:lang w:val="en-US"/>
        </w:rPr>
        <w:t>, surgical treatment provides the best results with a good quality of life. In the same group, the survival rates at 1, 5, and 10 years (after surgery) were 78%, 65% and 40%, respectively. At 3 years after surgery, the vast majority of patients (17 of 18) were in NYHA class I or II, [37].</w:t>
      </w:r>
    </w:p>
    <w:p w:rsidR="00D515C9" w:rsidRPr="00DC680A" w:rsidRDefault="00D515C9" w:rsidP="00324855">
      <w:pPr>
        <w:spacing w:line="276" w:lineRule="auto"/>
        <w:rPr>
          <w:lang w:val="en-US"/>
        </w:rPr>
      </w:pPr>
      <w:r w:rsidRPr="00D515C9">
        <w:rPr>
          <w:lang w:val="en-US"/>
        </w:rPr>
        <w:t xml:space="preserve">    An alternative method of correction is - </w:t>
      </w:r>
      <w:proofErr w:type="spellStart"/>
      <w:r w:rsidRPr="00D515C9">
        <w:rPr>
          <w:lang w:val="en-US"/>
        </w:rPr>
        <w:t>septal</w:t>
      </w:r>
      <w:proofErr w:type="spellEnd"/>
      <w:r w:rsidRPr="00D515C9">
        <w:rPr>
          <w:lang w:val="en-US"/>
        </w:rPr>
        <w:t xml:space="preserve"> </w:t>
      </w:r>
      <w:proofErr w:type="spellStart"/>
      <w:r w:rsidRPr="00D515C9">
        <w:rPr>
          <w:lang w:val="en-US"/>
        </w:rPr>
        <w:t>occluders</w:t>
      </w:r>
      <w:proofErr w:type="spellEnd"/>
      <w:r w:rsidRPr="00D515C9">
        <w:rPr>
          <w:lang w:val="en-US"/>
        </w:rPr>
        <w:t xml:space="preserve"> can be used both as an independent method of treatment and for closing residual </w:t>
      </w:r>
      <w:proofErr w:type="gramStart"/>
      <w:r w:rsidR="00DC680A">
        <w:rPr>
          <w:lang w:val="en-US"/>
        </w:rPr>
        <w:t xml:space="preserve">VSD </w:t>
      </w:r>
      <w:r w:rsidRPr="00D515C9">
        <w:rPr>
          <w:lang w:val="en-US"/>
        </w:rPr>
        <w:t xml:space="preserve"> after</w:t>
      </w:r>
      <w:proofErr w:type="gramEnd"/>
      <w:r w:rsidRPr="00D515C9">
        <w:rPr>
          <w:lang w:val="en-US"/>
        </w:rPr>
        <w:t xml:space="preserve"> surgical correction.</w:t>
      </w:r>
    </w:p>
    <w:p w:rsidR="00D515C9" w:rsidRPr="00D515C9" w:rsidRDefault="00D515C9" w:rsidP="00324855">
      <w:pPr>
        <w:spacing w:line="276" w:lineRule="auto"/>
        <w:rPr>
          <w:lang w:val="en-US"/>
        </w:rPr>
      </w:pPr>
      <w:r w:rsidRPr="00D515C9">
        <w:rPr>
          <w:lang w:val="en-US"/>
        </w:rPr>
        <w:t>Most autho</w:t>
      </w:r>
      <w:r w:rsidR="00DC680A">
        <w:rPr>
          <w:lang w:val="en-US"/>
        </w:rPr>
        <w:t>rs consider</w:t>
      </w:r>
      <w:r w:rsidR="00456392">
        <w:rPr>
          <w:lang w:val="en-US"/>
        </w:rPr>
        <w:t xml:space="preserve"> that</w:t>
      </w:r>
      <w:r w:rsidR="00DC680A">
        <w:rPr>
          <w:lang w:val="en-US"/>
        </w:rPr>
        <w:t xml:space="preserve"> 15 mm VSD is the</w:t>
      </w:r>
      <w:r w:rsidRPr="00D515C9">
        <w:rPr>
          <w:lang w:val="en-US"/>
        </w:rPr>
        <w:t xml:space="preserve"> optimal</w:t>
      </w:r>
      <w:r w:rsidR="00456392">
        <w:rPr>
          <w:lang w:val="en-US"/>
        </w:rPr>
        <w:t xml:space="preserve"> size</w:t>
      </w:r>
      <w:r w:rsidR="00DC680A" w:rsidRPr="00DC680A">
        <w:rPr>
          <w:lang w:val="en-US"/>
        </w:rPr>
        <w:t xml:space="preserve"> </w:t>
      </w:r>
      <w:r w:rsidR="00DC680A">
        <w:rPr>
          <w:lang w:val="en-US"/>
        </w:rPr>
        <w:t>for correction</w:t>
      </w:r>
      <w:r w:rsidR="00456392">
        <w:rPr>
          <w:lang w:val="en-US"/>
        </w:rPr>
        <w:t xml:space="preserve">. </w:t>
      </w:r>
      <w:r w:rsidRPr="00D515C9">
        <w:rPr>
          <w:lang w:val="en-US"/>
        </w:rPr>
        <w:t xml:space="preserve"> </w:t>
      </w:r>
      <w:r w:rsidR="00456392">
        <w:rPr>
          <w:lang w:val="en-US"/>
        </w:rPr>
        <w:t>In this group of patients there are 55% proceed</w:t>
      </w:r>
      <w:r w:rsidRPr="00D515C9">
        <w:rPr>
          <w:lang w:val="en-US"/>
        </w:rPr>
        <w:t xml:space="preserve"> cardiogenic sh</w:t>
      </w:r>
      <w:r w:rsidR="00456392">
        <w:rPr>
          <w:lang w:val="en-US"/>
        </w:rPr>
        <w:t xml:space="preserve">ock. </w:t>
      </w:r>
      <w:r w:rsidRPr="00D515C9">
        <w:rPr>
          <w:lang w:val="en-US"/>
        </w:rPr>
        <w:t>Co</w:t>
      </w:r>
      <w:r w:rsidR="00456392">
        <w:rPr>
          <w:lang w:val="en-US"/>
        </w:rPr>
        <w:t>mplications such as recurrent VSD</w:t>
      </w:r>
      <w:r w:rsidRPr="00D515C9">
        <w:rPr>
          <w:lang w:val="en-US"/>
        </w:rPr>
        <w:t>, displacement of the umbrella, rupture of the left ventricular wall occurred in 41% of patients. The 30-day mortality rate varied (65% - 88%) among patients complicated by cardiogenic shock and 39% among other patient</w:t>
      </w:r>
      <w:r w:rsidR="00456392">
        <w:rPr>
          <w:lang w:val="en-US"/>
        </w:rPr>
        <w:t>s. The incidence of recurrent VSD</w:t>
      </w:r>
      <w:r w:rsidRPr="00D515C9">
        <w:rPr>
          <w:lang w:val="en-US"/>
        </w:rPr>
        <w:t xml:space="preserve"> is from 8.3% to 13.8%.</w:t>
      </w:r>
    </w:p>
    <w:p w:rsidR="00D515C9" w:rsidRPr="00D515C9" w:rsidRDefault="00D515C9" w:rsidP="00324855">
      <w:pPr>
        <w:spacing w:line="276" w:lineRule="auto"/>
        <w:rPr>
          <w:lang w:val="en-US"/>
        </w:rPr>
      </w:pPr>
      <w:r w:rsidRPr="00D515C9">
        <w:rPr>
          <w:lang w:val="en-US"/>
        </w:rPr>
        <w:t xml:space="preserve">Contraindications to </w:t>
      </w:r>
      <w:proofErr w:type="spellStart"/>
      <w:r w:rsidRPr="00D515C9">
        <w:rPr>
          <w:lang w:val="en-US"/>
        </w:rPr>
        <w:t>endorvascular</w:t>
      </w:r>
      <w:proofErr w:type="spellEnd"/>
      <w:r w:rsidRPr="00D515C9">
        <w:rPr>
          <w:lang w:val="en-US"/>
        </w:rPr>
        <w:t xml:space="preserve"> correction: posterior localization of the rupture; the size of the defect is more than 15 </w:t>
      </w:r>
      <w:proofErr w:type="gramStart"/>
      <w:r w:rsidRPr="00D515C9">
        <w:rPr>
          <w:lang w:val="en-US"/>
        </w:rPr>
        <w:t>mm .</w:t>
      </w:r>
      <w:proofErr w:type="gramEnd"/>
      <w:r w:rsidRPr="00D515C9">
        <w:rPr>
          <w:lang w:val="en-US"/>
        </w:rPr>
        <w:t>; cirrhosis of the liver - [24]</w:t>
      </w:r>
    </w:p>
    <w:p w:rsidR="00DC680A" w:rsidRPr="0073770C" w:rsidRDefault="00DC680A" w:rsidP="00DC680A">
      <w:pPr>
        <w:ind w:right="-2"/>
        <w:jc w:val="both"/>
        <w:rPr>
          <w:bCs/>
          <w:color w:val="FF0000"/>
          <w:lang w:val="en-US"/>
        </w:rPr>
      </w:pPr>
    </w:p>
    <w:p w:rsidR="00DC680A" w:rsidRPr="0073770C" w:rsidRDefault="00DC680A" w:rsidP="00DC680A">
      <w:pPr>
        <w:ind w:right="-2"/>
        <w:jc w:val="both"/>
        <w:rPr>
          <w:bCs/>
          <w:color w:val="FF0000"/>
          <w:lang w:val="en-US"/>
        </w:rPr>
      </w:pPr>
    </w:p>
    <w:p w:rsidR="00DF6295" w:rsidRPr="0073770C" w:rsidRDefault="00DF6295">
      <w:pPr>
        <w:rPr>
          <w:lang w:val="en-US"/>
        </w:rPr>
      </w:pPr>
    </w:p>
    <w:p w:rsidR="00324855" w:rsidRPr="0073770C" w:rsidRDefault="00324855">
      <w:pPr>
        <w:rPr>
          <w:lang w:val="en-US"/>
        </w:rPr>
      </w:pPr>
    </w:p>
    <w:p w:rsidR="00324855" w:rsidRPr="0073770C" w:rsidRDefault="00324855">
      <w:pPr>
        <w:rPr>
          <w:lang w:val="en-US"/>
        </w:rPr>
      </w:pPr>
      <w:bookmarkStart w:id="0" w:name="_GoBack"/>
      <w:bookmarkEnd w:id="0"/>
    </w:p>
    <w:sectPr w:rsidR="00324855" w:rsidRPr="007377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5C9"/>
    <w:rsid w:val="00045F96"/>
    <w:rsid w:val="00195EB8"/>
    <w:rsid w:val="001D2401"/>
    <w:rsid w:val="001F1B13"/>
    <w:rsid w:val="002965B7"/>
    <w:rsid w:val="0031078D"/>
    <w:rsid w:val="00324855"/>
    <w:rsid w:val="00341CB1"/>
    <w:rsid w:val="003A5BDB"/>
    <w:rsid w:val="003E126B"/>
    <w:rsid w:val="00456392"/>
    <w:rsid w:val="004C7931"/>
    <w:rsid w:val="0073770C"/>
    <w:rsid w:val="008633B0"/>
    <w:rsid w:val="00890F15"/>
    <w:rsid w:val="00B4226B"/>
    <w:rsid w:val="00B7067C"/>
    <w:rsid w:val="00B9247E"/>
    <w:rsid w:val="00BB33DC"/>
    <w:rsid w:val="00CE1A19"/>
    <w:rsid w:val="00D01A15"/>
    <w:rsid w:val="00D515C9"/>
    <w:rsid w:val="00D7166C"/>
    <w:rsid w:val="00DC680A"/>
    <w:rsid w:val="00DF6295"/>
    <w:rsid w:val="00EA0C26"/>
    <w:rsid w:val="00F66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A15"/>
    <w:rPr>
      <w:sz w:val="24"/>
      <w:szCs w:val="24"/>
      <w:lang w:eastAsia="ru-RU"/>
    </w:rPr>
  </w:style>
  <w:style w:type="paragraph" w:styleId="1">
    <w:name w:val="heading 1"/>
    <w:basedOn w:val="a"/>
    <w:next w:val="a"/>
    <w:link w:val="10"/>
    <w:qFormat/>
    <w:rsid w:val="00D01A15"/>
    <w:pPr>
      <w:keepNext/>
      <w:spacing w:before="240" w:after="60"/>
      <w:outlineLvl w:val="0"/>
    </w:pPr>
    <w:rPr>
      <w:rFonts w:ascii="Calibri Light" w:hAnsi="Calibri Light"/>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D01A15"/>
    <w:rPr>
      <w:rFonts w:ascii="Calibri Light" w:hAnsi="Calibri Light"/>
      <w:b/>
      <w:bCs/>
      <w:kern w:val="32"/>
      <w:sz w:val="32"/>
      <w:szCs w:val="32"/>
    </w:rPr>
  </w:style>
  <w:style w:type="paragraph" w:styleId="a3">
    <w:name w:val="Title"/>
    <w:basedOn w:val="a"/>
    <w:next w:val="a"/>
    <w:link w:val="a4"/>
    <w:qFormat/>
    <w:rsid w:val="00D01A15"/>
    <w:pPr>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rsid w:val="00D01A15"/>
    <w:rPr>
      <w:rFonts w:asciiTheme="majorHAnsi" w:eastAsiaTheme="majorEastAsia" w:hAnsiTheme="majorHAnsi" w:cstheme="majorBidi"/>
      <w:spacing w:val="-10"/>
      <w:kern w:val="28"/>
      <w:sz w:val="56"/>
      <w:szCs w:val="56"/>
      <w:lang w:eastAsia="ru-RU"/>
    </w:rPr>
  </w:style>
  <w:style w:type="paragraph" w:styleId="a5">
    <w:name w:val="No Spacing"/>
    <w:uiPriority w:val="1"/>
    <w:qFormat/>
    <w:rsid w:val="00D01A15"/>
    <w:rPr>
      <w:sz w:val="24"/>
      <w:szCs w:val="24"/>
      <w:lang w:eastAsia="ru-RU"/>
    </w:rPr>
  </w:style>
  <w:style w:type="paragraph" w:styleId="a6">
    <w:name w:val="List Paragraph"/>
    <w:basedOn w:val="a"/>
    <w:uiPriority w:val="34"/>
    <w:qFormat/>
    <w:rsid w:val="00D01A15"/>
    <w:pPr>
      <w:spacing w:after="160" w:line="259" w:lineRule="auto"/>
      <w:ind w:left="720"/>
      <w:contextualSpacing/>
    </w:pPr>
    <w:rPr>
      <w:rFonts w:eastAsiaTheme="minorHAnsi" w:cstheme="minorBidi"/>
      <w:szCs w:val="22"/>
      <w:lang w:eastAsia="en-US"/>
    </w:rPr>
  </w:style>
  <w:style w:type="character" w:styleId="a7">
    <w:name w:val="Hyperlink"/>
    <w:basedOn w:val="a0"/>
    <w:uiPriority w:val="99"/>
    <w:unhideWhenUsed/>
    <w:rsid w:val="0032485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A15"/>
    <w:rPr>
      <w:sz w:val="24"/>
      <w:szCs w:val="24"/>
      <w:lang w:eastAsia="ru-RU"/>
    </w:rPr>
  </w:style>
  <w:style w:type="paragraph" w:styleId="1">
    <w:name w:val="heading 1"/>
    <w:basedOn w:val="a"/>
    <w:next w:val="a"/>
    <w:link w:val="10"/>
    <w:qFormat/>
    <w:rsid w:val="00D01A15"/>
    <w:pPr>
      <w:keepNext/>
      <w:spacing w:before="240" w:after="60"/>
      <w:outlineLvl w:val="0"/>
    </w:pPr>
    <w:rPr>
      <w:rFonts w:ascii="Calibri Light" w:hAnsi="Calibri Light"/>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D01A15"/>
    <w:rPr>
      <w:rFonts w:ascii="Calibri Light" w:hAnsi="Calibri Light"/>
      <w:b/>
      <w:bCs/>
      <w:kern w:val="32"/>
      <w:sz w:val="32"/>
      <w:szCs w:val="32"/>
    </w:rPr>
  </w:style>
  <w:style w:type="paragraph" w:styleId="a3">
    <w:name w:val="Title"/>
    <w:basedOn w:val="a"/>
    <w:next w:val="a"/>
    <w:link w:val="a4"/>
    <w:qFormat/>
    <w:rsid w:val="00D01A15"/>
    <w:pPr>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rsid w:val="00D01A15"/>
    <w:rPr>
      <w:rFonts w:asciiTheme="majorHAnsi" w:eastAsiaTheme="majorEastAsia" w:hAnsiTheme="majorHAnsi" w:cstheme="majorBidi"/>
      <w:spacing w:val="-10"/>
      <w:kern w:val="28"/>
      <w:sz w:val="56"/>
      <w:szCs w:val="56"/>
      <w:lang w:eastAsia="ru-RU"/>
    </w:rPr>
  </w:style>
  <w:style w:type="paragraph" w:styleId="a5">
    <w:name w:val="No Spacing"/>
    <w:uiPriority w:val="1"/>
    <w:qFormat/>
    <w:rsid w:val="00D01A15"/>
    <w:rPr>
      <w:sz w:val="24"/>
      <w:szCs w:val="24"/>
      <w:lang w:eastAsia="ru-RU"/>
    </w:rPr>
  </w:style>
  <w:style w:type="paragraph" w:styleId="a6">
    <w:name w:val="List Paragraph"/>
    <w:basedOn w:val="a"/>
    <w:uiPriority w:val="34"/>
    <w:qFormat/>
    <w:rsid w:val="00D01A15"/>
    <w:pPr>
      <w:spacing w:after="160" w:line="259" w:lineRule="auto"/>
      <w:ind w:left="720"/>
      <w:contextualSpacing/>
    </w:pPr>
    <w:rPr>
      <w:rFonts w:eastAsiaTheme="minorHAnsi" w:cstheme="minorBidi"/>
      <w:szCs w:val="22"/>
      <w:lang w:eastAsia="en-US"/>
    </w:rPr>
  </w:style>
  <w:style w:type="character" w:styleId="a7">
    <w:name w:val="Hyperlink"/>
    <w:basedOn w:val="a0"/>
    <w:uiPriority w:val="99"/>
    <w:unhideWhenUsed/>
    <w:rsid w:val="003248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A2C69-F4A1-49CE-AF29-388A2F77C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450</Words>
  <Characters>2566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Shahana Asadova</dc:creator>
  <cp:lastModifiedBy>Ramil Aliyev</cp:lastModifiedBy>
  <cp:revision>2</cp:revision>
  <dcterms:created xsi:type="dcterms:W3CDTF">2022-02-16T14:02:00Z</dcterms:created>
  <dcterms:modified xsi:type="dcterms:W3CDTF">2022-02-16T14:02:00Z</dcterms:modified>
</cp:coreProperties>
</file>