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5BFFB" w14:textId="63B610F2" w:rsidR="00B72DA1" w:rsidRDefault="00D6413C">
      <w:pPr>
        <w:rPr>
          <w:rFonts w:ascii="Times New Roman" w:hAnsi="Times New Roman" w:cs="Times New Roman"/>
          <w:b/>
          <w:szCs w:val="20"/>
        </w:rPr>
      </w:pPr>
      <w:r w:rsidRPr="00CB5003">
        <w:rPr>
          <w:rFonts w:ascii="Times New Roman" w:hAnsi="Times New Roman" w:cs="Times New Roman"/>
          <w:b/>
          <w:szCs w:val="20"/>
        </w:rPr>
        <w:t>U</w:t>
      </w:r>
      <w:r w:rsidR="00B72DA1" w:rsidRPr="00CB5003">
        <w:rPr>
          <w:rFonts w:ascii="Times New Roman" w:hAnsi="Times New Roman" w:cs="Times New Roman"/>
          <w:b/>
          <w:szCs w:val="20"/>
        </w:rPr>
        <w:t xml:space="preserve">sing parathyroid hormone and ionized calcium trend </w:t>
      </w:r>
      <w:r w:rsidRPr="00CB5003">
        <w:rPr>
          <w:rFonts w:ascii="Times New Roman" w:hAnsi="Times New Roman" w:cs="Times New Roman"/>
          <w:b/>
          <w:szCs w:val="20"/>
        </w:rPr>
        <w:t xml:space="preserve">to ensure safe and early discharge post thyroidectomy </w:t>
      </w:r>
    </w:p>
    <w:p w14:paraId="47A8A2B9" w14:textId="77777777" w:rsidR="00CB5003" w:rsidRPr="00CB5003" w:rsidRDefault="00CB5003">
      <w:pPr>
        <w:rPr>
          <w:rFonts w:ascii="Times New Roman" w:hAnsi="Times New Roman" w:cs="Times New Roman"/>
          <w:b/>
          <w:szCs w:val="20"/>
        </w:rPr>
      </w:pPr>
    </w:p>
    <w:p w14:paraId="29E3CD2F" w14:textId="6CD87121" w:rsidR="00CA6B7F" w:rsidRPr="00CB5003" w:rsidRDefault="00D6413C">
      <w:pPr>
        <w:rPr>
          <w:rFonts w:ascii="Times New Roman" w:hAnsi="Times New Roman" w:cs="Times New Roman"/>
          <w:b/>
          <w:szCs w:val="20"/>
        </w:rPr>
      </w:pPr>
      <w:r w:rsidRPr="00CB5003">
        <w:rPr>
          <w:rFonts w:ascii="Times New Roman" w:hAnsi="Times New Roman" w:cs="Times New Roman"/>
          <w:b/>
          <w:szCs w:val="20"/>
        </w:rPr>
        <w:t xml:space="preserve">J. Y </w:t>
      </w:r>
      <w:r w:rsidRPr="00CB5003">
        <w:rPr>
          <w:rFonts w:ascii="Times New Roman" w:hAnsi="Times New Roman" w:cs="Times New Roman"/>
          <w:b/>
          <w:szCs w:val="20"/>
          <w:u w:val="single"/>
        </w:rPr>
        <w:t>Yeo</w:t>
      </w:r>
      <w:r w:rsidR="00CB5003">
        <w:rPr>
          <w:rFonts w:ascii="Times New Roman" w:hAnsi="Times New Roman" w:cs="Times New Roman"/>
          <w:b/>
          <w:szCs w:val="20"/>
        </w:rPr>
        <w:t xml:space="preserve">, </w:t>
      </w:r>
      <w:r w:rsidRPr="00CB5003">
        <w:rPr>
          <w:rFonts w:ascii="Times New Roman" w:hAnsi="Times New Roman" w:cs="Times New Roman"/>
          <w:b/>
          <w:szCs w:val="20"/>
        </w:rPr>
        <w:t xml:space="preserve">R.M. </w:t>
      </w:r>
      <w:proofErr w:type="spellStart"/>
      <w:r w:rsidRPr="00CB5003">
        <w:rPr>
          <w:rFonts w:ascii="Times New Roman" w:hAnsi="Times New Roman" w:cs="Times New Roman"/>
          <w:b/>
          <w:szCs w:val="20"/>
          <w:u w:val="single"/>
        </w:rPr>
        <w:t>Singaporewalla</w:t>
      </w:r>
      <w:proofErr w:type="spellEnd"/>
      <w:r w:rsidRPr="00CB5003">
        <w:rPr>
          <w:rFonts w:ascii="Times New Roman" w:hAnsi="Times New Roman" w:cs="Times New Roman"/>
          <w:b/>
          <w:szCs w:val="20"/>
        </w:rPr>
        <w:t xml:space="preserve"> </w:t>
      </w:r>
    </w:p>
    <w:p w14:paraId="513904E8" w14:textId="6A231602" w:rsidR="00D6413C" w:rsidRPr="00CB5003" w:rsidRDefault="00D6413C">
      <w:pPr>
        <w:rPr>
          <w:rFonts w:ascii="Times New Roman" w:hAnsi="Times New Roman" w:cs="Times New Roman"/>
          <w:b/>
          <w:szCs w:val="20"/>
        </w:rPr>
      </w:pPr>
      <w:r w:rsidRPr="00CB5003">
        <w:rPr>
          <w:rFonts w:ascii="Times New Roman" w:hAnsi="Times New Roman" w:cs="Times New Roman"/>
          <w:b/>
          <w:szCs w:val="20"/>
        </w:rPr>
        <w:t xml:space="preserve">Department of Endocrine </w:t>
      </w:r>
      <w:proofErr w:type="spellStart"/>
      <w:proofErr w:type="gramStart"/>
      <w:r w:rsidRPr="00CB5003">
        <w:rPr>
          <w:rFonts w:ascii="Times New Roman" w:hAnsi="Times New Roman" w:cs="Times New Roman"/>
          <w:b/>
          <w:szCs w:val="20"/>
        </w:rPr>
        <w:t>Surgery,Department</w:t>
      </w:r>
      <w:proofErr w:type="spellEnd"/>
      <w:proofErr w:type="gramEnd"/>
      <w:r w:rsidRPr="00CB5003">
        <w:rPr>
          <w:rFonts w:ascii="Times New Roman" w:hAnsi="Times New Roman" w:cs="Times New Roman"/>
          <w:b/>
          <w:szCs w:val="20"/>
        </w:rPr>
        <w:t xml:space="preserve"> of General Surgery,  </w:t>
      </w:r>
      <w:proofErr w:type="spellStart"/>
      <w:r w:rsidRPr="00CB5003">
        <w:rPr>
          <w:rFonts w:ascii="Times New Roman" w:hAnsi="Times New Roman" w:cs="Times New Roman"/>
          <w:b/>
          <w:szCs w:val="20"/>
        </w:rPr>
        <w:t>Khoo</w:t>
      </w:r>
      <w:proofErr w:type="spellEnd"/>
      <w:r w:rsidRPr="00CB5003">
        <w:rPr>
          <w:rFonts w:ascii="Times New Roman" w:hAnsi="Times New Roman" w:cs="Times New Roman"/>
          <w:b/>
          <w:szCs w:val="20"/>
        </w:rPr>
        <w:t xml:space="preserve"> Teck </w:t>
      </w:r>
      <w:proofErr w:type="spellStart"/>
      <w:r w:rsidRPr="00CB5003">
        <w:rPr>
          <w:rFonts w:ascii="Times New Roman" w:hAnsi="Times New Roman" w:cs="Times New Roman"/>
          <w:b/>
          <w:szCs w:val="20"/>
        </w:rPr>
        <w:t>Puat</w:t>
      </w:r>
      <w:proofErr w:type="spellEnd"/>
      <w:r w:rsidRPr="00CB5003">
        <w:rPr>
          <w:rFonts w:ascii="Times New Roman" w:hAnsi="Times New Roman" w:cs="Times New Roman"/>
          <w:b/>
          <w:szCs w:val="20"/>
        </w:rPr>
        <w:t xml:space="preserve"> Hospital, Singapore </w:t>
      </w:r>
    </w:p>
    <w:p w14:paraId="7F12DC91" w14:textId="77777777" w:rsidR="00B72DA1" w:rsidRPr="00D6413C" w:rsidRDefault="00B72DA1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298D524B" w14:textId="1E39423C" w:rsidR="00B72DA1" w:rsidRPr="00D6413C" w:rsidRDefault="0058548E" w:rsidP="00FA378C">
      <w:pPr>
        <w:rPr>
          <w:rFonts w:ascii="Times New Roman" w:hAnsi="Times New Roman" w:cs="Times New Roman"/>
          <w:sz w:val="20"/>
          <w:szCs w:val="20"/>
        </w:rPr>
      </w:pPr>
      <w:r w:rsidRPr="00D6413C">
        <w:rPr>
          <w:rFonts w:ascii="Times New Roman" w:hAnsi="Times New Roman" w:cs="Times New Roman"/>
          <w:sz w:val="20"/>
          <w:szCs w:val="20"/>
        </w:rPr>
        <w:t xml:space="preserve">Background: </w:t>
      </w:r>
      <w:r w:rsidR="008C5827" w:rsidRPr="00D6413C">
        <w:rPr>
          <w:rFonts w:ascii="Times New Roman" w:hAnsi="Times New Roman" w:cs="Times New Roman"/>
          <w:sz w:val="20"/>
          <w:szCs w:val="20"/>
        </w:rPr>
        <w:t>Traditionally</w:t>
      </w:r>
      <w:r w:rsidR="00AE43D2" w:rsidRPr="00D6413C">
        <w:rPr>
          <w:rFonts w:ascii="Times New Roman" w:hAnsi="Times New Roman" w:cs="Times New Roman"/>
          <w:sz w:val="20"/>
          <w:szCs w:val="20"/>
        </w:rPr>
        <w:t>,</w:t>
      </w:r>
      <w:r w:rsidR="008C5827" w:rsidRPr="00D6413C">
        <w:rPr>
          <w:rFonts w:ascii="Times New Roman" w:hAnsi="Times New Roman" w:cs="Times New Roman"/>
          <w:sz w:val="20"/>
          <w:szCs w:val="20"/>
        </w:rPr>
        <w:t xml:space="preserve"> patients undergoing total thyroidectomy in government hospitals require hospitalization for 48-72hours to monitor for hypocalcaemia symptoms. Due to acute bed shortage and prolonged waiting time for admission, this creates </w:t>
      </w:r>
      <w:r w:rsidRPr="00D6413C">
        <w:rPr>
          <w:rFonts w:ascii="Times New Roman" w:hAnsi="Times New Roman" w:cs="Times New Roman"/>
          <w:sz w:val="20"/>
          <w:szCs w:val="20"/>
        </w:rPr>
        <w:t>a strain on bed management.</w:t>
      </w:r>
      <w:r w:rsidR="008C5827" w:rsidRPr="00D6413C">
        <w:rPr>
          <w:rFonts w:ascii="Times New Roman" w:hAnsi="Times New Roman" w:cs="Times New Roman"/>
          <w:sz w:val="20"/>
          <w:szCs w:val="20"/>
        </w:rPr>
        <w:t xml:space="preserve"> </w:t>
      </w:r>
      <w:r w:rsidRPr="00D6413C">
        <w:rPr>
          <w:rFonts w:ascii="Times New Roman" w:hAnsi="Times New Roman" w:cs="Times New Roman"/>
          <w:sz w:val="20"/>
          <w:szCs w:val="20"/>
        </w:rPr>
        <w:t>We aim t</w:t>
      </w:r>
      <w:r w:rsidR="00FA378C" w:rsidRPr="00D6413C">
        <w:rPr>
          <w:rFonts w:ascii="Times New Roman" w:hAnsi="Times New Roman" w:cs="Times New Roman"/>
          <w:sz w:val="20"/>
          <w:szCs w:val="20"/>
        </w:rPr>
        <w:t xml:space="preserve">o determine if trending immediate </w:t>
      </w:r>
      <w:proofErr w:type="spellStart"/>
      <w:r w:rsidR="00FA378C" w:rsidRPr="00D6413C">
        <w:rPr>
          <w:rFonts w:ascii="Times New Roman" w:hAnsi="Times New Roman" w:cs="Times New Roman"/>
          <w:sz w:val="20"/>
          <w:szCs w:val="20"/>
        </w:rPr>
        <w:t>post operative</w:t>
      </w:r>
      <w:proofErr w:type="spellEnd"/>
      <w:r w:rsidR="00FA378C" w:rsidRPr="00D6413C">
        <w:rPr>
          <w:rFonts w:ascii="Times New Roman" w:hAnsi="Times New Roman" w:cs="Times New Roman"/>
          <w:sz w:val="20"/>
          <w:szCs w:val="20"/>
        </w:rPr>
        <w:t xml:space="preserve"> </w:t>
      </w:r>
      <w:r w:rsidR="00831BD8" w:rsidRPr="00D6413C">
        <w:rPr>
          <w:rFonts w:ascii="Times New Roman" w:hAnsi="Times New Roman" w:cs="Times New Roman"/>
          <w:sz w:val="20"/>
          <w:szCs w:val="20"/>
        </w:rPr>
        <w:t xml:space="preserve">and next morning </w:t>
      </w:r>
      <w:r w:rsidR="00FA378C" w:rsidRPr="00D6413C">
        <w:rPr>
          <w:rFonts w:ascii="Times New Roman" w:hAnsi="Times New Roman" w:cs="Times New Roman"/>
          <w:sz w:val="20"/>
          <w:szCs w:val="20"/>
        </w:rPr>
        <w:t>parathyroid</w:t>
      </w:r>
      <w:r w:rsidRPr="00D6413C">
        <w:rPr>
          <w:rFonts w:ascii="Times New Roman" w:hAnsi="Times New Roman" w:cs="Times New Roman"/>
          <w:sz w:val="20"/>
          <w:szCs w:val="20"/>
        </w:rPr>
        <w:t xml:space="preserve"> hormone (PTH)</w:t>
      </w:r>
      <w:r w:rsidR="00FA378C" w:rsidRPr="00D6413C">
        <w:rPr>
          <w:rFonts w:ascii="Times New Roman" w:hAnsi="Times New Roman" w:cs="Times New Roman"/>
          <w:sz w:val="20"/>
          <w:szCs w:val="20"/>
        </w:rPr>
        <w:t xml:space="preserve"> and ionized calcium levels can enable a safe and early discharge after total thyroidectom</w:t>
      </w:r>
      <w:r w:rsidR="00AE43D2" w:rsidRPr="00D6413C">
        <w:rPr>
          <w:rFonts w:ascii="Times New Roman" w:hAnsi="Times New Roman" w:cs="Times New Roman"/>
          <w:sz w:val="20"/>
          <w:szCs w:val="20"/>
        </w:rPr>
        <w:t xml:space="preserve">y. </w:t>
      </w:r>
    </w:p>
    <w:p w14:paraId="0C6A0AFC" w14:textId="77777777" w:rsidR="008A275C" w:rsidRPr="00D6413C" w:rsidRDefault="008A275C" w:rsidP="00FA378C">
      <w:pPr>
        <w:rPr>
          <w:rFonts w:ascii="Times New Roman" w:hAnsi="Times New Roman" w:cs="Times New Roman"/>
          <w:sz w:val="20"/>
          <w:szCs w:val="20"/>
        </w:rPr>
      </w:pPr>
    </w:p>
    <w:p w14:paraId="5B340E62" w14:textId="6D823956" w:rsidR="008A275C" w:rsidRPr="00D6413C" w:rsidRDefault="00FA378C" w:rsidP="00AE43D2">
      <w:pPr>
        <w:rPr>
          <w:rFonts w:ascii="Times New Roman" w:hAnsi="Times New Roman" w:cs="Times New Roman"/>
          <w:sz w:val="20"/>
          <w:szCs w:val="20"/>
        </w:rPr>
      </w:pPr>
      <w:r w:rsidRPr="00D6413C">
        <w:rPr>
          <w:rFonts w:ascii="Times New Roman" w:hAnsi="Times New Roman" w:cs="Times New Roman"/>
          <w:sz w:val="20"/>
          <w:szCs w:val="20"/>
        </w:rPr>
        <w:t xml:space="preserve">Methodology: </w:t>
      </w:r>
      <w:r w:rsidR="00AE43D2" w:rsidRPr="00D6413C">
        <w:rPr>
          <w:rFonts w:ascii="Times New Roman" w:hAnsi="Times New Roman" w:cs="Times New Roman"/>
          <w:sz w:val="20"/>
          <w:szCs w:val="20"/>
        </w:rPr>
        <w:t>A</w:t>
      </w:r>
      <w:r w:rsidRPr="00D6413C">
        <w:rPr>
          <w:rFonts w:ascii="Times New Roman" w:hAnsi="Times New Roman" w:cs="Times New Roman"/>
          <w:sz w:val="20"/>
          <w:szCs w:val="20"/>
        </w:rPr>
        <w:t xml:space="preserve"> case c</w:t>
      </w:r>
      <w:r w:rsidR="008C5827" w:rsidRPr="00D6413C">
        <w:rPr>
          <w:rFonts w:ascii="Times New Roman" w:hAnsi="Times New Roman" w:cs="Times New Roman"/>
          <w:sz w:val="20"/>
          <w:szCs w:val="20"/>
        </w:rPr>
        <w:t>ontrol</w:t>
      </w:r>
      <w:r w:rsidRPr="00D6413C">
        <w:rPr>
          <w:rFonts w:ascii="Times New Roman" w:hAnsi="Times New Roman" w:cs="Times New Roman"/>
          <w:sz w:val="20"/>
          <w:szCs w:val="20"/>
        </w:rPr>
        <w:t xml:space="preserve"> study</w:t>
      </w:r>
      <w:r w:rsidR="008C5827" w:rsidRPr="00D6413C">
        <w:rPr>
          <w:rFonts w:ascii="Times New Roman" w:hAnsi="Times New Roman" w:cs="Times New Roman"/>
          <w:sz w:val="20"/>
          <w:szCs w:val="20"/>
        </w:rPr>
        <w:t xml:space="preserve"> was performed comparing 95 patients who were monitored in hospital for 48-72hours fo</w:t>
      </w:r>
      <w:r w:rsidR="0058548E" w:rsidRPr="00D6413C">
        <w:rPr>
          <w:rFonts w:ascii="Times New Roman" w:hAnsi="Times New Roman" w:cs="Times New Roman"/>
          <w:sz w:val="20"/>
          <w:szCs w:val="20"/>
        </w:rPr>
        <w:t xml:space="preserve">r hypocalcaemia </w:t>
      </w:r>
      <w:r w:rsidR="008C5827" w:rsidRPr="00D6413C">
        <w:rPr>
          <w:rFonts w:ascii="Times New Roman" w:hAnsi="Times New Roman" w:cs="Times New Roman"/>
          <w:sz w:val="20"/>
          <w:szCs w:val="20"/>
        </w:rPr>
        <w:t xml:space="preserve">with 95 patients </w:t>
      </w:r>
      <w:r w:rsidR="00AE43D2" w:rsidRPr="00D6413C">
        <w:rPr>
          <w:rFonts w:ascii="Times New Roman" w:hAnsi="Times New Roman" w:cs="Times New Roman"/>
          <w:sz w:val="20"/>
          <w:szCs w:val="20"/>
        </w:rPr>
        <w:t xml:space="preserve">who underwent serial trending of PTH and ionized calcium, and were subsequently discharged the next morning if the PTH and ionized calcium levels were above 0.9pmol (normal: 1.6 – 6.9 </w:t>
      </w:r>
      <w:proofErr w:type="spellStart"/>
      <w:r w:rsidR="00AE43D2" w:rsidRPr="00D6413C">
        <w:rPr>
          <w:rFonts w:ascii="Times New Roman" w:hAnsi="Times New Roman" w:cs="Times New Roman"/>
          <w:sz w:val="20"/>
          <w:szCs w:val="20"/>
        </w:rPr>
        <w:t>pmol</w:t>
      </w:r>
      <w:proofErr w:type="spellEnd"/>
      <w:r w:rsidR="00AE43D2" w:rsidRPr="00D6413C">
        <w:rPr>
          <w:rFonts w:ascii="Times New Roman" w:hAnsi="Times New Roman" w:cs="Times New Roman"/>
          <w:sz w:val="20"/>
          <w:szCs w:val="20"/>
        </w:rPr>
        <w:t xml:space="preserve">/L) and 0.9mmol/L (normal 1.13 – 1.32mmol/L). </w:t>
      </w:r>
    </w:p>
    <w:p w14:paraId="7D9CB339" w14:textId="77777777" w:rsidR="00AE43D2" w:rsidRPr="00D6413C" w:rsidRDefault="00AE43D2" w:rsidP="00AE43D2">
      <w:pPr>
        <w:rPr>
          <w:rFonts w:ascii="Times New Roman" w:hAnsi="Times New Roman" w:cs="Times New Roman"/>
          <w:sz w:val="20"/>
          <w:szCs w:val="20"/>
        </w:rPr>
      </w:pPr>
    </w:p>
    <w:p w14:paraId="13D57645" w14:textId="3BB59C98" w:rsidR="00B72DA1" w:rsidRPr="00D6413C" w:rsidRDefault="00FA378C">
      <w:pPr>
        <w:rPr>
          <w:rFonts w:ascii="Times New Roman" w:hAnsi="Times New Roman" w:cs="Times New Roman"/>
          <w:sz w:val="20"/>
          <w:szCs w:val="20"/>
        </w:rPr>
      </w:pPr>
      <w:r w:rsidRPr="00D6413C">
        <w:rPr>
          <w:rFonts w:ascii="Times New Roman" w:hAnsi="Times New Roman" w:cs="Times New Roman"/>
          <w:sz w:val="20"/>
          <w:szCs w:val="20"/>
        </w:rPr>
        <w:t xml:space="preserve">Results: </w:t>
      </w:r>
      <w:r w:rsidR="00B72DA1" w:rsidRPr="00D6413C">
        <w:rPr>
          <w:rFonts w:ascii="Times New Roman" w:hAnsi="Times New Roman" w:cs="Times New Roman"/>
          <w:sz w:val="20"/>
          <w:szCs w:val="20"/>
        </w:rPr>
        <w:br/>
        <w:t>Both groups had comparable patient characteristics. In the early discharge group,</w:t>
      </w:r>
      <w:r w:rsidR="00AE43D2" w:rsidRPr="00D6413C">
        <w:rPr>
          <w:rFonts w:ascii="Times New Roman" w:hAnsi="Times New Roman" w:cs="Times New Roman"/>
          <w:sz w:val="20"/>
          <w:szCs w:val="20"/>
        </w:rPr>
        <w:t xml:space="preserve"> </w:t>
      </w:r>
      <w:r w:rsidR="008C5827" w:rsidRPr="00D6413C">
        <w:rPr>
          <w:rFonts w:ascii="Times New Roman" w:hAnsi="Times New Roman" w:cs="Times New Roman"/>
          <w:sz w:val="20"/>
          <w:szCs w:val="20"/>
        </w:rPr>
        <w:t>mean duration of hospital</w:t>
      </w:r>
      <w:r w:rsidR="0058548E" w:rsidRPr="00D6413C">
        <w:rPr>
          <w:rFonts w:ascii="Times New Roman" w:hAnsi="Times New Roman" w:cs="Times New Roman"/>
          <w:sz w:val="20"/>
          <w:szCs w:val="20"/>
        </w:rPr>
        <w:t>ization was 1.39</w:t>
      </w:r>
      <w:r w:rsidR="00D6413C" w:rsidRPr="00D6413C">
        <w:rPr>
          <w:rFonts w:ascii="Times New Roman" w:hAnsi="Times New Roman" w:cs="Times New Roman"/>
          <w:sz w:val="20"/>
          <w:szCs w:val="20"/>
        </w:rPr>
        <w:t xml:space="preserve"> days.</w:t>
      </w:r>
      <w:r w:rsidR="00B72DA1" w:rsidRPr="00D6413C">
        <w:rPr>
          <w:rFonts w:ascii="Times New Roman" w:hAnsi="Times New Roman" w:cs="Times New Roman"/>
          <w:sz w:val="20"/>
          <w:szCs w:val="20"/>
        </w:rPr>
        <w:t xml:space="preserve"> There were no readmissions or unscheduled </w:t>
      </w:r>
      <w:r w:rsidR="008C5827" w:rsidRPr="00D6413C">
        <w:rPr>
          <w:rFonts w:ascii="Times New Roman" w:hAnsi="Times New Roman" w:cs="Times New Roman"/>
          <w:sz w:val="20"/>
          <w:szCs w:val="20"/>
        </w:rPr>
        <w:t xml:space="preserve">emergency </w:t>
      </w:r>
      <w:r w:rsidR="00B72DA1" w:rsidRPr="00D6413C">
        <w:rPr>
          <w:rFonts w:ascii="Times New Roman" w:hAnsi="Times New Roman" w:cs="Times New Roman"/>
          <w:sz w:val="20"/>
          <w:szCs w:val="20"/>
        </w:rPr>
        <w:t xml:space="preserve">visits for hypocalcaemia. </w:t>
      </w:r>
      <w:proofErr w:type="spellStart"/>
      <w:r w:rsidR="00B72DA1" w:rsidRPr="00D6413C">
        <w:rPr>
          <w:rFonts w:ascii="Times New Roman" w:hAnsi="Times New Roman" w:cs="Times New Roman"/>
          <w:sz w:val="20"/>
          <w:szCs w:val="20"/>
        </w:rPr>
        <w:t>Post op</w:t>
      </w:r>
      <w:r w:rsidR="008C5827" w:rsidRPr="00D6413C">
        <w:rPr>
          <w:rFonts w:ascii="Times New Roman" w:hAnsi="Times New Roman" w:cs="Times New Roman"/>
          <w:sz w:val="20"/>
          <w:szCs w:val="20"/>
        </w:rPr>
        <w:t>erative</w:t>
      </w:r>
      <w:proofErr w:type="spellEnd"/>
      <w:r w:rsidR="00B72DA1" w:rsidRPr="00D6413C">
        <w:rPr>
          <w:rFonts w:ascii="Times New Roman" w:hAnsi="Times New Roman" w:cs="Times New Roman"/>
          <w:sz w:val="20"/>
          <w:szCs w:val="20"/>
        </w:rPr>
        <w:t xml:space="preserve"> calcium supplements were weaned off in all patients within 2 weeks. None of the patients with above the cut off value displayed </w:t>
      </w:r>
      <w:r w:rsidR="00244FD7" w:rsidRPr="00D6413C">
        <w:rPr>
          <w:rFonts w:ascii="Times New Roman" w:hAnsi="Times New Roman" w:cs="Times New Roman"/>
          <w:sz w:val="20"/>
          <w:szCs w:val="20"/>
        </w:rPr>
        <w:t xml:space="preserve">severe </w:t>
      </w:r>
      <w:r w:rsidR="00B72DA1" w:rsidRPr="00D6413C">
        <w:rPr>
          <w:rFonts w:ascii="Times New Roman" w:hAnsi="Times New Roman" w:cs="Times New Roman"/>
          <w:sz w:val="20"/>
          <w:szCs w:val="20"/>
        </w:rPr>
        <w:t xml:space="preserve">hypocalcaemia symptoms </w:t>
      </w:r>
    </w:p>
    <w:p w14:paraId="77189F36" w14:textId="77777777" w:rsidR="008A275C" w:rsidRPr="00D6413C" w:rsidRDefault="008A275C">
      <w:pPr>
        <w:rPr>
          <w:rFonts w:ascii="Times New Roman" w:hAnsi="Times New Roman" w:cs="Times New Roman"/>
          <w:sz w:val="20"/>
          <w:szCs w:val="20"/>
        </w:rPr>
      </w:pPr>
    </w:p>
    <w:p w14:paraId="6EA76FA8" w14:textId="6F17517B" w:rsidR="00FA378C" w:rsidRPr="00D6413C" w:rsidRDefault="00FA378C">
      <w:pPr>
        <w:rPr>
          <w:rFonts w:ascii="Times New Roman" w:hAnsi="Times New Roman" w:cs="Times New Roman"/>
          <w:sz w:val="20"/>
          <w:szCs w:val="20"/>
        </w:rPr>
      </w:pPr>
      <w:r w:rsidRPr="00D6413C">
        <w:rPr>
          <w:rFonts w:ascii="Times New Roman" w:hAnsi="Times New Roman" w:cs="Times New Roman"/>
          <w:sz w:val="20"/>
          <w:szCs w:val="20"/>
        </w:rPr>
        <w:t xml:space="preserve">Conclusion: </w:t>
      </w:r>
    </w:p>
    <w:p w14:paraId="28736C87" w14:textId="68058216" w:rsidR="00FA378C" w:rsidRDefault="00FA378C">
      <w:pPr>
        <w:rPr>
          <w:rFonts w:ascii="Times New Roman" w:hAnsi="Times New Roman" w:cs="Times New Roman"/>
          <w:sz w:val="20"/>
          <w:szCs w:val="20"/>
        </w:rPr>
      </w:pPr>
      <w:r w:rsidRPr="00D6413C">
        <w:rPr>
          <w:rFonts w:ascii="Times New Roman" w:hAnsi="Times New Roman" w:cs="Times New Roman"/>
          <w:sz w:val="20"/>
          <w:szCs w:val="20"/>
        </w:rPr>
        <w:t>Monitoring of</w:t>
      </w:r>
      <w:r w:rsidR="008C5827" w:rsidRPr="00D6413C">
        <w:rPr>
          <w:rFonts w:ascii="Times New Roman" w:hAnsi="Times New Roman" w:cs="Times New Roman"/>
          <w:sz w:val="20"/>
          <w:szCs w:val="20"/>
        </w:rPr>
        <w:t xml:space="preserve"> serial </w:t>
      </w:r>
      <w:proofErr w:type="spellStart"/>
      <w:r w:rsidR="008C5827" w:rsidRPr="00D6413C">
        <w:rPr>
          <w:rFonts w:ascii="Times New Roman" w:hAnsi="Times New Roman" w:cs="Times New Roman"/>
          <w:sz w:val="20"/>
          <w:szCs w:val="20"/>
        </w:rPr>
        <w:t>ionised</w:t>
      </w:r>
      <w:proofErr w:type="spellEnd"/>
      <w:r w:rsidRPr="00D6413C">
        <w:rPr>
          <w:rFonts w:ascii="Times New Roman" w:hAnsi="Times New Roman" w:cs="Times New Roman"/>
          <w:sz w:val="20"/>
          <w:szCs w:val="20"/>
        </w:rPr>
        <w:t xml:space="preserve"> calcium and PTH are good indicators for </w:t>
      </w:r>
      <w:r w:rsidR="008C5827" w:rsidRPr="00D6413C">
        <w:rPr>
          <w:rFonts w:ascii="Times New Roman" w:hAnsi="Times New Roman" w:cs="Times New Roman"/>
          <w:sz w:val="20"/>
          <w:szCs w:val="20"/>
        </w:rPr>
        <w:t xml:space="preserve">safe and successful </w:t>
      </w:r>
      <w:r w:rsidRPr="00D6413C">
        <w:rPr>
          <w:rFonts w:ascii="Times New Roman" w:hAnsi="Times New Roman" w:cs="Times New Roman"/>
          <w:sz w:val="20"/>
          <w:szCs w:val="20"/>
        </w:rPr>
        <w:t>early discharge</w:t>
      </w:r>
      <w:r w:rsidR="008C5827" w:rsidRPr="00D6413C">
        <w:rPr>
          <w:rFonts w:ascii="Times New Roman" w:hAnsi="Times New Roman" w:cs="Times New Roman"/>
          <w:sz w:val="20"/>
          <w:szCs w:val="20"/>
        </w:rPr>
        <w:t xml:space="preserve"> next morning after total thyroidectomy and significantly reduces hospitalization stays</w:t>
      </w:r>
      <w:r w:rsidRPr="00D6413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2520967" w14:textId="77777777" w:rsidR="00D6413C" w:rsidRDefault="00D6413C">
      <w:pPr>
        <w:rPr>
          <w:rFonts w:ascii="Times New Roman" w:hAnsi="Times New Roman" w:cs="Times New Roman"/>
          <w:sz w:val="20"/>
          <w:szCs w:val="20"/>
        </w:rPr>
      </w:pPr>
    </w:p>
    <w:p w14:paraId="3E586774" w14:textId="77777777" w:rsidR="00D6413C" w:rsidRDefault="00D6413C">
      <w:pPr>
        <w:rPr>
          <w:rFonts w:ascii="Times New Roman" w:hAnsi="Times New Roman" w:cs="Times New Roman"/>
          <w:sz w:val="20"/>
          <w:szCs w:val="20"/>
        </w:rPr>
      </w:pPr>
    </w:p>
    <w:p w14:paraId="60859239" w14:textId="0325F74F" w:rsidR="00D6413C" w:rsidRPr="00D6413C" w:rsidRDefault="00880F6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D4852" wp14:editId="449FF5E1">
                <wp:simplePos x="0" y="0"/>
                <wp:positionH relativeFrom="column">
                  <wp:posOffset>-63500</wp:posOffset>
                </wp:positionH>
                <wp:positionV relativeFrom="paragraph">
                  <wp:posOffset>2733040</wp:posOffset>
                </wp:positionV>
                <wp:extent cx="6553200" cy="1141730"/>
                <wp:effectExtent l="0" t="0" r="0" b="127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114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73355E" w14:textId="27193BAC" w:rsidR="00880F60" w:rsidRPr="00880F60" w:rsidRDefault="00880F60">
                            <w:pPr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r w:rsidRPr="00880F60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Biography </w:t>
                            </w:r>
                          </w:p>
                          <w:p w14:paraId="274F4510" w14:textId="7BD14A0F" w:rsidR="00880F60" w:rsidRDefault="00880F60">
                            <w:pPr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proofErr w:type="spellStart"/>
                            <w:r w:rsidRPr="00880F60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Jiayi</w:t>
                            </w:r>
                            <w:proofErr w:type="spellEnd"/>
                            <w:r w:rsidRPr="00880F60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 Yeo is currently a medical officer in the Department of Surgery in </w:t>
                            </w:r>
                            <w:proofErr w:type="spellStart"/>
                            <w:r w:rsidRPr="00880F60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Khoo</w:t>
                            </w:r>
                            <w:proofErr w:type="spellEnd"/>
                            <w:r w:rsidRPr="00880F60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 Teck </w:t>
                            </w:r>
                            <w:proofErr w:type="spellStart"/>
                            <w:r w:rsidRPr="00880F60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Puat</w:t>
                            </w:r>
                            <w:proofErr w:type="spellEnd"/>
                            <w:r w:rsidRPr="00880F60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 Hospital.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 </w:t>
                            </w:r>
                            <w:r w:rsidRPr="00880F60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Being one of the 8 general hospitals in Singapore, the department sees a large amount of patients following up for thyroid conditions.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Seeing the strain on bed management has inspired </w:t>
                            </w:r>
                            <w:r w:rsidR="00CB5003"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us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 to spearhead the initiative for early discharge post thyroidectomy, allowing for more patients to be cared for with limited resources. Together with a team of Endocrine surgical consultants and surgical residents, this model for early discharge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>was  created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 for all thyroid patients under our care. </w:t>
                            </w:r>
                          </w:p>
                          <w:p w14:paraId="698D3486" w14:textId="613B9509" w:rsidR="00880F60" w:rsidRPr="00880F60" w:rsidRDefault="00880F60">
                            <w:pPr>
                              <w:rPr>
                                <w:rFonts w:ascii="Times New Roman" w:hAnsi="Times New Roman" w:cs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Email: </w:t>
                            </w:r>
                            <w:hyperlink r:id="rId7" w:history="1">
                              <w:r w:rsidRPr="00480DBC">
                                <w:rPr>
                                  <w:rStyle w:val="Hyperlink"/>
                                  <w:rFonts w:ascii="Times New Roman" w:hAnsi="Times New Roman" w:cs="Times New Roman"/>
                                  <w:sz w:val="21"/>
                                </w:rPr>
                                <w:t>jiayi.yeo@mohh.com.sg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D4852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-5pt;margin-top:215.2pt;width:516pt;height:8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" filled="f" stroked="f">
                <v:textbox>
                  <w:txbxContent>
                    <w:p w14:paraId="3573355E" w14:textId="27193BAC" w:rsidR="00880F60" w:rsidRPr="00880F60" w:rsidRDefault="00880F60">
                      <w:pPr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r w:rsidRPr="00880F60">
                        <w:rPr>
                          <w:rFonts w:ascii="Times New Roman" w:hAnsi="Times New Roman" w:cs="Times New Roman"/>
                          <w:sz w:val="21"/>
                        </w:rPr>
                        <w:t xml:space="preserve">Biography </w:t>
                      </w:r>
                    </w:p>
                    <w:p w14:paraId="274F4510" w14:textId="7BD14A0F" w:rsidR="00880F60" w:rsidRDefault="00880F60">
                      <w:pPr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proofErr w:type="spellStart"/>
                      <w:r w:rsidRPr="00880F60">
                        <w:rPr>
                          <w:rFonts w:ascii="Times New Roman" w:hAnsi="Times New Roman" w:cs="Times New Roman"/>
                          <w:sz w:val="21"/>
                        </w:rPr>
                        <w:t>Jiayi</w:t>
                      </w:r>
                      <w:proofErr w:type="spellEnd"/>
                      <w:r w:rsidRPr="00880F60">
                        <w:rPr>
                          <w:rFonts w:ascii="Times New Roman" w:hAnsi="Times New Roman" w:cs="Times New Roman"/>
                          <w:sz w:val="21"/>
                        </w:rPr>
                        <w:t xml:space="preserve"> Yeo is currently a medical officer in the Department of Surgery in </w:t>
                      </w:r>
                      <w:proofErr w:type="spellStart"/>
                      <w:r w:rsidRPr="00880F60">
                        <w:rPr>
                          <w:rFonts w:ascii="Times New Roman" w:hAnsi="Times New Roman" w:cs="Times New Roman"/>
                          <w:sz w:val="21"/>
                        </w:rPr>
                        <w:t>Khoo</w:t>
                      </w:r>
                      <w:proofErr w:type="spellEnd"/>
                      <w:r w:rsidRPr="00880F60">
                        <w:rPr>
                          <w:rFonts w:ascii="Times New Roman" w:hAnsi="Times New Roman" w:cs="Times New Roman"/>
                          <w:sz w:val="21"/>
                        </w:rPr>
                        <w:t xml:space="preserve"> Teck </w:t>
                      </w:r>
                      <w:proofErr w:type="spellStart"/>
                      <w:r w:rsidRPr="00880F60">
                        <w:rPr>
                          <w:rFonts w:ascii="Times New Roman" w:hAnsi="Times New Roman" w:cs="Times New Roman"/>
                          <w:sz w:val="21"/>
                        </w:rPr>
                        <w:t>Puat</w:t>
                      </w:r>
                      <w:proofErr w:type="spellEnd"/>
                      <w:r w:rsidRPr="00880F60">
                        <w:rPr>
                          <w:rFonts w:ascii="Times New Roman" w:hAnsi="Times New Roman" w:cs="Times New Roman"/>
                          <w:sz w:val="21"/>
                        </w:rPr>
                        <w:t xml:space="preserve"> Hospital.</w:t>
                      </w:r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 xml:space="preserve"> </w:t>
                      </w:r>
                      <w:r w:rsidRPr="00880F60">
                        <w:rPr>
                          <w:rFonts w:ascii="Times New Roman" w:hAnsi="Times New Roman" w:cs="Times New Roman"/>
                          <w:sz w:val="21"/>
                        </w:rPr>
                        <w:t xml:space="preserve">Being one of the 8 general hospitals in Singapore, the department sees a large amount of patients following up for thyroid conditions. </w:t>
                      </w:r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 xml:space="preserve">Seeing the strain on bed management has inspired </w:t>
                      </w:r>
                      <w:r w:rsidR="00CB5003">
                        <w:rPr>
                          <w:rFonts w:ascii="Times New Roman" w:hAnsi="Times New Roman" w:cs="Times New Roman"/>
                          <w:sz w:val="21"/>
                        </w:rPr>
                        <w:t>us</w:t>
                      </w:r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 xml:space="preserve"> to spearhead the initiative for early discharge post thyroidectomy, allowing for more patients to be cared for with limited resources. Together with a team of Endocrine surgical consultants and surgical residents, this model for early discharge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>was  created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 xml:space="preserve"> for all thyroid patients under our care. </w:t>
                      </w:r>
                    </w:p>
                    <w:p w14:paraId="698D3486" w14:textId="613B9509" w:rsidR="00880F60" w:rsidRPr="00880F60" w:rsidRDefault="00880F60">
                      <w:pPr>
                        <w:rPr>
                          <w:rFonts w:ascii="Times New Roman" w:hAnsi="Times New Roman" w:cs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 xml:space="preserve">Email: </w:t>
                      </w:r>
                      <w:hyperlink r:id="rId8" w:history="1">
                        <w:r w:rsidRPr="00480DBC">
                          <w:rPr>
                            <w:rStyle w:val="Hyperlink"/>
                            <w:rFonts w:ascii="Times New Roman" w:hAnsi="Times New Roman" w:cs="Times New Roman"/>
                            <w:sz w:val="21"/>
                          </w:rPr>
                          <w:t>jiayi.yeo@mohh.com.sg</w:t>
                        </w:r>
                      </w:hyperlink>
                      <w:r>
                        <w:rPr>
                          <w:rFonts w:ascii="Times New Roman" w:hAnsi="Times New Roman" w:cs="Times New Roman"/>
                          <w:sz w:val="21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413C">
        <w:rPr>
          <w:rFonts w:ascii="Times New Roman" w:hAnsi="Times New Roman" w:cs="Times New Roman"/>
          <w:sz w:val="20"/>
          <w:szCs w:val="20"/>
        </w:rPr>
        <w:br w:type="column"/>
      </w:r>
    </w:p>
    <w:tbl>
      <w:tblPr>
        <w:tblStyle w:val="TableGrid"/>
        <w:tblpPr w:leftFromText="180" w:rightFromText="180" w:vertAnchor="text" w:horzAnchor="page" w:tblpX="6250" w:tblpY="-44"/>
        <w:tblOverlap w:val="never"/>
        <w:tblW w:w="5107" w:type="dxa"/>
        <w:tblLook w:val="04A0" w:firstRow="1" w:lastRow="0" w:firstColumn="1" w:lastColumn="0" w:noHBand="0" w:noVBand="1"/>
      </w:tblPr>
      <w:tblGrid>
        <w:gridCol w:w="2556"/>
        <w:gridCol w:w="1417"/>
        <w:gridCol w:w="1134"/>
      </w:tblGrid>
      <w:tr w:rsidR="00950D53" w:rsidRPr="00D6413C" w14:paraId="3A6CF323" w14:textId="77777777" w:rsidTr="00950D53">
        <w:trPr>
          <w:trHeight w:val="668"/>
        </w:trPr>
        <w:tc>
          <w:tcPr>
            <w:tcW w:w="2556" w:type="dxa"/>
          </w:tcPr>
          <w:p w14:paraId="4859A916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17" w:type="dxa"/>
          </w:tcPr>
          <w:p w14:paraId="32B899E5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Traditional discharge group</w:t>
            </w:r>
          </w:p>
        </w:tc>
        <w:tc>
          <w:tcPr>
            <w:tcW w:w="1134" w:type="dxa"/>
          </w:tcPr>
          <w:p w14:paraId="6EF4A50E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Early discharge group </w:t>
            </w:r>
          </w:p>
        </w:tc>
      </w:tr>
      <w:tr w:rsidR="00950D53" w:rsidRPr="00D6413C" w14:paraId="3A483281" w14:textId="77777777" w:rsidTr="00950D53">
        <w:trPr>
          <w:trHeight w:val="297"/>
        </w:trPr>
        <w:tc>
          <w:tcPr>
            <w:tcW w:w="5107" w:type="dxa"/>
            <w:gridSpan w:val="3"/>
          </w:tcPr>
          <w:p w14:paraId="00B852AC" w14:textId="77777777" w:rsidR="00950D53" w:rsidRPr="00D6413C" w:rsidRDefault="00950D53" w:rsidP="00950D53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PATIENT CHARACTERISTICS </w:t>
            </w:r>
          </w:p>
        </w:tc>
      </w:tr>
      <w:tr w:rsidR="00950D53" w:rsidRPr="00D6413C" w14:paraId="321FE8B3" w14:textId="77777777" w:rsidTr="00950D53">
        <w:trPr>
          <w:trHeight w:val="269"/>
        </w:trPr>
        <w:tc>
          <w:tcPr>
            <w:tcW w:w="2556" w:type="dxa"/>
          </w:tcPr>
          <w:p w14:paraId="7EC6442B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Age (mean) </w:t>
            </w:r>
          </w:p>
        </w:tc>
        <w:tc>
          <w:tcPr>
            <w:tcW w:w="1417" w:type="dxa"/>
          </w:tcPr>
          <w:p w14:paraId="173231F7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49</w:t>
            </w:r>
          </w:p>
        </w:tc>
        <w:tc>
          <w:tcPr>
            <w:tcW w:w="1134" w:type="dxa"/>
          </w:tcPr>
          <w:p w14:paraId="7BB38C72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</w:tr>
      <w:tr w:rsidR="00950D53" w:rsidRPr="00D6413C" w14:paraId="249B05C8" w14:textId="77777777" w:rsidTr="00950D53">
        <w:trPr>
          <w:trHeight w:val="367"/>
        </w:trPr>
        <w:tc>
          <w:tcPr>
            <w:tcW w:w="2556" w:type="dxa"/>
          </w:tcPr>
          <w:p w14:paraId="0D2EFB77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Sex (Female)  </w:t>
            </w:r>
          </w:p>
        </w:tc>
        <w:tc>
          <w:tcPr>
            <w:tcW w:w="1417" w:type="dxa"/>
          </w:tcPr>
          <w:p w14:paraId="5E71AEF0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73</w:t>
            </w:r>
          </w:p>
        </w:tc>
        <w:tc>
          <w:tcPr>
            <w:tcW w:w="1134" w:type="dxa"/>
          </w:tcPr>
          <w:p w14:paraId="4A511B8E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75</w:t>
            </w:r>
          </w:p>
        </w:tc>
      </w:tr>
      <w:tr w:rsidR="00950D53" w:rsidRPr="00D6413C" w14:paraId="36BE36DA" w14:textId="77777777" w:rsidTr="00950D53">
        <w:trPr>
          <w:trHeight w:val="381"/>
        </w:trPr>
        <w:tc>
          <w:tcPr>
            <w:tcW w:w="2556" w:type="dxa"/>
          </w:tcPr>
          <w:p w14:paraId="6A399269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Sex (Male) </w:t>
            </w:r>
          </w:p>
        </w:tc>
        <w:tc>
          <w:tcPr>
            <w:tcW w:w="1417" w:type="dxa"/>
          </w:tcPr>
          <w:p w14:paraId="3DB2AE4C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22</w:t>
            </w:r>
          </w:p>
        </w:tc>
        <w:tc>
          <w:tcPr>
            <w:tcW w:w="1134" w:type="dxa"/>
          </w:tcPr>
          <w:p w14:paraId="0AD55F85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30</w:t>
            </w:r>
          </w:p>
        </w:tc>
      </w:tr>
      <w:tr w:rsidR="00950D53" w:rsidRPr="00D6413C" w14:paraId="16A8C56F" w14:textId="77777777" w:rsidTr="00950D53">
        <w:trPr>
          <w:trHeight w:val="381"/>
        </w:trPr>
        <w:tc>
          <w:tcPr>
            <w:tcW w:w="2556" w:type="dxa"/>
          </w:tcPr>
          <w:p w14:paraId="3A4B1240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ASA 1 and 2 </w:t>
            </w:r>
          </w:p>
        </w:tc>
        <w:tc>
          <w:tcPr>
            <w:tcW w:w="1417" w:type="dxa"/>
          </w:tcPr>
          <w:p w14:paraId="6D07FEE8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85</w:t>
            </w:r>
          </w:p>
        </w:tc>
        <w:tc>
          <w:tcPr>
            <w:tcW w:w="1134" w:type="dxa"/>
          </w:tcPr>
          <w:p w14:paraId="66CB0C6E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80</w:t>
            </w:r>
          </w:p>
        </w:tc>
      </w:tr>
      <w:tr w:rsidR="00950D53" w:rsidRPr="00D6413C" w14:paraId="20535CBD" w14:textId="77777777" w:rsidTr="00950D53">
        <w:trPr>
          <w:trHeight w:val="339"/>
        </w:trPr>
        <w:tc>
          <w:tcPr>
            <w:tcW w:w="2556" w:type="dxa"/>
          </w:tcPr>
          <w:p w14:paraId="63AAF542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ASA 3 and 4 </w:t>
            </w:r>
          </w:p>
        </w:tc>
        <w:tc>
          <w:tcPr>
            <w:tcW w:w="1417" w:type="dxa"/>
          </w:tcPr>
          <w:p w14:paraId="308FDF30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10</w:t>
            </w:r>
          </w:p>
        </w:tc>
        <w:tc>
          <w:tcPr>
            <w:tcW w:w="1134" w:type="dxa"/>
          </w:tcPr>
          <w:p w14:paraId="1A71F1BB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15</w:t>
            </w:r>
          </w:p>
        </w:tc>
      </w:tr>
      <w:tr w:rsidR="00950D53" w:rsidRPr="00D6413C" w14:paraId="25809DBC" w14:textId="77777777" w:rsidTr="00950D53">
        <w:trPr>
          <w:trHeight w:val="249"/>
        </w:trPr>
        <w:tc>
          <w:tcPr>
            <w:tcW w:w="5107" w:type="dxa"/>
            <w:gridSpan w:val="3"/>
          </w:tcPr>
          <w:p w14:paraId="39199547" w14:textId="77777777" w:rsidR="00950D53" w:rsidRPr="00D6413C" w:rsidRDefault="00950D53" w:rsidP="00950D53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INDICATION FOR THYROIDECTOMY </w:t>
            </w:r>
          </w:p>
        </w:tc>
      </w:tr>
      <w:tr w:rsidR="00950D53" w:rsidRPr="00D6413C" w14:paraId="03DEE688" w14:textId="77777777" w:rsidTr="00950D53">
        <w:trPr>
          <w:trHeight w:val="297"/>
        </w:trPr>
        <w:tc>
          <w:tcPr>
            <w:tcW w:w="2556" w:type="dxa"/>
          </w:tcPr>
          <w:p w14:paraId="52300013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Graves</w:t>
            </w:r>
            <w:proofErr w:type="spellEnd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 Disease/ </w:t>
            </w:r>
            <w:proofErr w:type="spellStart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Hashimotos</w:t>
            </w:r>
            <w:proofErr w:type="spellEnd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 thyroiditis </w:t>
            </w:r>
          </w:p>
        </w:tc>
        <w:tc>
          <w:tcPr>
            <w:tcW w:w="1417" w:type="dxa"/>
          </w:tcPr>
          <w:p w14:paraId="167FBD62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23</w:t>
            </w:r>
          </w:p>
        </w:tc>
        <w:tc>
          <w:tcPr>
            <w:tcW w:w="1134" w:type="dxa"/>
          </w:tcPr>
          <w:p w14:paraId="3D912255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22</w:t>
            </w:r>
          </w:p>
        </w:tc>
      </w:tr>
      <w:tr w:rsidR="00950D53" w:rsidRPr="00D6413C" w14:paraId="29BE72BC" w14:textId="77777777" w:rsidTr="00950D53">
        <w:trPr>
          <w:trHeight w:val="297"/>
        </w:trPr>
        <w:tc>
          <w:tcPr>
            <w:tcW w:w="2556" w:type="dxa"/>
          </w:tcPr>
          <w:p w14:paraId="193EA61B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Carcinoma </w:t>
            </w:r>
          </w:p>
        </w:tc>
        <w:tc>
          <w:tcPr>
            <w:tcW w:w="1417" w:type="dxa"/>
          </w:tcPr>
          <w:p w14:paraId="13772437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134" w:type="dxa"/>
          </w:tcPr>
          <w:p w14:paraId="5CB5139E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12</w:t>
            </w:r>
          </w:p>
        </w:tc>
      </w:tr>
      <w:tr w:rsidR="00950D53" w:rsidRPr="00D6413C" w14:paraId="7EF953A3" w14:textId="77777777" w:rsidTr="00950D53">
        <w:trPr>
          <w:trHeight w:val="297"/>
        </w:trPr>
        <w:tc>
          <w:tcPr>
            <w:tcW w:w="2556" w:type="dxa"/>
          </w:tcPr>
          <w:p w14:paraId="0A446413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Goitres</w:t>
            </w:r>
            <w:proofErr w:type="spellEnd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 (including multinodular goiters)</w:t>
            </w:r>
          </w:p>
        </w:tc>
        <w:tc>
          <w:tcPr>
            <w:tcW w:w="1417" w:type="dxa"/>
          </w:tcPr>
          <w:p w14:paraId="7CBFF534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54</w:t>
            </w:r>
          </w:p>
        </w:tc>
        <w:tc>
          <w:tcPr>
            <w:tcW w:w="1134" w:type="dxa"/>
          </w:tcPr>
          <w:p w14:paraId="6B2ED6F5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61</w:t>
            </w:r>
          </w:p>
        </w:tc>
      </w:tr>
      <w:tr w:rsidR="00950D53" w:rsidRPr="00D6413C" w14:paraId="338E456B" w14:textId="77777777" w:rsidTr="00950D53">
        <w:trPr>
          <w:trHeight w:val="192"/>
        </w:trPr>
        <w:tc>
          <w:tcPr>
            <w:tcW w:w="5107" w:type="dxa"/>
            <w:gridSpan w:val="3"/>
          </w:tcPr>
          <w:p w14:paraId="3E0A7DF0" w14:textId="77777777" w:rsidR="00950D53" w:rsidRPr="00D6413C" w:rsidRDefault="00950D53" w:rsidP="00950D53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POST OPERATIVE INVESTIGATIONS </w:t>
            </w:r>
          </w:p>
        </w:tc>
      </w:tr>
      <w:tr w:rsidR="00950D53" w:rsidRPr="00D6413C" w14:paraId="4CAD3F5F" w14:textId="77777777" w:rsidTr="00950D53">
        <w:trPr>
          <w:trHeight w:val="395"/>
        </w:trPr>
        <w:tc>
          <w:tcPr>
            <w:tcW w:w="2556" w:type="dxa"/>
          </w:tcPr>
          <w:p w14:paraId="7409DC8E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Immediate ionized calcium (mean) </w:t>
            </w:r>
          </w:p>
        </w:tc>
        <w:tc>
          <w:tcPr>
            <w:tcW w:w="1417" w:type="dxa"/>
          </w:tcPr>
          <w:p w14:paraId="395F26C0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NIL </w:t>
            </w:r>
          </w:p>
        </w:tc>
        <w:tc>
          <w:tcPr>
            <w:tcW w:w="1134" w:type="dxa"/>
          </w:tcPr>
          <w:p w14:paraId="125E74A3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1.09</w:t>
            </w:r>
          </w:p>
        </w:tc>
      </w:tr>
      <w:tr w:rsidR="00950D53" w:rsidRPr="00D6413C" w14:paraId="2070DF01" w14:textId="77777777" w:rsidTr="00950D53">
        <w:trPr>
          <w:trHeight w:val="395"/>
        </w:trPr>
        <w:tc>
          <w:tcPr>
            <w:tcW w:w="2556" w:type="dxa"/>
          </w:tcPr>
          <w:p w14:paraId="2D64F528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Immediate PTH (mean) </w:t>
            </w:r>
          </w:p>
        </w:tc>
        <w:tc>
          <w:tcPr>
            <w:tcW w:w="1417" w:type="dxa"/>
          </w:tcPr>
          <w:p w14:paraId="151DCA9D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NIL </w:t>
            </w:r>
          </w:p>
        </w:tc>
        <w:tc>
          <w:tcPr>
            <w:tcW w:w="1134" w:type="dxa"/>
          </w:tcPr>
          <w:p w14:paraId="32F29CA9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3.00</w:t>
            </w:r>
          </w:p>
        </w:tc>
      </w:tr>
      <w:tr w:rsidR="00950D53" w:rsidRPr="00D6413C" w14:paraId="67BD9418" w14:textId="77777777" w:rsidTr="00950D53">
        <w:tc>
          <w:tcPr>
            <w:tcW w:w="2556" w:type="dxa"/>
          </w:tcPr>
          <w:p w14:paraId="2527FA83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Post Operation Day 1 </w:t>
            </w:r>
            <w:proofErr w:type="spellStart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ionised</w:t>
            </w:r>
            <w:proofErr w:type="spellEnd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 calcium (mean) </w:t>
            </w:r>
          </w:p>
        </w:tc>
        <w:tc>
          <w:tcPr>
            <w:tcW w:w="1417" w:type="dxa"/>
          </w:tcPr>
          <w:p w14:paraId="09C24291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NIL </w:t>
            </w:r>
          </w:p>
        </w:tc>
        <w:tc>
          <w:tcPr>
            <w:tcW w:w="1134" w:type="dxa"/>
          </w:tcPr>
          <w:p w14:paraId="7C807962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1.02</w:t>
            </w:r>
          </w:p>
        </w:tc>
      </w:tr>
      <w:tr w:rsidR="00950D53" w:rsidRPr="00D6413C" w14:paraId="2A20E156" w14:textId="77777777" w:rsidTr="00950D53">
        <w:trPr>
          <w:trHeight w:val="311"/>
        </w:trPr>
        <w:tc>
          <w:tcPr>
            <w:tcW w:w="2556" w:type="dxa"/>
          </w:tcPr>
          <w:p w14:paraId="6EE74158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Post Operation Day 1 PTH (mean) </w:t>
            </w:r>
          </w:p>
        </w:tc>
        <w:tc>
          <w:tcPr>
            <w:tcW w:w="1417" w:type="dxa"/>
          </w:tcPr>
          <w:p w14:paraId="38C2CB00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NIL </w:t>
            </w:r>
          </w:p>
        </w:tc>
        <w:tc>
          <w:tcPr>
            <w:tcW w:w="1134" w:type="dxa"/>
          </w:tcPr>
          <w:p w14:paraId="23F2868F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3.03</w:t>
            </w:r>
          </w:p>
        </w:tc>
      </w:tr>
      <w:tr w:rsidR="00950D53" w:rsidRPr="00D6413C" w14:paraId="44DB92F3" w14:textId="77777777" w:rsidTr="00950D53">
        <w:trPr>
          <w:trHeight w:val="374"/>
        </w:trPr>
        <w:tc>
          <w:tcPr>
            <w:tcW w:w="2556" w:type="dxa"/>
          </w:tcPr>
          <w:p w14:paraId="4A715B5C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Weight of thyroid gland at histology (mean, g) </w:t>
            </w:r>
          </w:p>
        </w:tc>
        <w:tc>
          <w:tcPr>
            <w:tcW w:w="1417" w:type="dxa"/>
          </w:tcPr>
          <w:p w14:paraId="79CABE52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86.6</w:t>
            </w:r>
          </w:p>
        </w:tc>
        <w:tc>
          <w:tcPr>
            <w:tcW w:w="1134" w:type="dxa"/>
          </w:tcPr>
          <w:p w14:paraId="71F45130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71.9 </w:t>
            </w:r>
          </w:p>
        </w:tc>
      </w:tr>
      <w:tr w:rsidR="00950D53" w:rsidRPr="00D6413C" w14:paraId="67D98891" w14:textId="77777777" w:rsidTr="00950D53">
        <w:tc>
          <w:tcPr>
            <w:tcW w:w="5107" w:type="dxa"/>
            <w:gridSpan w:val="3"/>
          </w:tcPr>
          <w:p w14:paraId="36A15F80" w14:textId="77777777" w:rsidR="00950D53" w:rsidRPr="00D6413C" w:rsidRDefault="00950D53" w:rsidP="00950D53">
            <w:pPr>
              <w:ind w:left="720" w:hanging="72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POST OPERATIVE PROGRESS </w:t>
            </w:r>
          </w:p>
        </w:tc>
      </w:tr>
      <w:tr w:rsidR="00950D53" w:rsidRPr="00D6413C" w14:paraId="391FF113" w14:textId="77777777" w:rsidTr="00950D53">
        <w:tc>
          <w:tcPr>
            <w:tcW w:w="2556" w:type="dxa"/>
          </w:tcPr>
          <w:p w14:paraId="1F58FF11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Mean duration of </w:t>
            </w:r>
            <w:proofErr w:type="spellStart"/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hospitalisation</w:t>
            </w:r>
            <w:proofErr w:type="spellEnd"/>
          </w:p>
        </w:tc>
        <w:tc>
          <w:tcPr>
            <w:tcW w:w="1417" w:type="dxa"/>
          </w:tcPr>
          <w:p w14:paraId="343DE13B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3.2</w:t>
            </w:r>
          </w:p>
        </w:tc>
        <w:tc>
          <w:tcPr>
            <w:tcW w:w="1134" w:type="dxa"/>
          </w:tcPr>
          <w:p w14:paraId="44F654CC" w14:textId="77777777" w:rsidR="00950D53" w:rsidRPr="00D6413C" w:rsidRDefault="00950D53" w:rsidP="00950D53">
            <w:pPr>
              <w:ind w:left="720" w:hanging="720"/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1.39</w:t>
            </w:r>
          </w:p>
        </w:tc>
      </w:tr>
      <w:tr w:rsidR="00950D53" w:rsidRPr="00D6413C" w14:paraId="403E97B2" w14:textId="77777777" w:rsidTr="00950D53">
        <w:trPr>
          <w:trHeight w:val="388"/>
        </w:trPr>
        <w:tc>
          <w:tcPr>
            <w:tcW w:w="2556" w:type="dxa"/>
          </w:tcPr>
          <w:p w14:paraId="19702D03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Unscheduled admission for hypocalcaemia </w:t>
            </w:r>
          </w:p>
        </w:tc>
        <w:tc>
          <w:tcPr>
            <w:tcW w:w="1417" w:type="dxa"/>
          </w:tcPr>
          <w:p w14:paraId="7F7B8E06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Nil </w:t>
            </w:r>
          </w:p>
        </w:tc>
        <w:tc>
          <w:tcPr>
            <w:tcW w:w="1134" w:type="dxa"/>
          </w:tcPr>
          <w:p w14:paraId="42047663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</w:tc>
      </w:tr>
      <w:tr w:rsidR="00950D53" w:rsidRPr="00D6413C" w14:paraId="1A230296" w14:textId="77777777" w:rsidTr="00950D53">
        <w:tc>
          <w:tcPr>
            <w:tcW w:w="2556" w:type="dxa"/>
          </w:tcPr>
          <w:p w14:paraId="3C4E5870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Need for long term calcium supplements &gt;6 weeks </w:t>
            </w:r>
          </w:p>
        </w:tc>
        <w:tc>
          <w:tcPr>
            <w:tcW w:w="1417" w:type="dxa"/>
          </w:tcPr>
          <w:p w14:paraId="24A3932F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 xml:space="preserve">Nil </w:t>
            </w:r>
          </w:p>
        </w:tc>
        <w:tc>
          <w:tcPr>
            <w:tcW w:w="1134" w:type="dxa"/>
          </w:tcPr>
          <w:p w14:paraId="32524B64" w14:textId="77777777" w:rsidR="00950D53" w:rsidRPr="00D6413C" w:rsidRDefault="00950D53" w:rsidP="00950D5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6413C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</w:tc>
      </w:tr>
    </w:tbl>
    <w:p w14:paraId="647948AF" w14:textId="4B7B7242" w:rsidR="00577446" w:rsidRPr="00950D53" w:rsidRDefault="00950D53" w:rsidP="00950D53">
      <w:pPr>
        <w:jc w:val="center"/>
        <w:rPr>
          <w:rFonts w:ascii="Times New Roman" w:hAnsi="Times New Roman" w:cs="Times New Roman"/>
          <w:sz w:val="20"/>
          <w:szCs w:val="20"/>
        </w:rPr>
      </w:pPr>
      <w:r w:rsidRPr="00950D53">
        <w:rPr>
          <w:rFonts w:ascii="Times New Roman" w:hAnsi="Times New Roman" w:cs="Times New Roman"/>
          <w:sz w:val="20"/>
          <w:szCs w:val="20"/>
        </w:rPr>
        <w:t>Fig 1: Patient characteristics and results</w:t>
      </w:r>
    </w:p>
    <w:p w14:paraId="7594726F" w14:textId="77777777" w:rsidR="00F31363" w:rsidRPr="00950D53" w:rsidRDefault="00F31363" w:rsidP="00950D53">
      <w:pPr>
        <w:jc w:val="both"/>
        <w:rPr>
          <w:rFonts w:ascii="Times New Roman" w:hAnsi="Times New Roman" w:cs="Times New Roman"/>
          <w:sz w:val="18"/>
          <w:szCs w:val="20"/>
        </w:rPr>
      </w:pPr>
    </w:p>
    <w:p w14:paraId="5AF70243" w14:textId="1E1D2298" w:rsidR="00F31363" w:rsidRPr="00D6413C" w:rsidRDefault="00F31363" w:rsidP="00F31363">
      <w:pPr>
        <w:pStyle w:val="ListParagraph"/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D6413C">
        <w:rPr>
          <w:rFonts w:ascii="Times New Roman" w:hAnsi="Times New Roman" w:cs="Times New Roman"/>
          <w:sz w:val="18"/>
          <w:szCs w:val="20"/>
        </w:rPr>
        <w:t xml:space="preserve"> </w:t>
      </w:r>
      <w:proofErr w:type="spellStart"/>
      <w:r w:rsidRPr="00D6413C">
        <w:rPr>
          <w:rFonts w:ascii="Times New Roman" w:hAnsi="Times New Roman" w:cs="Times New Roman"/>
          <w:sz w:val="18"/>
          <w:szCs w:val="20"/>
        </w:rPr>
        <w:t>Bibiliography</w:t>
      </w:r>
      <w:proofErr w:type="spellEnd"/>
      <w:r w:rsidRPr="00D6413C">
        <w:rPr>
          <w:rFonts w:ascii="Times New Roman" w:hAnsi="Times New Roman" w:cs="Times New Roman"/>
          <w:sz w:val="18"/>
          <w:szCs w:val="20"/>
        </w:rPr>
        <w:t xml:space="preserve"> </w:t>
      </w:r>
    </w:p>
    <w:p w14:paraId="0886FC87" w14:textId="68E1FACA" w:rsidR="00F31363" w:rsidRPr="00950D53" w:rsidRDefault="00F31363" w:rsidP="00950D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84061"/>
          <w:sz w:val="18"/>
          <w:szCs w:val="20"/>
        </w:rPr>
      </w:pPr>
      <w:r w:rsidRPr="00D6413C">
        <w:rPr>
          <w:rFonts w:ascii="Times New Roman" w:hAnsi="Times New Roman" w:cs="Times New Roman"/>
          <w:sz w:val="18"/>
          <w:szCs w:val="20"/>
        </w:rPr>
        <w:t xml:space="preserve">AES Guidelines Group (2007). Australian Endocrine Surgeons Guidelines AES06.01 </w:t>
      </w:r>
      <w:proofErr w:type="spellStart"/>
      <w:r w:rsidRPr="00D6413C">
        <w:rPr>
          <w:rFonts w:ascii="Times New Roman" w:hAnsi="Times New Roman" w:cs="Times New Roman"/>
          <w:sz w:val="18"/>
          <w:szCs w:val="20"/>
        </w:rPr>
        <w:t>Post operative</w:t>
      </w:r>
      <w:proofErr w:type="spellEnd"/>
      <w:r w:rsidRPr="00D6413C">
        <w:rPr>
          <w:rFonts w:ascii="Times New Roman" w:hAnsi="Times New Roman" w:cs="Times New Roman"/>
          <w:sz w:val="18"/>
          <w:szCs w:val="20"/>
        </w:rPr>
        <w:t xml:space="preserve"> Parathyroid Hormone measurement and early discharge after total thyroidectomy: Analysis of Australian Data and management recommendations, ANZ Journal of Surgery, Vol 77 (Issue 4), </w:t>
      </w:r>
      <w:r w:rsidRPr="00D6413C">
        <w:rPr>
          <w:rFonts w:ascii="Times New Roman" w:hAnsi="Times New Roman" w:cs="Times New Roman"/>
          <w:bCs/>
          <w:color w:val="084061"/>
          <w:sz w:val="18"/>
          <w:szCs w:val="20"/>
        </w:rPr>
        <w:t>https://doi.org/10.1111/j.1445-2197.2007.04018.x</w:t>
      </w:r>
    </w:p>
    <w:p w14:paraId="47456582" w14:textId="4B8CB06E" w:rsidR="00F31363" w:rsidRPr="00950D53" w:rsidRDefault="00F31363" w:rsidP="00950D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8"/>
          <w:szCs w:val="20"/>
        </w:rPr>
      </w:pPr>
      <w:r w:rsidRPr="00D6413C">
        <w:rPr>
          <w:rFonts w:ascii="Times New Roman" w:hAnsi="Times New Roman" w:cs="Times New Roman"/>
          <w:sz w:val="18"/>
          <w:szCs w:val="20"/>
        </w:rPr>
        <w:t xml:space="preserve">P </w:t>
      </w:r>
      <w:proofErr w:type="spellStart"/>
      <w:r w:rsidRPr="00D6413C">
        <w:rPr>
          <w:rFonts w:ascii="Times New Roman" w:hAnsi="Times New Roman" w:cs="Times New Roman"/>
          <w:sz w:val="18"/>
          <w:szCs w:val="20"/>
        </w:rPr>
        <w:t>Lindbolm</w:t>
      </w:r>
      <w:proofErr w:type="spellEnd"/>
      <w:r w:rsidRPr="00D6413C">
        <w:rPr>
          <w:rFonts w:ascii="Times New Roman" w:hAnsi="Times New Roman" w:cs="Times New Roman"/>
          <w:sz w:val="18"/>
          <w:szCs w:val="20"/>
        </w:rPr>
        <w:t xml:space="preserve"> et al (2002), Low parathyroid hormone levels after thyroid surgery: A </w:t>
      </w:r>
      <w:proofErr w:type="spellStart"/>
      <w:r w:rsidRPr="00D6413C">
        <w:rPr>
          <w:rFonts w:ascii="Times New Roman" w:hAnsi="Times New Roman" w:cs="Times New Roman"/>
          <w:sz w:val="18"/>
          <w:szCs w:val="20"/>
        </w:rPr>
        <w:t>fesasible</w:t>
      </w:r>
      <w:proofErr w:type="spellEnd"/>
      <w:r w:rsidRPr="00D6413C">
        <w:rPr>
          <w:rFonts w:ascii="Times New Roman" w:hAnsi="Times New Roman" w:cs="Times New Roman"/>
          <w:sz w:val="18"/>
          <w:szCs w:val="20"/>
        </w:rPr>
        <w:t xml:space="preserve"> predictor of hypocalcaemia. Surgery, Vo</w:t>
      </w:r>
      <w:r w:rsidR="003B16A0" w:rsidRPr="00D6413C">
        <w:rPr>
          <w:rFonts w:ascii="Times New Roman" w:hAnsi="Times New Roman" w:cs="Times New Roman"/>
          <w:sz w:val="18"/>
          <w:szCs w:val="20"/>
        </w:rPr>
        <w:t>l 131(5),</w:t>
      </w:r>
      <w:r w:rsidRPr="00D6413C">
        <w:rPr>
          <w:rFonts w:ascii="Times New Roman" w:hAnsi="Times New Roman" w:cs="Times New Roman"/>
          <w:sz w:val="18"/>
          <w:szCs w:val="20"/>
        </w:rPr>
        <w:t xml:space="preserve">515-520, </w:t>
      </w:r>
      <w:r w:rsidRPr="00950D53">
        <w:rPr>
          <w:rFonts w:ascii="Times New Roman" w:hAnsi="Times New Roman" w:cs="Times New Roman"/>
          <w:sz w:val="18"/>
          <w:szCs w:val="20"/>
        </w:rPr>
        <w:t>https://doi.org/10.1067/msy.2002.123005</w:t>
      </w:r>
    </w:p>
    <w:p w14:paraId="3E758B74" w14:textId="0A705C71" w:rsidR="009C74E8" w:rsidRPr="00950D53" w:rsidRDefault="009C74E8" w:rsidP="00950D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8"/>
          <w:szCs w:val="20"/>
        </w:rPr>
      </w:pPr>
      <w:r w:rsidRPr="00D6413C">
        <w:rPr>
          <w:rFonts w:ascii="Times New Roman" w:hAnsi="Times New Roman" w:cs="Times New Roman"/>
          <w:sz w:val="18"/>
          <w:szCs w:val="20"/>
        </w:rPr>
        <w:t xml:space="preserve">F </w:t>
      </w:r>
      <w:proofErr w:type="spellStart"/>
      <w:r w:rsidRPr="00D6413C">
        <w:rPr>
          <w:rFonts w:ascii="Times New Roman" w:hAnsi="Times New Roman" w:cs="Times New Roman"/>
          <w:sz w:val="18"/>
          <w:szCs w:val="20"/>
        </w:rPr>
        <w:t>Tartaglia</w:t>
      </w:r>
      <w:proofErr w:type="spellEnd"/>
      <w:r w:rsidRPr="00D6413C">
        <w:rPr>
          <w:rFonts w:ascii="Times New Roman" w:hAnsi="Times New Roman" w:cs="Times New Roman"/>
          <w:sz w:val="18"/>
          <w:szCs w:val="20"/>
        </w:rPr>
        <w:t xml:space="preserve"> et al (2014), Is </w:t>
      </w:r>
      <w:proofErr w:type="spellStart"/>
      <w:r w:rsidRPr="00D6413C">
        <w:rPr>
          <w:rFonts w:ascii="Times New Roman" w:hAnsi="Times New Roman" w:cs="Times New Roman"/>
          <w:sz w:val="18"/>
          <w:szCs w:val="20"/>
        </w:rPr>
        <w:t>Ionised</w:t>
      </w:r>
      <w:proofErr w:type="spellEnd"/>
      <w:r w:rsidRPr="00D6413C">
        <w:rPr>
          <w:rFonts w:ascii="Times New Roman" w:hAnsi="Times New Roman" w:cs="Times New Roman"/>
          <w:sz w:val="18"/>
          <w:szCs w:val="20"/>
        </w:rPr>
        <w:t xml:space="preserve"> calcium a reliable predictor of hypocalcaemia after total thyroidectomy? A before and after study</w:t>
      </w:r>
      <w:r w:rsidR="003B16A0" w:rsidRPr="00D6413C">
        <w:rPr>
          <w:rFonts w:ascii="Times New Roman" w:hAnsi="Times New Roman" w:cs="Times New Roman"/>
          <w:sz w:val="18"/>
          <w:szCs w:val="20"/>
        </w:rPr>
        <w:t xml:space="preserve">. G </w:t>
      </w:r>
      <w:proofErr w:type="spellStart"/>
      <w:r w:rsidR="003B16A0" w:rsidRPr="00D6413C">
        <w:rPr>
          <w:rFonts w:ascii="Times New Roman" w:hAnsi="Times New Roman" w:cs="Times New Roman"/>
          <w:sz w:val="18"/>
          <w:szCs w:val="20"/>
        </w:rPr>
        <w:t>Chir</w:t>
      </w:r>
      <w:proofErr w:type="spellEnd"/>
      <w:r w:rsidR="003B16A0" w:rsidRPr="00D6413C">
        <w:rPr>
          <w:rFonts w:ascii="Times New Roman" w:hAnsi="Times New Roman" w:cs="Times New Roman"/>
          <w:sz w:val="18"/>
          <w:szCs w:val="20"/>
        </w:rPr>
        <w:t xml:space="preserve">, Vol 35 (1-2), </w:t>
      </w:r>
      <w:r w:rsidRPr="00D6413C">
        <w:rPr>
          <w:rFonts w:ascii="Times New Roman" w:hAnsi="Times New Roman" w:cs="Times New Roman"/>
          <w:sz w:val="18"/>
          <w:szCs w:val="20"/>
        </w:rPr>
        <w:t xml:space="preserve">27-35 </w:t>
      </w:r>
    </w:p>
    <w:p w14:paraId="0CDDFB6E" w14:textId="73525D83" w:rsidR="009C74E8" w:rsidRPr="00950D53" w:rsidRDefault="009C74E8" w:rsidP="00950D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8"/>
          <w:szCs w:val="20"/>
        </w:rPr>
      </w:pPr>
      <w:r w:rsidRPr="00D6413C">
        <w:rPr>
          <w:rFonts w:ascii="Times New Roman" w:hAnsi="Times New Roman" w:cs="Times New Roman"/>
          <w:sz w:val="18"/>
          <w:szCs w:val="20"/>
        </w:rPr>
        <w:t>JP Lim et al (2009), Intact parathyroid hormone measurement 1 hour after thyroid surgery identifies individuals at high risk for development of symptomatic hypocalcaemia. American Journal</w:t>
      </w:r>
      <w:r w:rsidR="003B16A0" w:rsidRPr="00D6413C">
        <w:rPr>
          <w:rFonts w:ascii="Times New Roman" w:hAnsi="Times New Roman" w:cs="Times New Roman"/>
          <w:sz w:val="18"/>
          <w:szCs w:val="20"/>
        </w:rPr>
        <w:t xml:space="preserve"> of Surgery, Vol 197 (5), </w:t>
      </w:r>
      <w:r w:rsidRPr="00D6413C">
        <w:rPr>
          <w:rFonts w:ascii="Times New Roman" w:hAnsi="Times New Roman" w:cs="Times New Roman"/>
          <w:sz w:val="18"/>
          <w:szCs w:val="20"/>
        </w:rPr>
        <w:t xml:space="preserve">648 – 654 </w:t>
      </w:r>
    </w:p>
    <w:p w14:paraId="54D8666B" w14:textId="39DA63C0" w:rsidR="009C74E8" w:rsidRPr="00D6413C" w:rsidRDefault="003B16A0" w:rsidP="00950D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D6413C">
        <w:rPr>
          <w:rFonts w:ascii="Times New Roman" w:hAnsi="Times New Roman" w:cs="Times New Roman"/>
          <w:sz w:val="18"/>
          <w:szCs w:val="20"/>
        </w:rPr>
        <w:t xml:space="preserve">J. P Kim et al, (2013), Effectiveness of an </w:t>
      </w:r>
      <w:proofErr w:type="spellStart"/>
      <w:r w:rsidRPr="00D6413C">
        <w:rPr>
          <w:rFonts w:ascii="Times New Roman" w:hAnsi="Times New Roman" w:cs="Times New Roman"/>
          <w:sz w:val="18"/>
          <w:szCs w:val="20"/>
        </w:rPr>
        <w:t>iPTH</w:t>
      </w:r>
      <w:proofErr w:type="spellEnd"/>
      <w:r w:rsidRPr="00D6413C">
        <w:rPr>
          <w:rFonts w:ascii="Times New Roman" w:hAnsi="Times New Roman" w:cs="Times New Roman"/>
          <w:sz w:val="18"/>
          <w:szCs w:val="20"/>
        </w:rPr>
        <w:t xml:space="preserve"> measurement in predicting post </w:t>
      </w:r>
      <w:r w:rsidRPr="00950D53">
        <w:rPr>
          <w:rFonts w:ascii="Times New Roman" w:hAnsi="Times New Roman" w:cs="Times New Roman"/>
          <w:sz w:val="18"/>
          <w:szCs w:val="18"/>
        </w:rPr>
        <w:t xml:space="preserve">thyroidectomy hypocalcaemia: Prospective controlled study. </w:t>
      </w:r>
      <w:proofErr w:type="spellStart"/>
      <w:r w:rsidRPr="00950D53">
        <w:rPr>
          <w:rFonts w:ascii="Times New Roman" w:hAnsi="Times New Roman" w:cs="Times New Roman"/>
          <w:sz w:val="18"/>
          <w:szCs w:val="18"/>
        </w:rPr>
        <w:t>Yonsei</w:t>
      </w:r>
      <w:proofErr w:type="spellEnd"/>
      <w:r w:rsidRPr="00950D53">
        <w:rPr>
          <w:rFonts w:ascii="Times New Roman" w:hAnsi="Times New Roman" w:cs="Times New Roman"/>
          <w:sz w:val="18"/>
          <w:szCs w:val="18"/>
        </w:rPr>
        <w:t xml:space="preserve"> Med J, 2013, Vol 54 (3), 637 - 642</w:t>
      </w:r>
    </w:p>
    <w:sectPr w:rsidR="009C74E8" w:rsidRPr="00D6413C" w:rsidSect="00D6413C">
      <w:pgSz w:w="11900" w:h="16840"/>
      <w:pgMar w:top="720" w:right="720" w:bottom="720" w:left="720" w:header="708" w:footer="708" w:gutter="0"/>
      <w:cols w:num="2" w:space="48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FC9B4F" w14:textId="77777777" w:rsidR="00377429" w:rsidRDefault="00377429" w:rsidP="00B72DA1">
      <w:r>
        <w:separator/>
      </w:r>
    </w:p>
  </w:endnote>
  <w:endnote w:type="continuationSeparator" w:id="0">
    <w:p w14:paraId="7B7EA382" w14:textId="77777777" w:rsidR="00377429" w:rsidRDefault="00377429" w:rsidP="00B72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DE566" w14:textId="77777777" w:rsidR="00377429" w:rsidRDefault="00377429" w:rsidP="00B72DA1">
      <w:r>
        <w:separator/>
      </w:r>
    </w:p>
  </w:footnote>
  <w:footnote w:type="continuationSeparator" w:id="0">
    <w:p w14:paraId="4556915D" w14:textId="77777777" w:rsidR="00377429" w:rsidRDefault="00377429" w:rsidP="00B72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B39B0"/>
    <w:multiLevelType w:val="hybridMultilevel"/>
    <w:tmpl w:val="05669662"/>
    <w:lvl w:ilvl="0" w:tplc="EBA6EB5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C016A69"/>
    <w:multiLevelType w:val="hybridMultilevel"/>
    <w:tmpl w:val="93220082"/>
    <w:lvl w:ilvl="0" w:tplc="F084B56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A1"/>
    <w:rsid w:val="0006500E"/>
    <w:rsid w:val="000E1D9A"/>
    <w:rsid w:val="0013197B"/>
    <w:rsid w:val="00244FD7"/>
    <w:rsid w:val="00377429"/>
    <w:rsid w:val="003B16A0"/>
    <w:rsid w:val="0043431B"/>
    <w:rsid w:val="004B36D2"/>
    <w:rsid w:val="005516B7"/>
    <w:rsid w:val="005527E8"/>
    <w:rsid w:val="0058548E"/>
    <w:rsid w:val="005C398B"/>
    <w:rsid w:val="005C7874"/>
    <w:rsid w:val="0062570F"/>
    <w:rsid w:val="006D4968"/>
    <w:rsid w:val="007F4CE2"/>
    <w:rsid w:val="00831BD8"/>
    <w:rsid w:val="00850FF3"/>
    <w:rsid w:val="00880F60"/>
    <w:rsid w:val="008A166F"/>
    <w:rsid w:val="008A275C"/>
    <w:rsid w:val="008C5827"/>
    <w:rsid w:val="009113D9"/>
    <w:rsid w:val="00930BA5"/>
    <w:rsid w:val="00950D53"/>
    <w:rsid w:val="00984C11"/>
    <w:rsid w:val="009C74E8"/>
    <w:rsid w:val="00A0146D"/>
    <w:rsid w:val="00A34815"/>
    <w:rsid w:val="00AE43D2"/>
    <w:rsid w:val="00B72DA1"/>
    <w:rsid w:val="00B81B2C"/>
    <w:rsid w:val="00B90178"/>
    <w:rsid w:val="00C61D9E"/>
    <w:rsid w:val="00CA6B7F"/>
    <w:rsid w:val="00CB5003"/>
    <w:rsid w:val="00CF72FB"/>
    <w:rsid w:val="00D6413C"/>
    <w:rsid w:val="00DC4D7B"/>
    <w:rsid w:val="00E16727"/>
    <w:rsid w:val="00E57118"/>
    <w:rsid w:val="00F04372"/>
    <w:rsid w:val="00F31363"/>
    <w:rsid w:val="00F57465"/>
    <w:rsid w:val="00FA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4B77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D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72D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DA1"/>
  </w:style>
  <w:style w:type="paragraph" w:styleId="Footer">
    <w:name w:val="footer"/>
    <w:basedOn w:val="Normal"/>
    <w:link w:val="FooterChar"/>
    <w:uiPriority w:val="99"/>
    <w:unhideWhenUsed/>
    <w:rsid w:val="00B72D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DA1"/>
  </w:style>
  <w:style w:type="paragraph" w:styleId="ListParagraph">
    <w:name w:val="List Paragraph"/>
    <w:basedOn w:val="Normal"/>
    <w:uiPriority w:val="34"/>
    <w:qFormat/>
    <w:rsid w:val="008C58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13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jiayi.yeo@mohh.com.sg" TargetMode="External"/><Relationship Id="rId8" Type="http://schemas.openxmlformats.org/officeDocument/2006/relationships/hyperlink" Target="mailto:jiayi.yeo@mohh.com.sg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539</Words>
  <Characters>3075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Yi Yeo</dc:creator>
  <cp:keywords/>
  <dc:description/>
  <cp:lastModifiedBy>Jia Yi Yeo</cp:lastModifiedBy>
  <cp:revision>20</cp:revision>
  <dcterms:created xsi:type="dcterms:W3CDTF">2019-09-26T14:08:00Z</dcterms:created>
  <dcterms:modified xsi:type="dcterms:W3CDTF">2019-11-30T15:19:00Z</dcterms:modified>
</cp:coreProperties>
</file>