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DB5F1" w14:textId="71773414" w:rsidR="00DD1323" w:rsidRPr="005A61B2" w:rsidRDefault="00B873AD" w:rsidP="00DD1323">
      <w:pPr>
        <w:pStyle w:val="calibri"/>
        <w:shd w:val="clear" w:color="auto" w:fill="FFFFFF"/>
        <w:spacing w:before="0" w:after="0"/>
        <w:textAlignment w:val="baseline"/>
        <w:rPr>
          <w:rFonts w:ascii="Arial" w:hAnsi="Arial" w:cs="Arial"/>
          <w:color w:val="031D39"/>
        </w:rPr>
      </w:pPr>
      <w:r w:rsidRPr="005A61B2">
        <w:rPr>
          <w:rFonts w:ascii="Arial" w:hAnsi="Arial" w:cs="Arial"/>
          <w:bCs/>
          <w:color w:val="031D39"/>
          <w:bdr w:val="none" w:sz="0" w:space="0" w:color="auto" w:frame="1"/>
        </w:rPr>
        <w:t>Title</w:t>
      </w:r>
      <w:r w:rsidR="004F6D7C" w:rsidRPr="005A61B2">
        <w:rPr>
          <w:rFonts w:ascii="Arial" w:hAnsi="Arial" w:cs="Arial"/>
          <w:bCs/>
          <w:color w:val="031D39"/>
          <w:bdr w:val="none" w:sz="0" w:space="0" w:color="auto" w:frame="1"/>
        </w:rPr>
        <w:t xml:space="preserve">: </w:t>
      </w:r>
      <w:r w:rsidR="004F6D7C"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>A retr</w:t>
      </w:r>
      <w:bookmarkStart w:id="0" w:name="_GoBack"/>
      <w:bookmarkEnd w:id="0"/>
      <w:r w:rsidR="004F6D7C"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 xml:space="preserve">ospective review of </w:t>
      </w:r>
      <w:r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>the management of L</w:t>
      </w:r>
      <w:r w:rsidR="004F6D7C"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 xml:space="preserve">ower </w:t>
      </w:r>
      <w:r w:rsidRPr="005A61B2">
        <w:rPr>
          <w:rFonts w:ascii="Arial" w:hAnsi="Arial" w:cs="Arial"/>
          <w:b/>
          <w:bCs/>
          <w:i/>
          <w:color w:val="031D39"/>
          <w:u w:val="single"/>
          <w:bdr w:val="none" w:sz="0" w:space="0" w:color="auto" w:frame="1"/>
        </w:rPr>
        <w:t>GI bleed as per BSG guidelines</w:t>
      </w:r>
      <w:r w:rsidRPr="005A61B2">
        <w:rPr>
          <w:rFonts w:ascii="Arial" w:hAnsi="Arial" w:cs="Arial"/>
          <w:bCs/>
          <w:color w:val="031D39"/>
          <w:bdr w:val="none" w:sz="0" w:space="0" w:color="auto" w:frame="1"/>
        </w:rPr>
        <w:t>.</w:t>
      </w:r>
      <w:r w:rsidR="006F20B7" w:rsidRPr="005A61B2">
        <w:rPr>
          <w:rFonts w:ascii="Arial" w:hAnsi="Arial" w:cs="Arial"/>
          <w:bCs/>
          <w:color w:val="031D39"/>
          <w:bdr w:val="none" w:sz="0" w:space="0" w:color="auto" w:frame="1"/>
        </w:rPr>
        <w:br/>
      </w:r>
    </w:p>
    <w:p w14:paraId="4ACA5083" w14:textId="4BB3D72B" w:rsidR="006F20B7" w:rsidRPr="005A61B2" w:rsidRDefault="00DD1323" w:rsidP="002C18A3">
      <w:pPr>
        <w:pStyle w:val="calibri"/>
        <w:shd w:val="clear" w:color="auto" w:fill="FFFFFF"/>
        <w:spacing w:before="0" w:after="0"/>
        <w:textAlignment w:val="baseline"/>
        <w:rPr>
          <w:rFonts w:ascii="Arial" w:hAnsi="Arial" w:cs="Arial"/>
          <w:color w:val="031D39"/>
        </w:rPr>
      </w:pPr>
      <w:r w:rsidRPr="005A61B2">
        <w:rPr>
          <w:rFonts w:ascii="Arial" w:hAnsi="Arial" w:cs="Arial"/>
          <w:color w:val="031D39"/>
        </w:rPr>
        <w:t>Lower gastrointestinal bleed (</w:t>
      </w:r>
      <w:r w:rsidR="0033458E"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LGIB</w:t>
      </w:r>
      <w:r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) accounts</w:t>
      </w:r>
      <w:r w:rsidR="0033458E"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, 3% emer</w:t>
      </w:r>
      <w:r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>gency referrals in UK hospitals. First UK national guideline on management of LGIB was released in</w:t>
      </w:r>
      <w:r w:rsidR="00636DE1"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 xml:space="preserve"> by British society of gastroenterology (BSG) in,</w:t>
      </w:r>
      <w:r w:rsidRPr="005A61B2">
        <w:rPr>
          <w:rFonts w:ascii="Arial" w:hAnsi="Arial" w:cs="Arial"/>
          <w:color w:val="031D39"/>
          <w:bdr w:val="none" w:sz="0" w:space="0" w:color="auto" w:frame="1"/>
          <w:lang w:val="en-US"/>
        </w:rPr>
        <w:t xml:space="preserve"> 2019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.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We aim to evaluate our standards as per 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BSG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guideline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s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.</w:t>
      </w:r>
      <w:r w:rsidR="00B873AD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</w:t>
      </w:r>
      <w:r w:rsidR="00160F9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Electronic and case notes have</w:t>
      </w:r>
      <w:r w:rsidR="00A91578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reviewed retrospectively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for all </w:t>
      </w:r>
      <w:r w:rsidR="00160F9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the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emergency surgical admissions 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for LGIB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, 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from January 2019 to September 2020, u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sing </w:t>
      </w:r>
      <w:r w:rsidR="00A91578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the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coded data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. 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Total 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48 p</w:t>
      </w:r>
      <w:r w:rsidR="00D66D9B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atients were identified as per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the inclusion criteria.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Diverticular disease was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reported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as 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the most common cause of LGIB, in 38% of cohort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. None of the patients were categoris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ed in the group of being stable or unstable and none of the cohort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had their Oakland scores calculated.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Anticoagulant drugs were managed inappropriately in 85% of LGBI cases. However 62.5% of patients were offered outpatient investigations versus 6.25% for inpatient investigations</w:t>
      </w:r>
      <w:r w:rsidR="00B873AD" w:rsidRPr="005A61B2">
        <w:rPr>
          <w:rFonts w:ascii="Arial" w:hAnsi="Arial" w:cs="Arial"/>
          <w:color w:val="031D39"/>
        </w:rPr>
        <w:t xml:space="preserve">.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Results suggests that the lack of</w:t>
      </w:r>
      <w:r w:rsidR="006F20B7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adhere to the BSG guidelines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in the management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 </w:t>
      </w:r>
      <w:r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of LGIB</w:t>
      </w:r>
      <w:r w:rsidR="000C72D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.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This demands to develop a management pa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 xml:space="preserve">thway including an algorithm for </w:t>
      </w:r>
      <w:r w:rsidR="002C18A3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management of anticoagul</w:t>
      </w:r>
      <w:r w:rsidR="00636DE1" w:rsidRPr="005A61B2">
        <w:rPr>
          <w:rStyle w:val="calibri1"/>
          <w:rFonts w:ascii="Arial" w:hAnsi="Arial" w:cs="Arial"/>
          <w:color w:val="031D39"/>
          <w:bdr w:val="none" w:sz="0" w:space="0" w:color="auto" w:frame="1"/>
        </w:rPr>
        <w:t>ant medication in cases of LGIB. The results will be re- audit in next cycle.</w:t>
      </w:r>
    </w:p>
    <w:p w14:paraId="4E7F9E9C" w14:textId="77777777" w:rsidR="006F20B7" w:rsidRPr="005A61B2" w:rsidRDefault="006F20B7" w:rsidP="006F20B7">
      <w:pPr>
        <w:pStyle w:val="calibri"/>
        <w:shd w:val="clear" w:color="auto" w:fill="FFFFFF"/>
        <w:spacing w:before="0" w:after="0"/>
        <w:textAlignment w:val="baseline"/>
        <w:rPr>
          <w:rFonts w:ascii="Arial" w:hAnsi="Arial" w:cs="Arial"/>
          <w:color w:val="031D39"/>
        </w:rPr>
      </w:pPr>
      <w:r w:rsidRPr="005A61B2">
        <w:rPr>
          <w:rStyle w:val="calibri1"/>
          <w:rFonts w:ascii="Arial" w:hAnsi="Arial" w:cs="Arial"/>
          <w:bCs/>
          <w:color w:val="031D39"/>
          <w:bdr w:val="none" w:sz="0" w:space="0" w:color="auto" w:frame="1"/>
        </w:rPr>
        <w:t>References</w:t>
      </w:r>
    </w:p>
    <w:p w14:paraId="35661987" w14:textId="77777777" w:rsidR="00B873AD" w:rsidRPr="005A61B2" w:rsidRDefault="006F20B7" w:rsidP="00B873AD">
      <w:pPr>
        <w:pStyle w:val="calibri"/>
        <w:numPr>
          <w:ilvl w:val="0"/>
          <w:numId w:val="4"/>
        </w:numPr>
        <w:shd w:val="clear" w:color="auto" w:fill="FFFFFF"/>
        <w:rPr>
          <w:rFonts w:ascii="Arial" w:hAnsi="Arial" w:cs="Arial"/>
          <w:color w:val="031D39"/>
        </w:rPr>
      </w:pPr>
      <w:r w:rsidRPr="005A61B2">
        <w:rPr>
          <w:rFonts w:ascii="Arial" w:hAnsi="Arial" w:cs="Arial"/>
          <w:color w:val="031D39"/>
        </w:rPr>
        <w:t>Oakland K, Chadwick G, East JE, et al. Diagnosis and management of acute lower gastrointestinal bleeding: guidelines from the British Society of Gastroenterology Gut 2019</w:t>
      </w:r>
      <w:r w:rsidR="00B873AD" w:rsidRPr="005A61B2">
        <w:rPr>
          <w:rFonts w:ascii="Arial" w:hAnsi="Arial" w:cs="Arial"/>
          <w:color w:val="031D39"/>
        </w:rPr>
        <w:t>; 68:776</w:t>
      </w:r>
      <w:r w:rsidRPr="005A61B2">
        <w:rPr>
          <w:rFonts w:ascii="Arial" w:hAnsi="Arial" w:cs="Arial"/>
          <w:color w:val="031D39"/>
        </w:rPr>
        <w:t>-789.</w:t>
      </w:r>
    </w:p>
    <w:p w14:paraId="2C97B168" w14:textId="28EE13C8" w:rsidR="00B873AD" w:rsidRPr="005A61B2" w:rsidRDefault="00B873AD" w:rsidP="00B873AD">
      <w:pPr>
        <w:pStyle w:val="calibri"/>
        <w:shd w:val="clear" w:color="auto" w:fill="FFFFFF"/>
        <w:rPr>
          <w:rFonts w:ascii="Arial" w:hAnsi="Arial" w:cs="Arial"/>
          <w:color w:val="031D39"/>
        </w:rPr>
      </w:pPr>
      <w:r w:rsidRPr="005A61B2">
        <w:rPr>
          <w:rFonts w:ascii="Arial" w:hAnsi="Arial" w:cs="Arial"/>
        </w:rPr>
        <w:t>Biography</w:t>
      </w:r>
    </w:p>
    <w:p w14:paraId="527DBC05" w14:textId="00B9F054" w:rsidR="00B873AD" w:rsidRPr="005A61B2" w:rsidRDefault="00B873AD" w:rsidP="00B873AD">
      <w:pPr>
        <w:pStyle w:val="ListParagraph"/>
        <w:jc w:val="both"/>
        <w:rPr>
          <w:rFonts w:ascii="Arial" w:eastAsia="MS PGothic" w:hAnsi="Arial" w:cs="Arial"/>
          <w:color w:val="000000"/>
          <w:sz w:val="24"/>
          <w:szCs w:val="24"/>
        </w:rPr>
      </w:pPr>
      <w:r w:rsidRPr="005A61B2">
        <w:rPr>
          <w:rFonts w:ascii="Arial" w:hAnsi="Arial" w:cs="Arial"/>
          <w:sz w:val="24"/>
          <w:szCs w:val="24"/>
        </w:rPr>
        <w:t xml:space="preserve">Sadaf </w:t>
      </w:r>
      <w:proofErr w:type="spellStart"/>
      <w:r w:rsidRPr="005A61B2">
        <w:rPr>
          <w:rFonts w:ascii="Arial" w:hAnsi="Arial" w:cs="Arial"/>
          <w:sz w:val="24"/>
          <w:szCs w:val="24"/>
        </w:rPr>
        <w:t>Zehra</w:t>
      </w:r>
      <w:proofErr w:type="spellEnd"/>
      <w:r w:rsidRPr="005A61B2">
        <w:rPr>
          <w:rFonts w:ascii="Arial" w:hAnsi="Arial" w:cs="Arial"/>
          <w:sz w:val="24"/>
          <w:szCs w:val="24"/>
        </w:rPr>
        <w:t xml:space="preserve"> is a General surgical trainee in East-midland deanery. She has completed her MBBS from Dow universities of Health sciences in Karachi and Master in general surgery from royal college of surgeons Ireland in 2017, </w:t>
      </w:r>
      <w:proofErr w:type="gramStart"/>
      <w:r w:rsidRPr="005A61B2">
        <w:rPr>
          <w:rFonts w:ascii="Arial" w:hAnsi="Arial" w:cs="Arial"/>
          <w:sz w:val="24"/>
          <w:szCs w:val="24"/>
        </w:rPr>
        <w:t>She</w:t>
      </w:r>
      <w:proofErr w:type="gramEnd"/>
      <w:r w:rsidRPr="005A61B2">
        <w:rPr>
          <w:rFonts w:ascii="Arial" w:hAnsi="Arial" w:cs="Arial"/>
          <w:sz w:val="24"/>
          <w:szCs w:val="24"/>
        </w:rPr>
        <w:t xml:space="preserve"> has numerous publication available on research gate. </w:t>
      </w:r>
    </w:p>
    <w:p w14:paraId="069D188A" w14:textId="77777777" w:rsidR="00B873AD" w:rsidRPr="005A61B2" w:rsidRDefault="00B873AD" w:rsidP="00B873AD">
      <w:pPr>
        <w:pStyle w:val="ListParagraph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NZ"/>
        </w:rPr>
      </w:pPr>
    </w:p>
    <w:p w14:paraId="3732D1AE" w14:textId="77777777" w:rsidR="00B873AD" w:rsidRPr="005A61B2" w:rsidRDefault="00B873AD" w:rsidP="00B873AD">
      <w:pPr>
        <w:pStyle w:val="ListParagraph"/>
        <w:autoSpaceDE w:val="0"/>
        <w:autoSpaceDN w:val="0"/>
        <w:adjustRightInd w:val="0"/>
        <w:rPr>
          <w:rFonts w:ascii="Arial" w:hAnsi="Arial" w:cs="Arial"/>
          <w:sz w:val="24"/>
          <w:szCs w:val="24"/>
          <w:lang w:val="en-NZ"/>
        </w:rPr>
      </w:pPr>
      <w:r w:rsidRPr="005A61B2">
        <w:rPr>
          <w:rFonts w:ascii="Arial" w:hAnsi="Arial" w:cs="Arial"/>
          <w:sz w:val="24"/>
          <w:szCs w:val="24"/>
          <w:lang w:val="en-NZ"/>
        </w:rPr>
        <w:t xml:space="preserve">Presenting author details </w:t>
      </w:r>
      <w:r w:rsidRPr="005A61B2">
        <w:rPr>
          <w:rFonts w:ascii="Arial" w:hAnsi="Arial" w:cs="Arial"/>
          <w:sz w:val="24"/>
          <w:szCs w:val="24"/>
          <w:lang w:val="en-NZ"/>
        </w:rPr>
        <w:br/>
      </w:r>
      <w:r w:rsidRPr="005A61B2">
        <w:rPr>
          <w:rFonts w:ascii="Arial" w:hAnsi="Arial" w:cs="Arial"/>
          <w:sz w:val="24"/>
          <w:szCs w:val="24"/>
          <w:lang w:val="en-NZ"/>
        </w:rPr>
        <w:t xml:space="preserve">Full name: Sadaf </w:t>
      </w:r>
      <w:proofErr w:type="spellStart"/>
      <w:r w:rsidRPr="005A61B2">
        <w:rPr>
          <w:rFonts w:ascii="Arial" w:hAnsi="Arial" w:cs="Arial"/>
          <w:sz w:val="24"/>
          <w:szCs w:val="24"/>
          <w:lang w:val="en-NZ"/>
        </w:rPr>
        <w:t>Zehra</w:t>
      </w:r>
      <w:proofErr w:type="spellEnd"/>
      <w:r w:rsidRPr="005A61B2">
        <w:rPr>
          <w:rFonts w:ascii="Arial" w:hAnsi="Arial" w:cs="Arial"/>
          <w:sz w:val="24"/>
          <w:szCs w:val="24"/>
          <w:lang w:val="en-NZ"/>
        </w:rPr>
        <w:br/>
        <w:t>Contact number:</w:t>
      </w:r>
      <w:r w:rsidRPr="005A61B2">
        <w:rPr>
          <w:rFonts w:ascii="Arial" w:hAnsi="Arial" w:cs="Arial"/>
          <w:sz w:val="24"/>
          <w:szCs w:val="24"/>
          <w:lang w:val="en-NZ"/>
        </w:rPr>
        <w:t xml:space="preserve"> +447447491886</w:t>
      </w:r>
      <w:r w:rsidRPr="005A61B2">
        <w:rPr>
          <w:rFonts w:ascii="Arial" w:hAnsi="Arial" w:cs="Arial"/>
          <w:sz w:val="24"/>
          <w:szCs w:val="24"/>
          <w:lang w:val="en-NZ"/>
        </w:rPr>
        <w:br/>
        <w:t>Twitter account:</w:t>
      </w:r>
      <w:r w:rsidRPr="005A61B2">
        <w:rPr>
          <w:rFonts w:ascii="Arial" w:hAnsi="Arial" w:cs="Arial"/>
          <w:sz w:val="24"/>
          <w:szCs w:val="24"/>
          <w:lang w:val="en-NZ"/>
        </w:rPr>
        <w:t xml:space="preserve"> NA</w:t>
      </w:r>
      <w:r w:rsidRPr="005A61B2">
        <w:rPr>
          <w:rFonts w:ascii="Arial" w:hAnsi="Arial" w:cs="Arial"/>
          <w:sz w:val="24"/>
          <w:szCs w:val="24"/>
          <w:lang w:val="en-NZ"/>
        </w:rPr>
        <w:br/>
        <w:t>Linked In account:</w:t>
      </w:r>
      <w:r w:rsidRPr="005A61B2">
        <w:rPr>
          <w:rFonts w:ascii="Arial" w:hAnsi="Arial" w:cs="Arial"/>
          <w:sz w:val="24"/>
          <w:szCs w:val="24"/>
          <w:lang w:val="en-NZ"/>
        </w:rPr>
        <w:t xml:space="preserve"> sadaf-zehra-82279847</w:t>
      </w:r>
    </w:p>
    <w:p w14:paraId="523CB996" w14:textId="33A2C645" w:rsidR="00B873AD" w:rsidRPr="00B873AD" w:rsidRDefault="00B873AD" w:rsidP="00B873AD">
      <w:pPr>
        <w:pStyle w:val="ListParagraph"/>
        <w:autoSpaceDE w:val="0"/>
        <w:autoSpaceDN w:val="0"/>
        <w:adjustRightInd w:val="0"/>
        <w:rPr>
          <w:b/>
          <w:lang w:val="en-NZ"/>
        </w:rPr>
      </w:pPr>
      <w:r w:rsidRPr="005A61B2">
        <w:rPr>
          <w:rFonts w:ascii="Arial" w:hAnsi="Arial" w:cs="Arial"/>
          <w:sz w:val="24"/>
          <w:szCs w:val="24"/>
          <w:lang w:val="en-NZ"/>
        </w:rPr>
        <w:t>Session name/ number:</w:t>
      </w:r>
      <w:r w:rsidRPr="005A61B2">
        <w:rPr>
          <w:rFonts w:ascii="Arial" w:hAnsi="Arial" w:cs="Arial"/>
          <w:sz w:val="24"/>
          <w:szCs w:val="24"/>
          <w:lang w:val="en-NZ"/>
        </w:rPr>
        <w:t xml:space="preserve"> General surgeries and its specialties </w:t>
      </w:r>
      <w:r w:rsidRPr="005A61B2">
        <w:rPr>
          <w:rFonts w:ascii="Arial" w:hAnsi="Arial" w:cs="Arial"/>
          <w:sz w:val="24"/>
          <w:szCs w:val="24"/>
          <w:lang w:val="en-NZ"/>
        </w:rPr>
        <w:br/>
        <w:t>Category: (Oral presentation/ Poster presentation)</w:t>
      </w:r>
      <w:r w:rsidRPr="005A61B2">
        <w:rPr>
          <w:rFonts w:ascii="Arial" w:hAnsi="Arial" w:cs="Arial"/>
          <w:sz w:val="24"/>
          <w:szCs w:val="24"/>
          <w:lang w:val="en-NZ"/>
        </w:rPr>
        <w:t xml:space="preserve"> </w:t>
      </w:r>
      <w:proofErr w:type="gramStart"/>
      <w:r w:rsidRPr="005A61B2">
        <w:rPr>
          <w:rFonts w:ascii="Arial" w:hAnsi="Arial" w:cs="Arial"/>
          <w:sz w:val="24"/>
          <w:szCs w:val="24"/>
          <w:lang w:val="en-NZ"/>
        </w:rPr>
        <w:t>Both</w:t>
      </w:r>
      <w:proofErr w:type="gramEnd"/>
      <w:r w:rsidRPr="00B873AD">
        <w:rPr>
          <w:lang w:val="en-NZ"/>
        </w:rPr>
        <w:t xml:space="preserve"> </w:t>
      </w:r>
      <w:r w:rsidRPr="00B873AD">
        <w:rPr>
          <w:lang w:val="en-NZ"/>
        </w:rPr>
        <w:br/>
      </w:r>
    </w:p>
    <w:p w14:paraId="56E3DF2C" w14:textId="77777777" w:rsidR="00B873AD" w:rsidRPr="002C18A3" w:rsidRDefault="00B873AD" w:rsidP="00B873AD">
      <w:pPr>
        <w:pStyle w:val="calibri"/>
        <w:shd w:val="clear" w:color="auto" w:fill="FFFFFF"/>
        <w:rPr>
          <w:rFonts w:asciiTheme="majorBidi" w:hAnsiTheme="majorBidi" w:cstheme="majorBidi"/>
          <w:color w:val="031D39"/>
        </w:rPr>
      </w:pPr>
    </w:p>
    <w:p w14:paraId="3F22EA87" w14:textId="77777777" w:rsidR="00A04205" w:rsidRPr="002C18A3" w:rsidRDefault="00A04205" w:rsidP="004A0B05">
      <w:pPr>
        <w:jc w:val="both"/>
        <w:rPr>
          <w:rFonts w:asciiTheme="majorBidi" w:hAnsiTheme="majorBidi" w:cstheme="majorBidi"/>
          <w:sz w:val="24"/>
          <w:szCs w:val="24"/>
          <w:lang w:val="en-GB"/>
        </w:rPr>
      </w:pPr>
    </w:p>
    <w:sectPr w:rsidR="00A04205" w:rsidRPr="002C1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4904"/>
    <w:multiLevelType w:val="multilevel"/>
    <w:tmpl w:val="B72A6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23A7F"/>
    <w:multiLevelType w:val="hybridMultilevel"/>
    <w:tmpl w:val="2B6AC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B4726"/>
    <w:multiLevelType w:val="hybridMultilevel"/>
    <w:tmpl w:val="908491E8"/>
    <w:lvl w:ilvl="0" w:tplc="F646A6A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DAD4B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8CEC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4CAB8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5A01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B74274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F20DD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3279C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2CE7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3A1F0C"/>
    <w:multiLevelType w:val="hybridMultilevel"/>
    <w:tmpl w:val="AC048286"/>
    <w:lvl w:ilvl="0" w:tplc="E7EE4A7A">
      <w:start w:val="1"/>
      <w:numFmt w:val="bullet"/>
      <w:lvlText w:val="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2622EA8" w:tentative="1">
      <w:start w:val="1"/>
      <w:numFmt w:val="bullet"/>
      <w:lvlText w:val="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2A6A78" w:tentative="1">
      <w:start w:val="1"/>
      <w:numFmt w:val="bullet"/>
      <w:lvlText w:val="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AE06822" w:tentative="1">
      <w:start w:val="1"/>
      <w:numFmt w:val="bullet"/>
      <w:lvlText w:val="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7221A76" w:tentative="1">
      <w:start w:val="1"/>
      <w:numFmt w:val="bullet"/>
      <w:lvlText w:val="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9C64BC8" w:tentative="1">
      <w:start w:val="1"/>
      <w:numFmt w:val="bullet"/>
      <w:lvlText w:val="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B70BD22" w:tentative="1">
      <w:start w:val="1"/>
      <w:numFmt w:val="bullet"/>
      <w:lvlText w:val="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15E0AFE" w:tentative="1">
      <w:start w:val="1"/>
      <w:numFmt w:val="bullet"/>
      <w:lvlText w:val="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F00C0D8" w:tentative="1">
      <w:start w:val="1"/>
      <w:numFmt w:val="bullet"/>
      <w:lvlText w:val="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7AC64A6F"/>
    <w:multiLevelType w:val="hybridMultilevel"/>
    <w:tmpl w:val="A872A0E0"/>
    <w:lvl w:ilvl="0" w:tplc="CACC75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D0A"/>
    <w:rsid w:val="000566F9"/>
    <w:rsid w:val="000B3A27"/>
    <w:rsid w:val="000C72D1"/>
    <w:rsid w:val="00160F93"/>
    <w:rsid w:val="001B3158"/>
    <w:rsid w:val="00294E9D"/>
    <w:rsid w:val="002C18A3"/>
    <w:rsid w:val="00300F09"/>
    <w:rsid w:val="00311F31"/>
    <w:rsid w:val="0033458E"/>
    <w:rsid w:val="00394F9E"/>
    <w:rsid w:val="004700AC"/>
    <w:rsid w:val="004A0B05"/>
    <w:rsid w:val="004B3748"/>
    <w:rsid w:val="004F6D7C"/>
    <w:rsid w:val="00526B7C"/>
    <w:rsid w:val="005A61B2"/>
    <w:rsid w:val="005D0D4A"/>
    <w:rsid w:val="006005C9"/>
    <w:rsid w:val="00617A55"/>
    <w:rsid w:val="006247B5"/>
    <w:rsid w:val="00636DE1"/>
    <w:rsid w:val="006513AA"/>
    <w:rsid w:val="006D36FB"/>
    <w:rsid w:val="006F20B7"/>
    <w:rsid w:val="00740440"/>
    <w:rsid w:val="00747FE8"/>
    <w:rsid w:val="007A498F"/>
    <w:rsid w:val="007A6E50"/>
    <w:rsid w:val="007B7CB0"/>
    <w:rsid w:val="007C31D7"/>
    <w:rsid w:val="00813C41"/>
    <w:rsid w:val="0086662B"/>
    <w:rsid w:val="0088542A"/>
    <w:rsid w:val="00986A23"/>
    <w:rsid w:val="00A04205"/>
    <w:rsid w:val="00A464B5"/>
    <w:rsid w:val="00A63878"/>
    <w:rsid w:val="00A91578"/>
    <w:rsid w:val="00B00149"/>
    <w:rsid w:val="00B25B4E"/>
    <w:rsid w:val="00B873AD"/>
    <w:rsid w:val="00BD6CE3"/>
    <w:rsid w:val="00BE50EA"/>
    <w:rsid w:val="00C51512"/>
    <w:rsid w:val="00C57F02"/>
    <w:rsid w:val="00C66D0A"/>
    <w:rsid w:val="00CA3DBE"/>
    <w:rsid w:val="00D16C31"/>
    <w:rsid w:val="00D66D9B"/>
    <w:rsid w:val="00D76F01"/>
    <w:rsid w:val="00DC3EF5"/>
    <w:rsid w:val="00DD1323"/>
    <w:rsid w:val="00E13525"/>
    <w:rsid w:val="00E23A6B"/>
    <w:rsid w:val="00E475EB"/>
    <w:rsid w:val="00F71C4F"/>
    <w:rsid w:val="00FD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E7C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66D0A"/>
    <w:rPr>
      <w:b/>
      <w:bCs/>
    </w:rPr>
  </w:style>
  <w:style w:type="paragraph" w:styleId="ListParagraph">
    <w:name w:val="List Paragraph"/>
    <w:basedOn w:val="Normal"/>
    <w:uiPriority w:val="34"/>
    <w:qFormat/>
    <w:rsid w:val="00526B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DB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B05"/>
    <w:rPr>
      <w:color w:val="954F72" w:themeColor="followedHyperlink"/>
      <w:u w:val="single"/>
    </w:rPr>
  </w:style>
  <w:style w:type="paragraph" w:customStyle="1" w:styleId="calibri">
    <w:name w:val="calibri"/>
    <w:basedOn w:val="Normal"/>
    <w:rsid w:val="006F2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alibri1">
    <w:name w:val="calibri1"/>
    <w:basedOn w:val="DefaultParagraphFont"/>
    <w:rsid w:val="006F20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66D0A"/>
    <w:rPr>
      <w:b/>
      <w:bCs/>
    </w:rPr>
  </w:style>
  <w:style w:type="paragraph" w:styleId="ListParagraph">
    <w:name w:val="List Paragraph"/>
    <w:basedOn w:val="Normal"/>
    <w:uiPriority w:val="34"/>
    <w:qFormat/>
    <w:rsid w:val="00526B7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DB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0B05"/>
    <w:rPr>
      <w:color w:val="954F72" w:themeColor="followedHyperlink"/>
      <w:u w:val="single"/>
    </w:rPr>
  </w:style>
  <w:style w:type="paragraph" w:customStyle="1" w:styleId="calibri">
    <w:name w:val="calibri"/>
    <w:basedOn w:val="Normal"/>
    <w:rsid w:val="006F2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alibri1">
    <w:name w:val="calibri1"/>
    <w:basedOn w:val="DefaultParagraphFont"/>
    <w:rsid w:val="006F2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8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93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2703">
          <w:marLeft w:val="288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AF4BD103DC9F4F8A9EC871F81B5059" ma:contentTypeVersion="6" ma:contentTypeDescription="Create a new document." ma:contentTypeScope="" ma:versionID="745dbf81c6e90860ffad90385422edd6">
  <xsd:schema xmlns:xsd="http://www.w3.org/2001/XMLSchema" xmlns:xs="http://www.w3.org/2001/XMLSchema" xmlns:p="http://schemas.microsoft.com/office/2006/metadata/properties" xmlns:ns2="1aac0773-5eef-476b-9fcd-085f02414ba8" xmlns:ns3="9599cc5c-65ec-4bd3-930c-6448329dd68b" targetNamespace="http://schemas.microsoft.com/office/2006/metadata/properties" ma:root="true" ma:fieldsID="23740a912fbb71936076d66b918e00de" ns2:_="" ns3:_="">
    <xsd:import namespace="1aac0773-5eef-476b-9fcd-085f02414ba8"/>
    <xsd:import namespace="9599cc5c-65ec-4bd3-930c-6448329dd6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c0773-5eef-476b-9fcd-085f02414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9cc5c-65ec-4bd3-930c-6448329dd6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2F832E-2B2F-4704-81A0-3B66EA5A9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c0773-5eef-476b-9fcd-085f02414ba8"/>
    <ds:schemaRef ds:uri="9599cc5c-65ec-4bd3-930c-6448329dd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F8CA11-A04C-4F5B-87E4-B1679B2866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D36A25-76D2-4F61-957B-F72D85F4B1C8}">
  <ds:schemaRefs>
    <ds:schemaRef ds:uri="http://purl.org/dc/terms/"/>
    <ds:schemaRef ds:uri="1aac0773-5eef-476b-9fcd-085f02414ba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9599cc5c-65ec-4bd3-930c-6448329dd68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Deirdre Geraghty</dc:creator>
  <cp:lastModifiedBy>Sadaf Zehra</cp:lastModifiedBy>
  <cp:revision>2</cp:revision>
  <dcterms:created xsi:type="dcterms:W3CDTF">2021-06-09T12:02:00Z</dcterms:created>
  <dcterms:modified xsi:type="dcterms:W3CDTF">2021-06-09T12:02:00Z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0x010100EBAF4BD103DC9F4F8A9EC871F81B5059</vt:lpwstr>
  </property>
</Properties>
</file>