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  <w:lang w:val="en-US"/>
        </w:rPr>
        <w:drawing xmlns:a="http://schemas.openxmlformats.org/drawingml/2006/main">
          <wp:inline distT="0" distB="0" distL="0" distR="0">
            <wp:extent cx="1424940" cy="141351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ummy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135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sz w:val="30"/>
          <w:szCs w:val="30"/>
          <w:shd w:val="clear" w:color="auto" w:fill="ffffff"/>
          <w:rtl w:val="0"/>
          <w:lang w:val="en-US"/>
        </w:rPr>
        <w:t>Management of</w:t>
      </w:r>
      <w:r>
        <w:rPr>
          <w:rFonts w:ascii="Times New Roman" w:hAnsi="Times New Roman" w:hint="default"/>
          <w:sz w:val="30"/>
          <w:szCs w:val="30"/>
          <w:shd w:val="clear" w:color="auto" w:fill="ffffff"/>
          <w:rtl w:val="0"/>
          <w:lang w:val="en-US"/>
        </w:rPr>
        <w:t> </w:t>
      </w:r>
      <w:r>
        <w:rPr>
          <w:rFonts w:ascii="Times New Roman" w:hAnsi="Times New Roman"/>
          <w:sz w:val="30"/>
          <w:szCs w:val="30"/>
          <w:shd w:val="clear" w:color="auto" w:fill="ffffff"/>
          <w:rtl w:val="0"/>
          <w:lang w:val="en-US"/>
        </w:rPr>
        <w:t>Acute</w:t>
      </w:r>
      <w:r>
        <w:rPr>
          <w:rFonts w:ascii="Times New Roman" w:hAnsi="Times New Roman" w:hint="default"/>
          <w:sz w:val="30"/>
          <w:szCs w:val="30"/>
          <w:shd w:val="clear" w:color="auto" w:fill="ffffff"/>
          <w:rtl w:val="0"/>
          <w:lang w:val="en-US"/>
        </w:rPr>
        <w:t> </w:t>
      </w:r>
      <w:r>
        <w:rPr>
          <w:rFonts w:ascii="Times New Roman" w:hAnsi="Times New Roman"/>
          <w:sz w:val="30"/>
          <w:szCs w:val="30"/>
          <w:shd w:val="clear" w:color="auto" w:fill="ffffff"/>
          <w:rtl w:val="0"/>
          <w:lang w:val="en-US"/>
        </w:rPr>
        <w:t>Lower Gastrointestinal Bleeding: A National Survey to Assess Adherence to Guideline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sz w:val="28"/>
          <w:szCs w:val="28"/>
          <w:rtl w:val="0"/>
          <w:lang w:val="it-IT"/>
        </w:rPr>
        <w:t xml:space="preserve">                         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Muhammad FahadUllah,</w:t>
      </w:r>
      <w:r>
        <w:rPr>
          <w:rtl w:val="0"/>
          <w:lang w:val="en-US"/>
        </w:rPr>
        <w:t xml:space="preserve"> </w:t>
      </w:r>
      <w:r>
        <w:rPr>
          <w:rtl w:val="0"/>
        </w:rPr>
        <w:t>S</w:t>
      </w:r>
      <w:r>
        <w:rPr>
          <w:rtl w:val="0"/>
        </w:rPr>
        <w:t> </w:t>
      </w:r>
      <w:r>
        <w:rPr>
          <w:rtl w:val="0"/>
        </w:rPr>
        <w:t>Youssef,N.Kulkarni,</w:t>
      </w:r>
      <w:r>
        <w:rPr>
          <w:rtl w:val="0"/>
        </w:rPr>
        <w:t> </w:t>
      </w:r>
      <w:r>
        <w:rPr>
          <w:rtl w:val="0"/>
        </w:rPr>
        <w:t>M.Rao</w:t>
      </w:r>
      <w:r>
        <w:rPr>
          <w:rtl w:val="0"/>
        </w:rPr>
        <w:t> 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             Pilgrim Hospital Boston UK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360" w:lineRule="atLeast"/>
        <w:ind w:left="0" w:right="0" w:firstLine="0"/>
        <w:jc w:val="both"/>
        <w:rPr>
          <w:rFonts w:ascii="Arial" w:cs="Arial" w:hAnsi="Arial" w:eastAsia="Arial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</w:pP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Gastrointestinal bleeding (GIB) is a common surgical problem, accounting for approximately 85,000 cases every year in the United Kingdom (UK).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The 1</w:t>
      </w:r>
      <w:r>
        <w:rPr>
          <w:rFonts w:ascii="Times New Roman" w:hAnsi="Times New Roman"/>
          <w:outline w:val="0"/>
          <w:color w:val="000000"/>
          <w:shd w:val="clear" w:color="auto" w:fill="ffffff"/>
          <w:vertAlign w:val="superscript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st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nl-NL"/>
          <w14:textFill>
            <w14:solidFill>
              <w14:srgbClr w14:val="000000">
                <w14:alpha w14:val="15294"/>
              </w14:srgbClr>
            </w14:solidFill>
          </w14:textFill>
        </w:rPr>
        <w:t>UK Lower GI bleed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>management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guidelines were published in 2019 by British society of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nl-NL"/>
          <w14:textFill>
            <w14:solidFill>
              <w14:srgbClr w14:val="000000">
                <w14:alpha w14:val="15294"/>
              </w14:srgbClr>
            </w14:solidFill>
          </w14:textFill>
        </w:rPr>
        <w:t>Gastroenterology (BSG).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These guidelines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provide a basis to classify the patients who need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nl-NL"/>
          <w14:textFill>
            <w14:solidFill>
              <w14:srgbClr w14:val="000000">
                <w14:alpha w14:val="15294"/>
              </w14:srgbClr>
            </w14:solidFill>
          </w14:textFill>
        </w:rPr>
        <w:t>inpatient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hospital intervention and those who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can be managed as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outpatient.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The aim of this study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was to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analyse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the adherence of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different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>centres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across UK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and Ireland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the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British Society of Gastroenterology guidelines for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management of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pt-PT"/>
          <w14:textFill>
            <w14:solidFill>
              <w14:srgbClr w14:val="000000"/>
            </w14:solidFill>
          </w14:textFill>
        </w:rPr>
        <w:t>acute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lower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nl-NL"/>
          <w14:textFill>
            <w14:solidFill>
              <w14:srgbClr w14:val="000000"/>
            </w14:solidFill>
          </w14:textFill>
        </w:rPr>
        <w:t>GI bleeds (LGIB).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b w:val="1"/>
          <w:bCs w:val="1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Methods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A Questionnaire was designed based on LGIB BSG guidelines using Google Survey and was sent to Surgical registrars and Consultants across different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>centres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of UK and Ireland,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using social media platforms like Twitter and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Whatsapp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,over the period of 4 weeks (13 March to 5</w:t>
      </w:r>
      <w:r>
        <w:rPr>
          <w:rFonts w:ascii="Times New Roman" w:hAnsi="Times New Roman"/>
          <w:outline w:val="0"/>
          <w:color w:val="000000"/>
          <w:shd w:val="clear" w:color="auto" w:fill="ffffff"/>
          <w:vertAlign w:val="superscript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it-IT"/>
          <w14:textFill>
            <w14:solidFill>
              <w14:srgbClr w14:val="000000">
                <w14:alpha w14:val="15294"/>
              </w14:srgbClr>
            </w14:solidFill>
          </w14:textFill>
        </w:rPr>
        <w:t>April 2021).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Data was analysed using SPSS statistics version 27.0 (IBM Corporations) and Google survey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.</w:t>
      </w:r>
      <w:r>
        <w:rPr>
          <w:rFonts w:ascii="Times New Roman" w:hAnsi="Times New Roman"/>
          <w:b w:val="1"/>
          <w:bCs w:val="1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Results</w:t>
      </w:r>
      <w:r>
        <w:rPr>
          <w:rFonts w:ascii="Times New Roman" w:hAnsi="Times New Roman" w:hint="default"/>
          <w:b w:val="1"/>
          <w:bCs w:val="1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: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A total of 64 responses were recorded from 18 different centres from UK &amp; Ireland, Ratio of consultants and registrars was almost same (34:30) (53.1%:46.9%).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Majority of respondents were from Colorectal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Surgery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(65.6%,n=42) followed by General surgeons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n=15 (23.4%).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A total of 41 respondents (64.1%)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admitted that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>BSG CG 2019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guidelines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were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practically applicable at their centre,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Approximately 75%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respondents do not use or are unaware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of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  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Shock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index or Oakland score to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stratify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patients. That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translated into 59% opting for admitting patients with minor bleed.36% wanted to perform CT angiogram for stable major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bleed, while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37% were unaware of Interventional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Radiology(IR)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referral pathway.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/>
          <w:b w:val="1"/>
          <w:bCs w:val="1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CONCLUSION: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Lack of awareness for using LGIB guidelines for stratifying patients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leads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to unnecessary admissions,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on the other hand logistic issues related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en-US"/>
          <w14:textFill>
            <w14:solidFill>
              <w14:srgbClr w14:val="000000">
                <w14:alpha w14:val="15294"/>
              </w14:srgbClr>
            </w14:solidFill>
          </w14:textFill>
        </w:rPr>
        <w:t>to inpatient management of LGIB patients aids in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it-IT"/>
          <w14:textFill>
            <w14:solidFill>
              <w14:srgbClr w14:val="000000">
                <w14:alpha w14:val="15294"/>
              </w14:srgbClr>
            </w14:solidFill>
          </w14:textFill>
        </w:rPr>
        <w:t>noncompliance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  <w:r>
        <w:rPr>
          <w:rFonts w:ascii="Times New Roman" w:hAnsi="Times New Roman"/>
          <w:outline w:val="0"/>
          <w:color w:val="000000"/>
          <w:shd w:val="clear" w:color="auto" w:fill="ffffff"/>
          <w:rtl w:val="0"/>
          <w:lang w:val="pt-PT"/>
          <w14:textFill>
            <w14:solidFill>
              <w14:srgbClr w14:val="000000">
                <w14:alpha w14:val="15294"/>
              </w14:srgbClr>
            </w14:solidFill>
          </w14:textFill>
        </w:rPr>
        <w:t>to LGIB guidelines.</w:t>
      </w:r>
      <w:r>
        <w:rPr>
          <w:rFonts w:ascii="Times New Roman" w:hAnsi="Times New Roman" w:hint="default"/>
          <w:outline w:val="0"/>
          <w:color w:val="000000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640" w:lineRule="atLeast"/>
        <w:ind w:left="0" w:right="0" w:firstLine="0"/>
        <w:jc w:val="both"/>
        <w:rPr>
          <w:rFonts w:ascii="Arial" w:cs="Arial" w:hAnsi="Arial" w:eastAsia="Arial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7"/>
          <w:szCs w:val="27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640" w:lineRule="atLeast"/>
        <w:ind w:left="0" w:right="0" w:firstLine="0"/>
        <w:jc w:val="both"/>
        <w:rPr>
          <w:rFonts w:ascii="Arial" w:cs="Arial" w:hAnsi="Arial" w:eastAsia="Arial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7"/>
          <w:szCs w:val="27"/>
          <w:shd w:val="clear" w:color="auto" w:fill="ffffff"/>
          <w:rtl w:val="0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640" w:lineRule="atLeast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000000"/>
          <w:sz w:val="27"/>
          <w:szCs w:val="27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MUHAMMAD FAHADULLAH has completed his MBBS from Dow Medical college Karachi.He finished his MRCS from Royal college of surgeons Ireland.He has completed his MSc from University of Barcelona,Spain.He has published 7 papers and has several oral and poster presentation.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b w:val="1"/>
          <w:bCs w:val="1"/>
          <w:lang w:val="en-US"/>
        </w:rPr>
        <w:br w:type="textWrapping"/>
      </w:r>
      <w:r>
        <w:rPr>
          <w:rtl w:val="0"/>
          <w:lang w:val="en-US"/>
        </w:rPr>
        <w:t xml:space="preserve">Full name: </w:t>
      </w:r>
      <w:r>
        <w:rPr>
          <w:rtl w:val="0"/>
          <w:lang w:val="en-US"/>
        </w:rPr>
        <w:t>Muhammad Fahadullah</w:t>
      </w:r>
      <w:r>
        <w:rPr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en-US"/>
        </w:rPr>
        <w:t>07732555115</w:t>
      </w:r>
      <w:r>
        <w:rPr>
          <w:lang w:val="en-US"/>
        </w:rPr>
        <w:br w:type="textWrapping"/>
      </w:r>
      <w:r>
        <w:rPr>
          <w:rtl w:val="0"/>
          <w:lang w:val="en-US"/>
        </w:rPr>
        <w:t>Twitter account:</w:t>
      </w:r>
      <w:r>
        <w:rPr>
          <w:rtl w:val="0"/>
          <w:lang w:val="en-US"/>
        </w:rPr>
        <w:t xml:space="preserve"> @MuhammadFahadU3</w:t>
      </w:r>
    </w:p>
    <w:p>
      <w:pPr>
        <w:pStyle w:val="Normal.0"/>
        <w:rPr>
          <w:lang w:val="en-US"/>
        </w:rPr>
      </w:pPr>
      <w:r>
        <w:rPr>
          <w:rtl w:val="0"/>
          <w:lang w:val="en-US"/>
        </w:rPr>
        <w:t>Session name/ number:</w:t>
      </w:r>
      <w:r>
        <w:rPr>
          <w:lang w:val="en-US"/>
        </w:rPr>
        <w:br w:type="textWrapping"/>
      </w:r>
      <w:r>
        <w:rPr>
          <w:rtl w:val="0"/>
          <w:lang w:val="en-US"/>
        </w:rPr>
        <w:t>Category: Oral presentation</w:t>
      </w:r>
      <w:r>
        <w:rPr>
          <w:lang w:val="en-US"/>
        </w:rPr>
        <w:br w:type="textWrapping"/>
      </w: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lang w:val="en-US"/>
        </w:rPr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