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ROBOTIC TRANSHIATAL ESOPHAGECTOMY</w:t>
      </w:r>
    </w:p>
    <w:p w:rsidR="00000000" w:rsidDel="00000000" w:rsidP="00000000" w:rsidRDefault="00000000" w:rsidRPr="00000000" w14:paraId="00000001">
      <w:pPr>
        <w:contextualSpacing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contextualSpacing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Sharona B. Ross, MD FACS, Iswanto Sucandy, MD, Alexander S. Rosemurgy, MD FACS</w:t>
      </w:r>
    </w:p>
    <w:p w:rsidR="00000000" w:rsidDel="00000000" w:rsidP="00000000" w:rsidRDefault="00000000" w:rsidRPr="00000000" w14:paraId="00000003">
      <w:pPr>
        <w:contextualSpacing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Fonts w:ascii="Times New Roman" w:cs="Times New Roman" w:eastAsia="Times New Roman" w:hAnsi="Times New Roman"/>
          <w:rtl w:val="0"/>
        </w:rPr>
        <w:t xml:space="preserve">This video demonstrates a robotic transhiatal esophagectomy. This operation was undertaken in a 69 year old male who presented with a 9.7 mm distal esophageal cancer. He had recently completed neoadjuvant therapy.  An 8 mm trocar was placed at the umbilicus to be used for the robotic camera port. Three 8-mm trocars were placed along the </w:t>
      </w:r>
      <w:r w:rsidDel="00000000" w:rsidR="00000000" w:rsidRPr="00000000">
        <w:rPr>
          <w:rFonts w:ascii="Times New Roman" w:cs="Times New Roman" w:eastAsia="Times New Roman" w:hAnsi="Times New Roman"/>
          <w:rtl w:val="0"/>
        </w:rPr>
        <w:t xml:space="preserve">midclavicular </w:t>
      </w:r>
      <w:r w:rsidDel="00000000" w:rsidR="00000000" w:rsidRPr="00000000">
        <w:rPr>
          <w:rFonts w:ascii="Times New Roman" w:cs="Times New Roman" w:eastAsia="Times New Roman" w:hAnsi="Times New Roman"/>
          <w:rtl w:val="0"/>
        </w:rPr>
        <w:t xml:space="preserve">lines on the right and left as well as along the anterior axillary line on the left side all cephalad to the umbilicus. A 5-mm incision was made along the anterior axillary line on the right side to retract the left lobe of the liver, and finally, an applied port was placed between the midclavicular line and the umbilicus on the right side caudal to the umbilicus. The stomach was mobilized by taking down the gastrohepatic ligament working down toward the right crus.  Next the short gastric vessels were taken down. The gastrocolic omentum was then divided</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 Followed by a pyloromyotomy. The dissection is then carried along the celiac trunk until the left gastric artery is visualized then divided at its origin. Concurrently, an incision is made on the border of the left anterior sternocleidomastoid muscle.  Dissection continues into the mediastinum. The stomach is divided with the stapling device.  The nasogastric tube is sutured to the cut end of the esophagus and is drawn into the peritoneal cavity. The remaining gastric margin is oversewn. The nasogastric tube is sutured to the stomach and is drawn to the neck.  Once up into the neck, a stapling device and silk sutures are used to complete the esophagogastrostomy.  All wounds were closed with monofilament sutures.  The patient tolerated the procedure well and was discharged home on postop day 4. </w:t>
      </w:r>
      <w:r w:rsidDel="00000000" w:rsidR="00000000" w:rsidRPr="00000000">
        <w:rPr>
          <w:rtl w:val="0"/>
        </w:rPr>
        <w:t xml:space="preserve"> </w:t>
      </w:r>
    </w:p>
    <w:p w:rsidR="00000000" w:rsidDel="00000000" w:rsidP="00000000" w:rsidRDefault="00000000" w:rsidRPr="00000000" w14:paraId="00000005">
      <w:pPr>
        <w:contextualSpacing w:val="0"/>
        <w:rPr/>
      </w:pPr>
      <w:r w:rsidDel="00000000" w:rsidR="00000000" w:rsidRPr="00000000">
        <w:rPr>
          <w:rtl w:val="0"/>
        </w:rPr>
        <w:t xml:space="preserve">  </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