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FB4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Pr="00286528">
        <w:rPr>
          <w:rFonts w:asciiTheme="majorBidi" w:hAnsiTheme="majorBidi" w:cstheme="majorBidi"/>
          <w:sz w:val="28"/>
          <w:szCs w:val="28"/>
        </w:rPr>
        <w:t>Evaluation of ‘‘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Autogenous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Bioengineered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Injectable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PRF – Tooth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graft”combination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(ABIT) in reconstruction of maxillary alveolar ridge defects: CBCT volumetric analysis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286528" w:rsidRPr="00286528" w:rsidRDefault="00286528" w:rsidP="0028652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86528">
        <w:rPr>
          <w:rFonts w:asciiTheme="majorBidi" w:hAnsiTheme="majorBidi" w:cstheme="majorBidi"/>
          <w:b/>
          <w:bCs/>
          <w:sz w:val="28"/>
          <w:szCs w:val="28"/>
        </w:rPr>
        <w:t>Abstract:</w:t>
      </w:r>
    </w:p>
    <w:p w:rsidR="00286528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i/>
          <w:iCs/>
          <w:sz w:val="28"/>
          <w:szCs w:val="28"/>
        </w:rPr>
        <w:t>Background: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Extracted human teeth were suggested as a source for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autogenous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bone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grafts, especially that they have similar chemical composition to bone. In order to accelerate healing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of bone graft over the bony defect, numerous techniques utilizing pl</w:t>
      </w:r>
      <w:r>
        <w:rPr>
          <w:rFonts w:asciiTheme="majorBidi" w:hAnsiTheme="majorBidi" w:cstheme="majorBidi"/>
          <w:sz w:val="28"/>
          <w:szCs w:val="28"/>
        </w:rPr>
        <w:t>atelet and fibrinogen concentra</w:t>
      </w:r>
      <w:r w:rsidRPr="00286528">
        <w:rPr>
          <w:rFonts w:asciiTheme="majorBidi" w:hAnsiTheme="majorBidi" w:cstheme="majorBidi"/>
          <w:sz w:val="28"/>
          <w:szCs w:val="28"/>
        </w:rPr>
        <w:t>tions have been introduced in the literature.</w:t>
      </w:r>
    </w:p>
    <w:p w:rsidR="00286528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i/>
          <w:iCs/>
          <w:sz w:val="28"/>
          <w:szCs w:val="28"/>
        </w:rPr>
        <w:t>Objectives: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To evaluate clinically and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radiographically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the use of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autogenous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tooth bone graft material in combination with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injectable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platelet-rich fibrin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for reconstruction of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resorbed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maxillary alveolar ridge.</w:t>
      </w:r>
    </w:p>
    <w:p w:rsidR="00286528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i/>
          <w:iCs/>
          <w:sz w:val="28"/>
          <w:szCs w:val="28"/>
        </w:rPr>
        <w:t>Patients and methods: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This study was con</w:t>
      </w:r>
      <w:r w:rsidRPr="00286528">
        <w:rPr>
          <w:rFonts w:asciiTheme="majorBidi" w:hAnsiTheme="majorBidi" w:cstheme="majorBidi"/>
          <w:sz w:val="28"/>
          <w:szCs w:val="28"/>
        </w:rPr>
        <w:t>ducted in ten patients indicated for extraction of maxillary anterior or premolar teeth and having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maxillary ridge deficiency. Implants were placed after a period of 3 months of bone grafting.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patients were selected from those attending the Oral and Maxillofacial S</w:t>
      </w:r>
      <w:r>
        <w:rPr>
          <w:rFonts w:asciiTheme="majorBidi" w:hAnsiTheme="majorBidi" w:cstheme="majorBidi"/>
          <w:sz w:val="28"/>
          <w:szCs w:val="28"/>
        </w:rPr>
        <w:t>urgery Department, Fac</w:t>
      </w:r>
      <w:r w:rsidRPr="00286528">
        <w:rPr>
          <w:rFonts w:asciiTheme="majorBidi" w:hAnsiTheme="majorBidi" w:cstheme="majorBidi"/>
          <w:sz w:val="28"/>
          <w:szCs w:val="28"/>
        </w:rPr>
        <w:t>ulty of Dentistry, Alexandria University.</w:t>
      </w:r>
    </w:p>
    <w:p w:rsidR="00286528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i/>
          <w:iCs/>
          <w:sz w:val="28"/>
          <w:szCs w:val="28"/>
        </w:rPr>
        <w:t>Results: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Clinically, all the patients showed uneventful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healing.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Radiographically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>, the results show 30% increase in mean bone density in the period of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six months when compared to pre-operative readings. The grafted site showed an increase in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mean volume by 23.47% three months post-operative when co</w:t>
      </w:r>
      <w:r>
        <w:rPr>
          <w:rFonts w:asciiTheme="majorBidi" w:hAnsiTheme="majorBidi" w:cstheme="majorBidi"/>
          <w:sz w:val="28"/>
          <w:szCs w:val="28"/>
        </w:rPr>
        <w:t>mpared to the base line measure</w:t>
      </w:r>
      <w:r w:rsidRPr="00286528">
        <w:rPr>
          <w:rFonts w:asciiTheme="majorBidi" w:hAnsiTheme="majorBidi" w:cstheme="majorBidi"/>
          <w:sz w:val="28"/>
          <w:szCs w:val="28"/>
        </w:rPr>
        <w:t>ments preoperatively. Radiographic evaluation of the alveolar ridge after 3 months of grafting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 xml:space="preserve">showed a significant mean increase in the ridge width and height at the grafted site. </w:t>
      </w:r>
    </w:p>
    <w:p w:rsidR="00286528" w:rsidRPr="00286528" w:rsidRDefault="00286528" w:rsidP="00286528">
      <w:pPr>
        <w:jc w:val="both"/>
        <w:rPr>
          <w:rFonts w:asciiTheme="majorBidi" w:hAnsiTheme="majorBidi" w:cstheme="majorBidi"/>
          <w:sz w:val="28"/>
          <w:szCs w:val="28"/>
        </w:rPr>
      </w:pPr>
      <w:r w:rsidRPr="00286528">
        <w:rPr>
          <w:rFonts w:asciiTheme="majorBidi" w:hAnsiTheme="majorBidi" w:cstheme="majorBidi"/>
          <w:i/>
          <w:iCs/>
          <w:sz w:val="28"/>
          <w:szCs w:val="28"/>
        </w:rPr>
        <w:t>Conclusion: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Autogenous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fresh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demineralized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tooth graft that is prepared at the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chairside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after extractions could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be considered as the gold standard for socket preservation, bone augmentation in sinuses or filling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86528">
        <w:rPr>
          <w:rFonts w:asciiTheme="majorBidi" w:hAnsiTheme="majorBidi" w:cstheme="majorBidi"/>
          <w:sz w:val="28"/>
          <w:szCs w:val="28"/>
        </w:rPr>
        <w:t>bone defects, in patients having non restorable teeth indicated for extraction. The adjuvant use of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injectable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PRF with its high growth factor content may contribute to more favorable and pre-</w:t>
      </w:r>
      <w:proofErr w:type="spellStart"/>
      <w:r w:rsidRPr="00286528">
        <w:rPr>
          <w:rFonts w:asciiTheme="majorBidi" w:hAnsiTheme="majorBidi" w:cstheme="majorBidi"/>
          <w:sz w:val="28"/>
          <w:szCs w:val="28"/>
        </w:rPr>
        <w:t>dictable</w:t>
      </w:r>
      <w:proofErr w:type="spellEnd"/>
      <w:r w:rsidRPr="00286528">
        <w:rPr>
          <w:rFonts w:asciiTheme="majorBidi" w:hAnsiTheme="majorBidi" w:cstheme="majorBidi"/>
          <w:sz w:val="28"/>
          <w:szCs w:val="28"/>
        </w:rPr>
        <w:t xml:space="preserve"> bone formation at the grafted site.</w:t>
      </w:r>
    </w:p>
    <w:sectPr w:rsidR="00286528" w:rsidRPr="00286528" w:rsidSect="00EF2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6528"/>
    <w:rsid w:val="00286528"/>
    <w:rsid w:val="00EF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</dc:creator>
  <cp:lastModifiedBy>Lydia</cp:lastModifiedBy>
  <cp:revision>1</cp:revision>
  <dcterms:created xsi:type="dcterms:W3CDTF">2017-05-20T18:04:00Z</dcterms:created>
  <dcterms:modified xsi:type="dcterms:W3CDTF">2017-05-20T18:10:00Z</dcterms:modified>
</cp:coreProperties>
</file>