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D3" w:rsidRPr="00C52044" w:rsidRDefault="001054D3" w:rsidP="001054D3">
      <w:pPr>
        <w:pStyle w:val="BodyText"/>
        <w:spacing w:line="360" w:lineRule="auto"/>
        <w:ind w:left="142" w:right="141"/>
        <w:rPr>
          <w:rFonts w:asciiTheme="majorBidi" w:hAnsiTheme="majorBidi" w:cstheme="majorBidi"/>
          <w:sz w:val="28"/>
          <w:szCs w:val="28"/>
        </w:rPr>
      </w:pPr>
      <w:r w:rsidRPr="00C52044">
        <w:rPr>
          <w:rFonts w:asciiTheme="majorBidi" w:hAnsiTheme="majorBidi" w:cstheme="majorBidi"/>
          <w:sz w:val="28"/>
          <w:szCs w:val="28"/>
        </w:rPr>
        <w:t xml:space="preserve">Pancreatic </w:t>
      </w:r>
      <w:proofErr w:type="spellStart"/>
      <w:r w:rsidRPr="00C52044">
        <w:rPr>
          <w:rFonts w:asciiTheme="majorBidi" w:hAnsiTheme="majorBidi" w:cstheme="majorBidi"/>
          <w:sz w:val="28"/>
          <w:szCs w:val="28"/>
        </w:rPr>
        <w:t>pseudocyst</w:t>
      </w:r>
      <w:proofErr w:type="spellEnd"/>
      <w:r w:rsidRPr="00C52044">
        <w:rPr>
          <w:rFonts w:asciiTheme="majorBidi" w:hAnsiTheme="majorBidi" w:cstheme="majorBidi"/>
          <w:sz w:val="28"/>
          <w:szCs w:val="28"/>
        </w:rPr>
        <w:t xml:space="preserve"> dilemma; cumulative multi-centers experience in management using endoscopy, laparoscopy, and open surgery</w:t>
      </w:r>
    </w:p>
    <w:p w:rsidR="001054D3" w:rsidRDefault="001054D3" w:rsidP="001054D3">
      <w:pPr>
        <w:autoSpaceDE w:val="0"/>
        <w:autoSpaceDN w:val="0"/>
        <w:adjustRightInd w:val="0"/>
        <w:spacing w:line="360" w:lineRule="auto"/>
        <w:ind w:right="141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</w:pPr>
    </w:p>
    <w:p w:rsidR="001054D3" w:rsidRPr="00EA520B" w:rsidRDefault="001054D3" w:rsidP="001054D3">
      <w:pPr>
        <w:autoSpaceDE w:val="0"/>
        <w:autoSpaceDN w:val="0"/>
        <w:adjustRightInd w:val="0"/>
        <w:spacing w:line="360" w:lineRule="auto"/>
        <w:ind w:right="141"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</w:pPr>
      <w:r w:rsidRPr="00EA520B"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Abstract</w:t>
      </w:r>
    </w:p>
    <w:p w:rsidR="001054D3" w:rsidRDefault="001054D3" w:rsidP="001054D3">
      <w:pPr>
        <w:spacing w:after="200" w:line="360" w:lineRule="auto"/>
        <w:ind w:right="141"/>
        <w:jc w:val="both"/>
        <w:rPr>
          <w:rFonts w:asciiTheme="majorBidi" w:eastAsiaTheme="minorHAnsi" w:hAnsiTheme="majorBidi" w:cstheme="majorBidi"/>
          <w:sz w:val="28"/>
          <w:szCs w:val="28"/>
          <w:lang w:bidi="ar-SA"/>
        </w:rPr>
      </w:pPr>
      <w:r w:rsidRPr="009378D8"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Background: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Pancreatic </w:t>
      </w:r>
      <w:proofErr w:type="spellStart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pseudocyst</w:t>
      </w:r>
      <w:proofErr w:type="spellEnd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is the commonest cystic lesion of the pancreas.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Internal drainage of pancreatic </w:t>
      </w:r>
      <w:proofErr w:type="spellStart"/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>pseudocysts</w:t>
      </w:r>
      <w:proofErr w:type="spellEnd"/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can be accomplished by traditional open or </w:t>
      </w:r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recently by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>minimally</w:t>
      </w:r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>invasive laparoscopic or endoscopic approaches</w:t>
      </w:r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.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We aimed to evaluate and compare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the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clinical outcomes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>after endoscopic</w:t>
      </w:r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, </w:t>
      </w:r>
      <w:r w:rsidRPr="009378D8">
        <w:rPr>
          <w:rFonts w:asciiTheme="majorBidi" w:eastAsiaTheme="minorHAnsi" w:hAnsiTheme="majorBidi" w:cstheme="majorBidi"/>
          <w:sz w:val="28"/>
          <w:szCs w:val="28"/>
          <w:lang w:bidi="ar-SA"/>
        </w:rPr>
        <w:t>laparoscopic, and open</w:t>
      </w:r>
      <w:r>
        <w:rPr>
          <w:rFonts w:asciiTheme="majorBidi" w:eastAsiaTheme="minorHAnsi" w:hAnsiTheme="majorBidi" w:cstheme="majorBidi"/>
          <w:sz w:val="28"/>
          <w:szCs w:val="28"/>
          <w:lang w:bidi="ar-SA"/>
        </w:rPr>
        <w:t xml:space="preserve"> drainage.</w:t>
      </w:r>
    </w:p>
    <w:p w:rsidR="001054D3" w:rsidRPr="009378D8" w:rsidRDefault="001054D3" w:rsidP="001054D3">
      <w:pPr>
        <w:spacing w:after="200" w:line="360" w:lineRule="auto"/>
        <w:ind w:right="141"/>
        <w:jc w:val="both"/>
        <w:rPr>
          <w:rFonts w:asciiTheme="majorBidi" w:eastAsiaTheme="minorEastAsia" w:hAnsiTheme="majorBidi" w:cstheme="majorBidi"/>
          <w:sz w:val="28"/>
          <w:szCs w:val="28"/>
          <w:lang w:bidi="ar-SA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M</w:t>
      </w:r>
      <w:r w:rsidRPr="009378D8"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ethods: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 xml:space="preserve"> </w:t>
      </w:r>
      <w:r w:rsidRPr="00222CB8">
        <w:rPr>
          <w:rFonts w:asciiTheme="majorBidi" w:eastAsiaTheme="minorEastAsia" w:hAnsiTheme="majorBidi" w:cstheme="majorBidi"/>
          <w:sz w:val="28"/>
          <w:szCs w:val="28"/>
          <w:lang w:bidi="ar-SA"/>
        </w:rPr>
        <w:t>71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P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atients with pancreatic </w:t>
      </w:r>
      <w:proofErr w:type="spellStart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pseudocyst</w:t>
      </w:r>
      <w:proofErr w:type="spellEnd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underwent endoscopic (n=35), laparoscopic (n=4) and open surgical drainage (n=32)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.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The primary outcome was the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success rate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. The secondary outcomes were the estimated blood loss,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operative time,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proofErr w:type="spellStart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opioid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requirement,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morbidity and mortality, length of hospital stay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,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and recurrence rate.</w:t>
      </w:r>
    </w:p>
    <w:p w:rsidR="001054D3" w:rsidRDefault="001054D3" w:rsidP="001054D3">
      <w:pPr>
        <w:spacing w:after="200" w:line="360" w:lineRule="auto"/>
        <w:ind w:right="141"/>
        <w:jc w:val="both"/>
        <w:rPr>
          <w:rFonts w:asciiTheme="majorBidi" w:eastAsiaTheme="minorEastAsia" w:hAnsiTheme="majorBidi" w:cstheme="majorBidi"/>
          <w:sz w:val="28"/>
          <w:szCs w:val="28"/>
          <w:lang w:bidi="ar-SA"/>
        </w:rPr>
      </w:pPr>
      <w:r w:rsidRPr="009378D8"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Results: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 xml:space="preserve"> </w:t>
      </w:r>
      <w:r w:rsidRPr="00EB0E4F">
        <w:rPr>
          <w:rFonts w:asciiTheme="majorBidi" w:eastAsiaTheme="minorEastAsia" w:hAnsiTheme="majorBidi" w:cstheme="majorBidi"/>
          <w:sz w:val="28"/>
          <w:szCs w:val="28"/>
          <w:lang w:bidi="ar-SA"/>
        </w:rPr>
        <w:t>The primary success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r w:rsidRPr="00EB0E4F">
        <w:rPr>
          <w:rFonts w:asciiTheme="majorBidi" w:eastAsiaTheme="minorEastAsia" w:hAnsiTheme="majorBidi" w:cstheme="majorBidi"/>
          <w:sz w:val="28"/>
          <w:szCs w:val="28"/>
          <w:lang w:bidi="ar-SA"/>
        </w:rPr>
        <w:t>rate was significantly higher for laparoscopic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r w:rsidRPr="00EB0E4F">
        <w:rPr>
          <w:rFonts w:asciiTheme="majorBidi" w:eastAsiaTheme="minorEastAsia" w:hAnsiTheme="majorBidi" w:cstheme="majorBidi"/>
          <w:sz w:val="28"/>
          <w:szCs w:val="28"/>
          <w:lang w:bidi="ar-SA"/>
        </w:rPr>
        <w:t>and open groups than for the endoscopic group, but the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r w:rsidRPr="00EB0E4F">
        <w:rPr>
          <w:rFonts w:asciiTheme="majorBidi" w:eastAsiaTheme="minorEastAsia" w:hAnsiTheme="majorBidi" w:cstheme="majorBidi"/>
          <w:sz w:val="28"/>
          <w:szCs w:val="28"/>
          <w:lang w:bidi="ar-SA"/>
        </w:rPr>
        <w:t>overall success rate was equivalent across the groups.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There were no significant differences in the morbidity, mortality, requirement of blood transfusion, re-interventions and recurrence rate between the groups. Endoscopic drainage revealed significantly lower blood loss, operative </w:t>
      </w:r>
      <w:proofErr w:type="gramStart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time,</w:t>
      </w:r>
      <w:proofErr w:type="gramEnd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proofErr w:type="spellStart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>opioid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requirement and hospital stay in comparison to open and laparoscopic drainage.</w:t>
      </w:r>
    </w:p>
    <w:p w:rsidR="000938B0" w:rsidRDefault="001054D3" w:rsidP="001054D3">
      <w:pPr>
        <w:spacing w:line="360" w:lineRule="auto"/>
        <w:jc w:val="both"/>
      </w:pPr>
      <w:r w:rsidRPr="009378D8">
        <w:rPr>
          <w:rFonts w:asciiTheme="majorBidi" w:eastAsiaTheme="minorEastAsia" w:hAnsiTheme="majorBidi" w:cstheme="majorBidi"/>
          <w:b/>
          <w:bCs/>
          <w:sz w:val="28"/>
          <w:szCs w:val="28"/>
          <w:lang w:bidi="ar-SA"/>
        </w:rPr>
        <w:t>Conclusion: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Minimally invasive therapeutic techniques, whether endoscopic or laparoscopic for treatment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of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pancreatic </w:t>
      </w:r>
      <w:proofErr w:type="spellStart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pseudocyst</w:t>
      </w:r>
      <w:proofErr w:type="spellEnd"/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could be considered valuable, competitive and promising alternatives for open surgery.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bidi="ar-SA"/>
        </w:rPr>
        <w:lastRenderedPageBreak/>
        <w:t xml:space="preserve">Moreover, it is less invasive </w:t>
      </w:r>
      <w:r w:rsidRPr="009378D8">
        <w:rPr>
          <w:rFonts w:asciiTheme="majorBidi" w:eastAsiaTheme="minorEastAsia" w:hAnsiTheme="majorBidi" w:cstheme="majorBidi"/>
          <w:sz w:val="28"/>
          <w:szCs w:val="28"/>
          <w:lang w:bidi="ar-SA"/>
        </w:rPr>
        <w:t>with less hospitalization and rapid return to work.</w:t>
      </w:r>
    </w:p>
    <w:sectPr w:rsidR="000938B0" w:rsidSect="000938B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1054D3"/>
    <w:rsid w:val="000938B0"/>
    <w:rsid w:val="00105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1054D3"/>
    <w:pPr>
      <w:jc w:val="center"/>
    </w:pPr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semiHidden/>
    <w:rsid w:val="001054D3"/>
    <w:rPr>
      <w:rFonts w:ascii="Times New Roman" w:eastAsia="Times New Roman" w:hAnsi="Times New Roman" w:cs="Times New Roman"/>
      <w:b/>
      <w:bCs/>
      <w:sz w:val="32"/>
      <w:szCs w:val="32"/>
      <w:lang w:bidi="ar-A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Company>Light company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 user</dc:creator>
  <cp:keywords/>
  <dc:description/>
  <cp:lastModifiedBy>Light user</cp:lastModifiedBy>
  <cp:revision>1</cp:revision>
  <dcterms:created xsi:type="dcterms:W3CDTF">2017-01-11T00:09:00Z</dcterms:created>
  <dcterms:modified xsi:type="dcterms:W3CDTF">2017-01-11T00:10:00Z</dcterms:modified>
</cp:coreProperties>
</file>