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47B" w:rsidRPr="005E40C5" w:rsidRDefault="00B7347B" w:rsidP="00B7347B">
      <w:pPr>
        <w:pStyle w:val="Corpodetexto"/>
        <w:spacing w:before="73" w:line="198" w:lineRule="exact"/>
        <w:ind w:left="100" w:right="58"/>
        <w:jc w:val="both"/>
        <w:rPr>
          <w:rFonts w:ascii="Times New Roman" w:eastAsia="Minion Pro" w:hAnsi="Times New Roman" w:cs="Times New Roman"/>
          <w:b/>
          <w:bCs/>
          <w:color w:val="337AB7"/>
          <w:sz w:val="36"/>
          <w:szCs w:val="36"/>
        </w:rPr>
      </w:pPr>
      <w:r w:rsidRPr="005E40C5">
        <w:rPr>
          <w:rFonts w:ascii="Times New Roman" w:eastAsia="Minion Pro" w:hAnsi="Times New Roman" w:cs="Times New Roman"/>
          <w:b/>
          <w:bCs/>
          <w:color w:val="337AB7"/>
          <w:sz w:val="36"/>
          <w:szCs w:val="36"/>
        </w:rPr>
        <w:t>The Chondral Tissue and PRP. Theory to Support the Use.</w:t>
      </w:r>
    </w:p>
    <w:p w:rsidR="005973B9" w:rsidRPr="005E40C5" w:rsidRDefault="00B7347B" w:rsidP="005973B9">
      <w:pPr>
        <w:pStyle w:val="Corpodetexto"/>
        <w:spacing w:before="73" w:line="198" w:lineRule="exact"/>
        <w:ind w:left="100" w:right="5987"/>
        <w:rPr>
          <w:rFonts w:ascii="Times New Roman" w:hAnsi="Times New Roman" w:cs="Times New Roman"/>
        </w:rPr>
      </w:pPr>
      <w:r w:rsidRPr="005E40C5">
        <w:rPr>
          <w:rFonts w:ascii="Times New Roman" w:hAnsi="Times New Roman" w:cs="Times New Roman"/>
        </w:rPr>
        <w:t>Danieli MV, MD, PhD</w:t>
      </w:r>
    </w:p>
    <w:p w:rsidR="00AE3E37" w:rsidRPr="005E40C5" w:rsidRDefault="00AE3E37">
      <w:pPr>
        <w:pStyle w:val="Corpodetexto"/>
        <w:rPr>
          <w:rFonts w:ascii="Times New Roman" w:hAnsi="Times New Roman" w:cs="Times New Roman"/>
          <w:sz w:val="20"/>
        </w:rPr>
      </w:pPr>
    </w:p>
    <w:p w:rsidR="00AE3E37" w:rsidRDefault="00AE3E37">
      <w:pPr>
        <w:rPr>
          <w:rFonts w:ascii="Times New Roman" w:hAnsi="Times New Roman" w:cs="Times New Roman"/>
          <w:sz w:val="21"/>
        </w:rPr>
      </w:pPr>
    </w:p>
    <w:p w:rsidR="005E40C5" w:rsidRDefault="005E40C5">
      <w:pPr>
        <w:rPr>
          <w:rFonts w:ascii="Times New Roman" w:hAnsi="Times New Roman" w:cs="Times New Roman"/>
          <w:sz w:val="21"/>
        </w:rPr>
      </w:pPr>
    </w:p>
    <w:p w:rsidR="005E40C5" w:rsidRDefault="005E40C5">
      <w:pPr>
        <w:rPr>
          <w:rFonts w:ascii="Times New Roman" w:hAnsi="Times New Roman" w:cs="Times New Roman"/>
          <w:sz w:val="21"/>
        </w:rPr>
      </w:pPr>
    </w:p>
    <w:p w:rsidR="005E40C5" w:rsidRPr="005E40C5" w:rsidRDefault="005E40C5">
      <w:pPr>
        <w:rPr>
          <w:rFonts w:ascii="Times New Roman" w:hAnsi="Times New Roman" w:cs="Times New Roman"/>
          <w:sz w:val="21"/>
        </w:rPr>
        <w:sectPr w:rsidR="005E40C5" w:rsidRPr="005E40C5">
          <w:headerReference w:type="default" r:id="rId7"/>
          <w:footerReference w:type="default" r:id="rId8"/>
          <w:type w:val="continuous"/>
          <w:pgSz w:w="11910" w:h="16840"/>
          <w:pgMar w:top="1740" w:right="600" w:bottom="840" w:left="620" w:header="541" w:footer="642" w:gutter="0"/>
          <w:cols w:space="720"/>
        </w:sectPr>
      </w:pPr>
    </w:p>
    <w:p w:rsidR="00AE3E37" w:rsidRPr="005E40C5" w:rsidRDefault="00A9710C">
      <w:pPr>
        <w:pStyle w:val="Ttulo3"/>
        <w:spacing w:before="147"/>
        <w:jc w:val="both"/>
        <w:rPr>
          <w:rFonts w:ascii="Times New Roman" w:hAnsi="Times New Roman" w:cs="Times New Roman"/>
        </w:rPr>
      </w:pPr>
      <w:r w:rsidRPr="005E40C5">
        <w:rPr>
          <w:rFonts w:ascii="Times New Roman" w:hAnsi="Times New Roman" w:cs="Times New Roman"/>
          <w:color w:val="BF5A14"/>
        </w:rPr>
        <w:t>Abstract</w:t>
      </w:r>
      <w:r w:rsidR="00404E5B" w:rsidRPr="005E40C5">
        <w:rPr>
          <w:rFonts w:ascii="Times New Roman" w:hAnsi="Times New Roman" w:cs="Times New Roman"/>
          <w:color w:val="BF5A14"/>
        </w:rPr>
        <w:t xml:space="preserve"> </w:t>
      </w:r>
    </w:p>
    <w:p w:rsidR="00AE3E37" w:rsidRPr="005E40C5" w:rsidRDefault="00B7347B" w:rsidP="005E40C5">
      <w:pPr>
        <w:pStyle w:val="Ttulo3"/>
        <w:spacing w:before="74"/>
        <w:jc w:val="both"/>
        <w:rPr>
          <w:rFonts w:ascii="Times New Roman" w:hAnsi="Times New Roman" w:cs="Times New Roman"/>
        </w:rPr>
      </w:pPr>
      <w:r w:rsidRPr="005E40C5">
        <w:rPr>
          <w:rFonts w:ascii="Times New Roman" w:eastAsia="Tw Cen MT" w:hAnsi="Times New Roman" w:cs="Times New Roman"/>
          <w:b w:val="0"/>
          <w:bCs w:val="0"/>
          <w:sz w:val="22"/>
          <w:szCs w:val="22"/>
        </w:rPr>
        <w:t>The hyaline cartilage structure is very complex, with few cells, and without blood and lymphatic vessels or nerves. This makes the healing potential very limited. Knee cartilage injuries are very common, and its treatment is a major challenge. Surgical options available nowadays like chondroplasty, microfractures, mosaicplasty and autologous chondrocyte transplantation still doesn’t have satisfactory results, mainly in long term. Platelet-Rich Plasma (PRP) has been used in orthopedics since the 90’s in order to stimulate tissue healing, because of its potential to concentrate platelet derived growth factors in the target place. The goal of the PRP application is to stimulate a better healing environment. PRP has been used in cartilage to treat osteoarthritis and to support treatment techniques for chondral injuries. However, the literature is still doubtful regarding the surgical results with PRP application</w:t>
      </w:r>
      <w:r w:rsidR="005E40C5">
        <w:rPr>
          <w:rFonts w:ascii="Times New Roman" w:eastAsia="Tw Cen MT" w:hAnsi="Times New Roman" w:cs="Times New Roman"/>
          <w:b w:val="0"/>
          <w:bCs w:val="0"/>
          <w:sz w:val="22"/>
          <w:szCs w:val="22"/>
        </w:rPr>
        <w:t xml:space="preserve"> in chondral injuries.</w:t>
      </w:r>
      <w:bookmarkStart w:id="0" w:name="_GoBack"/>
      <w:bookmarkEnd w:id="0"/>
    </w:p>
    <w:p w:rsidR="00AE3E37" w:rsidRDefault="00AE3E37">
      <w:pPr>
        <w:pStyle w:val="Corpodetexto"/>
        <w:spacing w:before="2"/>
        <w:rPr>
          <w:rFonts w:ascii="Times New Roman" w:hAnsi="Times New Roman" w:cs="Times New Roman"/>
          <w:b/>
          <w:sz w:val="16"/>
        </w:rPr>
      </w:pPr>
    </w:p>
    <w:p w:rsidR="005E40C5" w:rsidRPr="005E40C5" w:rsidRDefault="005E40C5">
      <w:pPr>
        <w:pStyle w:val="Corpodetexto"/>
        <w:spacing w:before="2"/>
        <w:rPr>
          <w:rFonts w:ascii="Times New Roman" w:hAnsi="Times New Roman" w:cs="Times New Roman"/>
          <w:b/>
          <w:sz w:val="16"/>
        </w:rPr>
      </w:pPr>
    </w:p>
    <w:p w:rsidR="005973B9" w:rsidRPr="005E40C5" w:rsidRDefault="00B7347B" w:rsidP="005973B9">
      <w:pPr>
        <w:spacing w:line="204" w:lineRule="exact"/>
        <w:rPr>
          <w:rFonts w:ascii="Times New Roman" w:hAnsi="Times New Roman" w:cs="Times New Roman"/>
          <w:b/>
          <w:sz w:val="20"/>
        </w:rPr>
      </w:pPr>
      <w:r w:rsidRPr="005E40C5">
        <w:rPr>
          <w:rFonts w:ascii="Times New Roman" w:hAnsi="Times New Roman" w:cs="Times New Roman"/>
          <w:b/>
          <w:color w:val="BF5A14"/>
          <w:sz w:val="20"/>
        </w:rPr>
        <w:br/>
      </w:r>
      <w:r w:rsidRPr="005E40C5">
        <w:rPr>
          <w:rFonts w:ascii="Times New Roman" w:hAnsi="Times New Roman" w:cs="Times New Roman"/>
          <w:b/>
          <w:color w:val="BF5A14"/>
          <w:sz w:val="20"/>
        </w:rPr>
        <w:t>Recent Publications</w:t>
      </w:r>
    </w:p>
    <w:p w:rsidR="005973B9" w:rsidRPr="005E40C5" w:rsidRDefault="00B7347B" w:rsidP="005E40C5">
      <w:pPr>
        <w:pStyle w:val="PargrafodaLista"/>
        <w:numPr>
          <w:ilvl w:val="0"/>
          <w:numId w:val="3"/>
        </w:numPr>
        <w:tabs>
          <w:tab w:val="left" w:pos="384"/>
        </w:tabs>
        <w:spacing w:line="216" w:lineRule="exact"/>
        <w:ind w:right="93"/>
        <w:rPr>
          <w:rFonts w:ascii="Times New Roman" w:hAnsi="Times New Roman" w:cs="Times New Roman"/>
          <w:sz w:val="18"/>
          <w:szCs w:val="18"/>
        </w:rPr>
      </w:pPr>
      <w:r w:rsidRPr="005E40C5">
        <w:rPr>
          <w:rFonts w:ascii="Times New Roman" w:hAnsi="Times New Roman" w:cs="Times New Roman"/>
          <w:sz w:val="18"/>
          <w:szCs w:val="18"/>
          <w:lang w:val="pt-BR"/>
        </w:rPr>
        <w:t xml:space="preserve">DANIELI MV; GUERREIRO JPF; QUEIROZ AO; PEREIRA HR; TAGIMA S; MARINI MG; CATANEO DC. </w:t>
      </w:r>
      <w:r w:rsidRPr="005E40C5">
        <w:rPr>
          <w:rFonts w:ascii="Times New Roman" w:hAnsi="Times New Roman" w:cs="Times New Roman"/>
          <w:sz w:val="18"/>
          <w:szCs w:val="18"/>
        </w:rPr>
        <w:t xml:space="preserve">Diagnosis and classification of chondral knee injuries: comparison between magnetic resonance imaging and arthroscopy. Knee Surgery, Sports Traumatology, Arthroscopy, v. 24, p. 1627-1633, 2015. </w:t>
      </w:r>
    </w:p>
    <w:p w:rsidR="00B7347B" w:rsidRPr="005E40C5" w:rsidRDefault="00B7347B" w:rsidP="005E40C5">
      <w:pPr>
        <w:pStyle w:val="PargrafodaLista"/>
        <w:numPr>
          <w:ilvl w:val="0"/>
          <w:numId w:val="3"/>
        </w:numPr>
        <w:tabs>
          <w:tab w:val="left" w:pos="384"/>
        </w:tabs>
        <w:spacing w:before="92" w:line="218" w:lineRule="exact"/>
        <w:ind w:right="93"/>
        <w:rPr>
          <w:rFonts w:ascii="Times New Roman" w:hAnsi="Times New Roman" w:cs="Times New Roman"/>
          <w:sz w:val="18"/>
          <w:szCs w:val="18"/>
          <w:lang w:val="pt-BR"/>
        </w:rPr>
      </w:pPr>
      <w:r w:rsidRPr="005E40C5">
        <w:rPr>
          <w:rFonts w:ascii="Times New Roman" w:hAnsi="Times New Roman" w:cs="Times New Roman"/>
          <w:sz w:val="18"/>
          <w:szCs w:val="18"/>
          <w:lang w:val="pt-BR"/>
        </w:rPr>
        <w:t>Guerreiro</w:t>
      </w:r>
      <w:r w:rsidR="00ED7071" w:rsidRPr="005E40C5">
        <w:rPr>
          <w:rFonts w:ascii="Times New Roman" w:hAnsi="Times New Roman" w:cs="Times New Roman"/>
          <w:sz w:val="18"/>
          <w:szCs w:val="18"/>
          <w:lang w:val="pt-BR"/>
        </w:rPr>
        <w:t xml:space="preserve"> </w:t>
      </w:r>
      <w:r w:rsidRPr="005E40C5">
        <w:rPr>
          <w:rFonts w:ascii="Times New Roman" w:hAnsi="Times New Roman" w:cs="Times New Roman"/>
          <w:sz w:val="18"/>
          <w:szCs w:val="18"/>
          <w:lang w:val="pt-BR"/>
        </w:rPr>
        <w:t>J</w:t>
      </w:r>
      <w:r w:rsidR="00ED7071" w:rsidRPr="005E40C5">
        <w:rPr>
          <w:rFonts w:ascii="Times New Roman" w:hAnsi="Times New Roman" w:cs="Times New Roman"/>
          <w:sz w:val="18"/>
          <w:szCs w:val="18"/>
          <w:lang w:val="pt-BR"/>
        </w:rPr>
        <w:t>PF;</w:t>
      </w:r>
      <w:r w:rsidRPr="005E40C5">
        <w:rPr>
          <w:rFonts w:ascii="Times New Roman" w:hAnsi="Times New Roman" w:cs="Times New Roman"/>
          <w:sz w:val="18"/>
          <w:szCs w:val="18"/>
          <w:lang w:val="pt-BR"/>
        </w:rPr>
        <w:t xml:space="preserve"> </w:t>
      </w:r>
      <w:r w:rsidR="00ED7071" w:rsidRPr="005E40C5">
        <w:rPr>
          <w:rFonts w:ascii="Times New Roman" w:hAnsi="Times New Roman" w:cs="Times New Roman"/>
          <w:sz w:val="18"/>
          <w:szCs w:val="18"/>
          <w:lang w:val="pt-BR"/>
        </w:rPr>
        <w:t>Danieli M</w:t>
      </w:r>
      <w:r w:rsidRPr="005E40C5">
        <w:rPr>
          <w:rFonts w:ascii="Times New Roman" w:hAnsi="Times New Roman" w:cs="Times New Roman"/>
          <w:sz w:val="18"/>
          <w:szCs w:val="18"/>
          <w:lang w:val="pt-BR"/>
        </w:rPr>
        <w:t>V</w:t>
      </w:r>
      <w:r w:rsidR="00ED7071" w:rsidRPr="005E40C5">
        <w:rPr>
          <w:rFonts w:ascii="Times New Roman" w:hAnsi="Times New Roman" w:cs="Times New Roman"/>
          <w:sz w:val="18"/>
          <w:szCs w:val="18"/>
          <w:lang w:val="pt-BR"/>
        </w:rPr>
        <w:t>;</w:t>
      </w:r>
      <w:r w:rsidRPr="005E40C5">
        <w:rPr>
          <w:rFonts w:ascii="Times New Roman" w:hAnsi="Times New Roman" w:cs="Times New Roman"/>
          <w:sz w:val="18"/>
          <w:szCs w:val="18"/>
          <w:lang w:val="pt-BR"/>
        </w:rPr>
        <w:t xml:space="preserve"> Queiroz</w:t>
      </w:r>
      <w:r w:rsidR="00ED7071" w:rsidRPr="005E40C5">
        <w:rPr>
          <w:rFonts w:ascii="Times New Roman" w:hAnsi="Times New Roman" w:cs="Times New Roman"/>
          <w:sz w:val="18"/>
          <w:szCs w:val="18"/>
          <w:lang w:val="pt-BR"/>
        </w:rPr>
        <w:t xml:space="preserve"> AO;</w:t>
      </w:r>
      <w:r w:rsidRPr="005E40C5">
        <w:rPr>
          <w:rFonts w:ascii="Times New Roman" w:hAnsi="Times New Roman" w:cs="Times New Roman"/>
          <w:sz w:val="18"/>
          <w:szCs w:val="18"/>
          <w:lang w:val="pt-BR"/>
        </w:rPr>
        <w:t xml:space="preserve"> Deffune E</w:t>
      </w:r>
      <w:r w:rsidR="00ED7071" w:rsidRPr="005E40C5">
        <w:rPr>
          <w:rFonts w:ascii="Times New Roman" w:hAnsi="Times New Roman" w:cs="Times New Roman"/>
          <w:sz w:val="18"/>
          <w:szCs w:val="18"/>
          <w:lang w:val="pt-BR"/>
        </w:rPr>
        <w:t>;</w:t>
      </w:r>
      <w:r w:rsidRPr="005E40C5">
        <w:rPr>
          <w:rFonts w:ascii="Times New Roman" w:hAnsi="Times New Roman" w:cs="Times New Roman"/>
          <w:sz w:val="18"/>
          <w:szCs w:val="18"/>
          <w:lang w:val="pt-BR"/>
        </w:rPr>
        <w:t xml:space="preserve"> Ferreira</w:t>
      </w:r>
      <w:r w:rsidR="00ED7071" w:rsidRPr="005E40C5">
        <w:rPr>
          <w:rFonts w:ascii="Times New Roman" w:hAnsi="Times New Roman" w:cs="Times New Roman"/>
          <w:sz w:val="18"/>
          <w:szCs w:val="18"/>
          <w:lang w:val="pt-BR"/>
        </w:rPr>
        <w:t xml:space="preserve"> </w:t>
      </w:r>
      <w:proofErr w:type="spellStart"/>
      <w:r w:rsidRPr="005E40C5">
        <w:rPr>
          <w:rFonts w:ascii="Times New Roman" w:hAnsi="Times New Roman" w:cs="Times New Roman"/>
          <w:sz w:val="18"/>
          <w:szCs w:val="18"/>
          <w:lang w:val="pt-BR"/>
        </w:rPr>
        <w:t>RR</w:t>
      </w:r>
      <w:r w:rsidR="00ED7071" w:rsidRPr="005E40C5">
        <w:rPr>
          <w:rFonts w:ascii="Times New Roman" w:hAnsi="Times New Roman" w:cs="Times New Roman"/>
          <w:sz w:val="18"/>
          <w:szCs w:val="18"/>
          <w:lang w:val="pt-BR"/>
        </w:rPr>
        <w:t>l</w:t>
      </w:r>
      <w:proofErr w:type="spellEnd"/>
      <w:r w:rsidR="00ED7071" w:rsidRPr="005E40C5">
        <w:rPr>
          <w:rFonts w:ascii="Times New Roman" w:hAnsi="Times New Roman" w:cs="Times New Roman"/>
          <w:sz w:val="18"/>
          <w:szCs w:val="18"/>
          <w:lang w:val="pt-BR"/>
        </w:rPr>
        <w:t xml:space="preserve">. </w:t>
      </w:r>
      <w:r w:rsidRPr="005E40C5">
        <w:rPr>
          <w:rFonts w:ascii="Times New Roman" w:hAnsi="Times New Roman" w:cs="Times New Roman"/>
          <w:sz w:val="18"/>
          <w:szCs w:val="18"/>
          <w:lang w:val="pt-BR"/>
        </w:rPr>
        <w:t>Plasma rico em Plaquetas (PRP) aplicado n</w:t>
      </w:r>
      <w:r w:rsidR="00ED7071" w:rsidRPr="005E40C5">
        <w:rPr>
          <w:rFonts w:ascii="Times New Roman" w:hAnsi="Times New Roman" w:cs="Times New Roman"/>
          <w:sz w:val="18"/>
          <w:szCs w:val="18"/>
          <w:lang w:val="pt-BR"/>
        </w:rPr>
        <w:t>a artroplastia total do joelho.</w:t>
      </w:r>
      <w:r w:rsidRPr="005E40C5">
        <w:rPr>
          <w:rFonts w:ascii="Times New Roman" w:hAnsi="Times New Roman" w:cs="Times New Roman"/>
          <w:sz w:val="18"/>
          <w:szCs w:val="18"/>
          <w:lang w:val="pt-BR"/>
        </w:rPr>
        <w:t xml:space="preserve"> Revista Brasileira de Ortopedia 50.2 (2015): 186-194.</w:t>
      </w:r>
    </w:p>
    <w:p w:rsidR="00B7347B" w:rsidRPr="005E40C5" w:rsidRDefault="00ED7071" w:rsidP="005E40C5">
      <w:pPr>
        <w:pStyle w:val="PargrafodaLista"/>
        <w:numPr>
          <w:ilvl w:val="0"/>
          <w:numId w:val="3"/>
        </w:numPr>
        <w:tabs>
          <w:tab w:val="left" w:pos="384"/>
        </w:tabs>
        <w:spacing w:before="92" w:line="218" w:lineRule="exact"/>
        <w:ind w:right="93"/>
        <w:rPr>
          <w:rFonts w:ascii="Times New Roman" w:hAnsi="Times New Roman" w:cs="Times New Roman"/>
          <w:sz w:val="18"/>
          <w:szCs w:val="18"/>
          <w:lang w:val="pt-BR"/>
        </w:rPr>
      </w:pPr>
      <w:r w:rsidRPr="005E40C5">
        <w:rPr>
          <w:rFonts w:ascii="Times New Roman" w:hAnsi="Times New Roman" w:cs="Times New Roman"/>
          <w:sz w:val="18"/>
          <w:szCs w:val="18"/>
          <w:lang w:val="pt-BR"/>
        </w:rPr>
        <w:t xml:space="preserve">DANIELI MV; PEREIRA HR; CARNEIRO CAS; FELISBINO SL; DEFFUNE E. </w:t>
      </w:r>
      <w:proofErr w:type="spellStart"/>
      <w:r w:rsidRPr="005E40C5">
        <w:rPr>
          <w:rFonts w:ascii="Times New Roman" w:hAnsi="Times New Roman" w:cs="Times New Roman"/>
          <w:sz w:val="18"/>
          <w:szCs w:val="18"/>
          <w:lang w:val="pt-BR"/>
        </w:rPr>
        <w:t>Treatment</w:t>
      </w:r>
      <w:proofErr w:type="spellEnd"/>
      <w:r w:rsidRPr="005E40C5">
        <w:rPr>
          <w:rFonts w:ascii="Times New Roman" w:hAnsi="Times New Roman" w:cs="Times New Roman"/>
          <w:sz w:val="18"/>
          <w:szCs w:val="18"/>
          <w:lang w:val="pt-BR"/>
        </w:rPr>
        <w:t xml:space="preserve"> </w:t>
      </w:r>
      <w:proofErr w:type="spellStart"/>
      <w:r w:rsidRPr="005E40C5">
        <w:rPr>
          <w:rFonts w:ascii="Times New Roman" w:hAnsi="Times New Roman" w:cs="Times New Roman"/>
          <w:sz w:val="18"/>
          <w:szCs w:val="18"/>
          <w:lang w:val="pt-BR"/>
        </w:rPr>
        <w:t>of</w:t>
      </w:r>
      <w:proofErr w:type="spellEnd"/>
      <w:r w:rsidRPr="005E40C5">
        <w:rPr>
          <w:rFonts w:ascii="Times New Roman" w:hAnsi="Times New Roman" w:cs="Times New Roman"/>
          <w:sz w:val="18"/>
          <w:szCs w:val="18"/>
          <w:lang w:val="pt-BR"/>
        </w:rPr>
        <w:t xml:space="preserve"> osteochondral injuries </w:t>
      </w:r>
      <w:proofErr w:type="spellStart"/>
      <w:r w:rsidRPr="005E40C5">
        <w:rPr>
          <w:rFonts w:ascii="Times New Roman" w:hAnsi="Times New Roman" w:cs="Times New Roman"/>
          <w:sz w:val="18"/>
          <w:szCs w:val="18"/>
          <w:lang w:val="pt-BR"/>
        </w:rPr>
        <w:t>with</w:t>
      </w:r>
      <w:proofErr w:type="spellEnd"/>
      <w:r w:rsidRPr="005E40C5">
        <w:rPr>
          <w:rFonts w:ascii="Times New Roman" w:hAnsi="Times New Roman" w:cs="Times New Roman"/>
          <w:sz w:val="18"/>
          <w:szCs w:val="18"/>
          <w:lang w:val="pt-BR"/>
        </w:rPr>
        <w:t xml:space="preserve"> </w:t>
      </w:r>
      <w:proofErr w:type="spellStart"/>
      <w:r w:rsidRPr="005E40C5">
        <w:rPr>
          <w:rFonts w:ascii="Times New Roman" w:hAnsi="Times New Roman" w:cs="Times New Roman"/>
          <w:sz w:val="18"/>
          <w:szCs w:val="18"/>
          <w:lang w:val="pt-BR"/>
        </w:rPr>
        <w:t>platelet</w:t>
      </w:r>
      <w:proofErr w:type="spellEnd"/>
      <w:r w:rsidRPr="005E40C5">
        <w:rPr>
          <w:rFonts w:ascii="Times New Roman" w:hAnsi="Times New Roman" w:cs="Times New Roman"/>
          <w:sz w:val="18"/>
          <w:szCs w:val="18"/>
          <w:lang w:val="pt-BR"/>
        </w:rPr>
        <w:t xml:space="preserve"> gel. </w:t>
      </w:r>
      <w:proofErr w:type="spellStart"/>
      <w:r w:rsidRPr="005E40C5">
        <w:rPr>
          <w:rFonts w:ascii="Times New Roman" w:hAnsi="Times New Roman" w:cs="Times New Roman"/>
          <w:sz w:val="18"/>
          <w:szCs w:val="18"/>
          <w:lang w:val="pt-BR"/>
        </w:rPr>
        <w:t>Clinics</w:t>
      </w:r>
      <w:proofErr w:type="spellEnd"/>
      <w:r w:rsidRPr="005E40C5">
        <w:rPr>
          <w:rFonts w:ascii="Times New Roman" w:hAnsi="Times New Roman" w:cs="Times New Roman"/>
          <w:sz w:val="18"/>
          <w:szCs w:val="18"/>
          <w:lang w:val="pt-BR"/>
        </w:rPr>
        <w:t xml:space="preserve"> (USP), v. 69, p. 694-698, 2014.</w:t>
      </w:r>
    </w:p>
    <w:p w:rsidR="00ED7071" w:rsidRPr="005E40C5" w:rsidRDefault="00ED7071" w:rsidP="005E40C5">
      <w:pPr>
        <w:pStyle w:val="PargrafodaLista"/>
        <w:numPr>
          <w:ilvl w:val="0"/>
          <w:numId w:val="3"/>
        </w:numPr>
        <w:tabs>
          <w:tab w:val="left" w:pos="384"/>
        </w:tabs>
        <w:spacing w:before="92" w:line="218" w:lineRule="exact"/>
        <w:ind w:right="93"/>
        <w:rPr>
          <w:rFonts w:ascii="Times New Roman" w:hAnsi="Times New Roman" w:cs="Times New Roman"/>
          <w:sz w:val="18"/>
          <w:szCs w:val="18"/>
        </w:rPr>
      </w:pPr>
      <w:r w:rsidRPr="005E40C5">
        <w:rPr>
          <w:rFonts w:ascii="Times New Roman" w:hAnsi="Times New Roman" w:cs="Times New Roman"/>
          <w:sz w:val="18"/>
          <w:szCs w:val="18"/>
          <w:lang w:val="pt-BR"/>
        </w:rPr>
        <w:t xml:space="preserve">DANIELI MV; CAVAZZANI NETO A; HERRERA PA. </w:t>
      </w:r>
      <w:proofErr w:type="spellStart"/>
      <w:r w:rsidRPr="005E40C5">
        <w:rPr>
          <w:rFonts w:ascii="Times New Roman" w:hAnsi="Times New Roman" w:cs="Times New Roman"/>
          <w:sz w:val="18"/>
          <w:szCs w:val="18"/>
          <w:lang w:val="pt-BR"/>
        </w:rPr>
        <w:t>Bupivacaina</w:t>
      </w:r>
      <w:proofErr w:type="spellEnd"/>
      <w:r w:rsidRPr="005E40C5">
        <w:rPr>
          <w:rFonts w:ascii="Times New Roman" w:hAnsi="Times New Roman" w:cs="Times New Roman"/>
          <w:sz w:val="18"/>
          <w:szCs w:val="18"/>
          <w:lang w:val="pt-BR"/>
        </w:rPr>
        <w:t xml:space="preserve"> ou </w:t>
      </w:r>
      <w:proofErr w:type="spellStart"/>
      <w:r w:rsidRPr="005E40C5">
        <w:rPr>
          <w:rFonts w:ascii="Times New Roman" w:hAnsi="Times New Roman" w:cs="Times New Roman"/>
          <w:sz w:val="18"/>
          <w:szCs w:val="18"/>
          <w:lang w:val="pt-BR"/>
        </w:rPr>
        <w:t>bupivacaina</w:t>
      </w:r>
      <w:proofErr w:type="spellEnd"/>
      <w:r w:rsidRPr="005E40C5">
        <w:rPr>
          <w:rFonts w:ascii="Times New Roman" w:hAnsi="Times New Roman" w:cs="Times New Roman"/>
          <w:sz w:val="18"/>
          <w:szCs w:val="18"/>
          <w:lang w:val="pt-BR"/>
        </w:rPr>
        <w:t xml:space="preserve"> e morfina intra-articular pós reconstrução do LCA. </w:t>
      </w:r>
      <w:r w:rsidRPr="005E40C5">
        <w:rPr>
          <w:rFonts w:ascii="Times New Roman" w:hAnsi="Times New Roman" w:cs="Times New Roman"/>
          <w:sz w:val="18"/>
          <w:szCs w:val="18"/>
        </w:rPr>
        <w:t xml:space="preserve">Acta </w:t>
      </w:r>
      <w:proofErr w:type="spellStart"/>
      <w:r w:rsidRPr="005E40C5">
        <w:rPr>
          <w:rFonts w:ascii="Times New Roman" w:hAnsi="Times New Roman" w:cs="Times New Roman"/>
          <w:sz w:val="18"/>
          <w:szCs w:val="18"/>
        </w:rPr>
        <w:t>Ortopédica</w:t>
      </w:r>
      <w:proofErr w:type="spellEnd"/>
      <w:r w:rsidRPr="005E40C5">
        <w:rPr>
          <w:rFonts w:ascii="Times New Roman" w:hAnsi="Times New Roman" w:cs="Times New Roman"/>
          <w:sz w:val="18"/>
          <w:szCs w:val="18"/>
        </w:rPr>
        <w:t xml:space="preserve"> </w:t>
      </w:r>
      <w:proofErr w:type="spellStart"/>
      <w:r w:rsidRPr="005E40C5">
        <w:rPr>
          <w:rFonts w:ascii="Times New Roman" w:hAnsi="Times New Roman" w:cs="Times New Roman"/>
          <w:sz w:val="18"/>
          <w:szCs w:val="18"/>
        </w:rPr>
        <w:t>Brasileira</w:t>
      </w:r>
      <w:proofErr w:type="spellEnd"/>
      <w:r w:rsidRPr="005E40C5">
        <w:rPr>
          <w:rFonts w:ascii="Times New Roman" w:hAnsi="Times New Roman" w:cs="Times New Roman"/>
          <w:sz w:val="18"/>
          <w:szCs w:val="18"/>
        </w:rPr>
        <w:t>, v. 20, p. 258-261, 2012.</w:t>
      </w:r>
    </w:p>
    <w:p w:rsidR="00ED7071" w:rsidRPr="005E40C5" w:rsidRDefault="00ED7071" w:rsidP="005E40C5">
      <w:pPr>
        <w:pStyle w:val="PargrafodaLista"/>
        <w:numPr>
          <w:ilvl w:val="0"/>
          <w:numId w:val="3"/>
        </w:numPr>
        <w:tabs>
          <w:tab w:val="left" w:pos="384"/>
        </w:tabs>
        <w:spacing w:before="92" w:line="218" w:lineRule="exact"/>
        <w:ind w:right="93"/>
        <w:rPr>
          <w:rFonts w:ascii="Times New Roman" w:hAnsi="Times New Roman" w:cs="Times New Roman"/>
          <w:sz w:val="18"/>
          <w:szCs w:val="18"/>
          <w:lang w:val="pt-BR"/>
        </w:rPr>
      </w:pPr>
      <w:r w:rsidRPr="005E40C5">
        <w:rPr>
          <w:rFonts w:ascii="Times New Roman" w:hAnsi="Times New Roman" w:cs="Times New Roman"/>
          <w:sz w:val="18"/>
          <w:szCs w:val="18"/>
          <w:lang w:val="pt-BR"/>
        </w:rPr>
        <w:t xml:space="preserve">DANIELI MV; PADOVANI CR. Comparação entre parafuso de interferência e </w:t>
      </w:r>
      <w:proofErr w:type="spellStart"/>
      <w:r w:rsidRPr="005E40C5">
        <w:rPr>
          <w:rFonts w:ascii="Times New Roman" w:hAnsi="Times New Roman" w:cs="Times New Roman"/>
          <w:sz w:val="18"/>
          <w:szCs w:val="18"/>
          <w:lang w:val="pt-BR"/>
        </w:rPr>
        <w:t>transcondilar</w:t>
      </w:r>
      <w:proofErr w:type="spellEnd"/>
      <w:r w:rsidRPr="005E40C5">
        <w:rPr>
          <w:rFonts w:ascii="Times New Roman" w:hAnsi="Times New Roman" w:cs="Times New Roman"/>
          <w:sz w:val="18"/>
          <w:szCs w:val="18"/>
          <w:lang w:val="pt-BR"/>
        </w:rPr>
        <w:t xml:space="preserve"> na reconstrução do LCA. Acta Ortopédica Brasileira, v. 19, p. 338-341, 2011.</w:t>
      </w:r>
    </w:p>
    <w:p w:rsidR="00AE3E37" w:rsidRPr="005E40C5" w:rsidRDefault="00AE3E37" w:rsidP="008756E6">
      <w:pPr>
        <w:tabs>
          <w:tab w:val="left" w:pos="384"/>
        </w:tabs>
        <w:ind w:right="117"/>
        <w:rPr>
          <w:rFonts w:ascii="Times New Roman" w:hAnsi="Times New Roman" w:cs="Times New Roman"/>
          <w:lang w:val="pt-BR"/>
        </w:rPr>
      </w:pPr>
    </w:p>
    <w:p w:rsidR="00AE3E37" w:rsidRPr="005E40C5" w:rsidRDefault="008756E6">
      <w:pPr>
        <w:spacing w:line="200" w:lineRule="exact"/>
        <w:jc w:val="both"/>
        <w:rPr>
          <w:rFonts w:ascii="Times New Roman" w:hAnsi="Times New Roman" w:cs="Times New Roman"/>
          <w:lang w:val="pt-BR"/>
        </w:rPr>
        <w:sectPr w:rsidR="00AE3E37" w:rsidRPr="005E40C5">
          <w:type w:val="continuous"/>
          <w:pgSz w:w="11910" w:h="16840"/>
          <w:pgMar w:top="1740" w:right="600" w:bottom="840" w:left="620" w:header="720" w:footer="720" w:gutter="0"/>
          <w:cols w:num="2" w:space="720" w:equalWidth="0">
            <w:col w:w="5214" w:space="138"/>
            <w:col w:w="5338"/>
          </w:cols>
        </w:sectPr>
      </w:pPr>
      <w:r w:rsidRPr="005E40C5">
        <w:rPr>
          <w:rFonts w:ascii="Times New Roman" w:hAnsi="Times New Roman" w:cs="Times New Roman"/>
          <w:lang w:val="pt-BR"/>
        </w:rPr>
        <w:t xml:space="preserve">   </w:t>
      </w:r>
    </w:p>
    <w:p w:rsidR="00AE3E37" w:rsidRPr="005E40C5" w:rsidRDefault="00AE3E37">
      <w:pPr>
        <w:pStyle w:val="Corpodetexto"/>
        <w:rPr>
          <w:rFonts w:ascii="Times New Roman" w:hAnsi="Times New Roman" w:cs="Times New Roman"/>
          <w:sz w:val="20"/>
          <w:lang w:val="pt-BR"/>
        </w:rPr>
      </w:pPr>
    </w:p>
    <w:p w:rsidR="00AE3E37" w:rsidRPr="005E40C5" w:rsidRDefault="00292ED9">
      <w:pPr>
        <w:pStyle w:val="Corpodetexto"/>
        <w:spacing w:line="40" w:lineRule="exact"/>
        <w:ind w:left="2202"/>
        <w:rPr>
          <w:rFonts w:ascii="Times New Roman" w:hAnsi="Times New Roman" w:cs="Times New Roman"/>
          <w:sz w:val="4"/>
        </w:rPr>
      </w:pPr>
      <w:r w:rsidRPr="005E40C5">
        <w:rPr>
          <w:rFonts w:ascii="Times New Roman" w:hAnsi="Times New Roman" w:cs="Times New Roman"/>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BFA6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5E40C5" w:rsidRDefault="008756E6" w:rsidP="00404E5B">
      <w:pPr>
        <w:spacing w:before="92"/>
        <w:ind w:right="4234"/>
        <w:rPr>
          <w:rFonts w:ascii="Times New Roman" w:hAnsi="Times New Roman" w:cs="Times New Roman"/>
        </w:rPr>
      </w:pPr>
      <w:r w:rsidRPr="005E40C5">
        <w:rPr>
          <w:rFonts w:ascii="Times New Roman" w:hAnsi="Times New Roman" w:cs="Times New Roman"/>
          <w:noProof/>
        </w:rPr>
        <w:t xml:space="preserve">              </w:t>
      </w:r>
      <w:r w:rsidR="00A9710C" w:rsidRPr="005E40C5">
        <w:rPr>
          <w:rFonts w:ascii="Times New Roman" w:hAnsi="Times New Roman" w:cs="Times New Roman"/>
          <w:color w:val="BF5A14"/>
        </w:rPr>
        <w:t>Biography</w:t>
      </w:r>
    </w:p>
    <w:p w:rsidR="005E40C5" w:rsidRPr="005E40C5" w:rsidRDefault="00ED7071" w:rsidP="00ED7071">
      <w:pPr>
        <w:spacing w:before="62"/>
        <w:ind w:right="58" w:firstLine="100"/>
        <w:jc w:val="both"/>
        <w:rPr>
          <w:rFonts w:ascii="Times New Roman" w:hAnsi="Times New Roman" w:cs="Times New Roman"/>
          <w:lang w:val="pt-BR"/>
        </w:rPr>
      </w:pPr>
      <w:r w:rsidRPr="005E40C5">
        <w:rPr>
          <w:rFonts w:ascii="Times New Roman" w:hAnsi="Times New Roman" w:cs="Times New Roman"/>
        </w:rPr>
        <w:t xml:space="preserve">Graduation in Medicine (finished in 1998) and Residence in Orthopedics (finished in 2001) at </w:t>
      </w:r>
      <w:proofErr w:type="spellStart"/>
      <w:r w:rsidRPr="005E40C5">
        <w:rPr>
          <w:rFonts w:ascii="Times New Roman" w:hAnsi="Times New Roman" w:cs="Times New Roman"/>
        </w:rPr>
        <w:t>Botucatu</w:t>
      </w:r>
      <w:proofErr w:type="spellEnd"/>
      <w:r w:rsidRPr="005E40C5">
        <w:rPr>
          <w:rFonts w:ascii="Times New Roman" w:hAnsi="Times New Roman" w:cs="Times New Roman"/>
        </w:rPr>
        <w:t xml:space="preserve"> Medical School (</w:t>
      </w:r>
      <w:proofErr w:type="spellStart"/>
      <w:r w:rsidRPr="005E40C5">
        <w:rPr>
          <w:rFonts w:ascii="Times New Roman" w:hAnsi="Times New Roman" w:cs="Times New Roman"/>
        </w:rPr>
        <w:t>Paulista</w:t>
      </w:r>
      <w:proofErr w:type="spellEnd"/>
      <w:r w:rsidRPr="005E40C5">
        <w:rPr>
          <w:rFonts w:ascii="Times New Roman" w:hAnsi="Times New Roman" w:cs="Times New Roman"/>
        </w:rPr>
        <w:t xml:space="preserve"> State University - Júlio de </w:t>
      </w:r>
      <w:proofErr w:type="spellStart"/>
      <w:r w:rsidRPr="005E40C5">
        <w:rPr>
          <w:rFonts w:ascii="Times New Roman" w:hAnsi="Times New Roman" w:cs="Times New Roman"/>
        </w:rPr>
        <w:t>Mesquita</w:t>
      </w:r>
      <w:proofErr w:type="spellEnd"/>
      <w:r w:rsidRPr="005E40C5">
        <w:rPr>
          <w:rFonts w:ascii="Times New Roman" w:hAnsi="Times New Roman" w:cs="Times New Roman"/>
        </w:rPr>
        <w:t xml:space="preserve"> </w:t>
      </w:r>
      <w:proofErr w:type="spellStart"/>
      <w:r w:rsidRPr="005E40C5">
        <w:rPr>
          <w:rFonts w:ascii="Times New Roman" w:hAnsi="Times New Roman" w:cs="Times New Roman"/>
        </w:rPr>
        <w:t>Filho</w:t>
      </w:r>
      <w:proofErr w:type="spellEnd"/>
      <w:r w:rsidRPr="005E40C5">
        <w:rPr>
          <w:rFonts w:ascii="Times New Roman" w:hAnsi="Times New Roman" w:cs="Times New Roman"/>
        </w:rPr>
        <w:t xml:space="preserve"> – UNESP). </w:t>
      </w:r>
      <w:r w:rsidR="005E40C5" w:rsidRPr="005E40C5">
        <w:rPr>
          <w:rFonts w:ascii="Times New Roman" w:hAnsi="Times New Roman" w:cs="Times New Roman"/>
        </w:rPr>
        <w:t xml:space="preserve">Focus on Knee Surgery. Active Member of the Brazilian Society of Knee Surgery (SBCJ); International Society of Arthroscopy, Knee Surgery and Sports Medicine(ISAKOS); and the International Cartilage Repair Society(ICRS). Part of the staff of the Hospital </w:t>
      </w:r>
      <w:proofErr w:type="spellStart"/>
      <w:r w:rsidR="005E40C5" w:rsidRPr="005E40C5">
        <w:rPr>
          <w:rFonts w:ascii="Times New Roman" w:hAnsi="Times New Roman" w:cs="Times New Roman"/>
        </w:rPr>
        <w:t>Evangélico</w:t>
      </w:r>
      <w:proofErr w:type="spellEnd"/>
      <w:r w:rsidR="005E40C5" w:rsidRPr="005E40C5">
        <w:rPr>
          <w:rFonts w:ascii="Times New Roman" w:hAnsi="Times New Roman" w:cs="Times New Roman"/>
        </w:rPr>
        <w:t xml:space="preserve"> de Londrina (Paraná – Brazil) and Santa Casa de Londrina (Paraná – Brazil). Owner of the Private Hospital </w:t>
      </w:r>
      <w:proofErr w:type="spellStart"/>
      <w:r w:rsidR="005E40C5" w:rsidRPr="005E40C5">
        <w:rPr>
          <w:rFonts w:ascii="Times New Roman" w:hAnsi="Times New Roman" w:cs="Times New Roman"/>
        </w:rPr>
        <w:t>Uniort.E</w:t>
      </w:r>
      <w:proofErr w:type="spellEnd"/>
      <w:r w:rsidR="005E40C5" w:rsidRPr="005E40C5">
        <w:rPr>
          <w:rFonts w:ascii="Times New Roman" w:hAnsi="Times New Roman" w:cs="Times New Roman"/>
        </w:rPr>
        <w:t xml:space="preserve"> (Orthopedic Hospital). </w:t>
      </w:r>
      <w:r w:rsidR="005E40C5" w:rsidRPr="005E40C5">
        <w:rPr>
          <w:rFonts w:ascii="Times New Roman" w:hAnsi="Times New Roman" w:cs="Times New Roman"/>
          <w:lang w:val="pt-BR"/>
        </w:rPr>
        <w:t xml:space="preserve">Preceptor </w:t>
      </w:r>
      <w:proofErr w:type="spellStart"/>
      <w:r w:rsidR="005E40C5" w:rsidRPr="005E40C5">
        <w:rPr>
          <w:rFonts w:ascii="Times New Roman" w:hAnsi="Times New Roman" w:cs="Times New Roman"/>
          <w:lang w:val="pt-BR"/>
        </w:rPr>
        <w:t>of</w:t>
      </w:r>
      <w:proofErr w:type="spellEnd"/>
      <w:r w:rsidR="005E40C5" w:rsidRPr="005E40C5">
        <w:rPr>
          <w:rFonts w:ascii="Times New Roman" w:hAnsi="Times New Roman" w:cs="Times New Roman"/>
          <w:lang w:val="pt-BR"/>
        </w:rPr>
        <w:t xml:space="preserve"> </w:t>
      </w:r>
      <w:proofErr w:type="spellStart"/>
      <w:r w:rsidR="005E40C5" w:rsidRPr="005E40C5">
        <w:rPr>
          <w:rFonts w:ascii="Times New Roman" w:hAnsi="Times New Roman" w:cs="Times New Roman"/>
          <w:lang w:val="pt-BR"/>
        </w:rPr>
        <w:t>the</w:t>
      </w:r>
      <w:proofErr w:type="spellEnd"/>
      <w:r w:rsidR="005E40C5" w:rsidRPr="005E40C5">
        <w:rPr>
          <w:rFonts w:ascii="Times New Roman" w:hAnsi="Times New Roman" w:cs="Times New Roman"/>
          <w:lang w:val="pt-BR"/>
        </w:rPr>
        <w:t xml:space="preserve"> Medical </w:t>
      </w:r>
      <w:proofErr w:type="spellStart"/>
      <w:r w:rsidR="005E40C5" w:rsidRPr="005E40C5">
        <w:rPr>
          <w:rFonts w:ascii="Times New Roman" w:hAnsi="Times New Roman" w:cs="Times New Roman"/>
          <w:lang w:val="pt-BR"/>
        </w:rPr>
        <w:t>School</w:t>
      </w:r>
      <w:proofErr w:type="spellEnd"/>
      <w:r w:rsidR="005E40C5" w:rsidRPr="005E40C5">
        <w:rPr>
          <w:rFonts w:ascii="Times New Roman" w:hAnsi="Times New Roman" w:cs="Times New Roman"/>
          <w:lang w:val="pt-BR"/>
        </w:rPr>
        <w:t xml:space="preserve"> </w:t>
      </w:r>
      <w:proofErr w:type="spellStart"/>
      <w:r w:rsidR="005E40C5" w:rsidRPr="005E40C5">
        <w:rPr>
          <w:rFonts w:ascii="Times New Roman" w:hAnsi="Times New Roman" w:cs="Times New Roman"/>
          <w:lang w:val="pt-BR"/>
        </w:rPr>
        <w:t>of</w:t>
      </w:r>
      <w:proofErr w:type="spellEnd"/>
      <w:r w:rsidR="005E40C5" w:rsidRPr="005E40C5">
        <w:rPr>
          <w:rFonts w:ascii="Times New Roman" w:hAnsi="Times New Roman" w:cs="Times New Roman"/>
          <w:lang w:val="pt-BR"/>
        </w:rPr>
        <w:t xml:space="preserve"> Pontifícia Universidade Católica de Londrina – PR (</w:t>
      </w:r>
      <w:proofErr w:type="spellStart"/>
      <w:r w:rsidR="005E40C5" w:rsidRPr="005E40C5">
        <w:rPr>
          <w:rFonts w:ascii="Times New Roman" w:hAnsi="Times New Roman" w:cs="Times New Roman"/>
          <w:lang w:val="pt-BR"/>
        </w:rPr>
        <w:t>Brazil</w:t>
      </w:r>
      <w:proofErr w:type="spellEnd"/>
      <w:r w:rsidR="005E40C5" w:rsidRPr="005E40C5">
        <w:rPr>
          <w:rFonts w:ascii="Times New Roman" w:hAnsi="Times New Roman" w:cs="Times New Roman"/>
          <w:lang w:val="pt-BR"/>
        </w:rPr>
        <w:t xml:space="preserve">). </w:t>
      </w:r>
    </w:p>
    <w:p w:rsidR="00AE3E37" w:rsidRPr="005E40C5" w:rsidRDefault="00A9710C" w:rsidP="00ED7071">
      <w:pPr>
        <w:spacing w:before="62"/>
        <w:ind w:right="58" w:firstLine="100"/>
        <w:jc w:val="both"/>
        <w:rPr>
          <w:rFonts w:ascii="Times New Roman" w:hAnsi="Times New Roman" w:cs="Times New Roman"/>
        </w:rPr>
      </w:pPr>
      <w:r w:rsidRPr="005E40C5">
        <w:rPr>
          <w:rFonts w:ascii="Times New Roman" w:hAnsi="Times New Roman" w:cs="Times New Roman"/>
        </w:rPr>
        <w:t xml:space="preserve">Email: </w:t>
      </w:r>
      <w:hyperlink r:id="rId9" w:history="1">
        <w:r w:rsidR="005E40C5" w:rsidRPr="005E40C5">
          <w:rPr>
            <w:rStyle w:val="Hyperlink"/>
            <w:rFonts w:ascii="Times New Roman" w:hAnsi="Times New Roman" w:cs="Times New Roman"/>
          </w:rPr>
          <w:t>mvdanieli@hotmail.com.</w:t>
        </w:r>
      </w:hyperlink>
    </w:p>
    <w:p w:rsidR="00AE3E37" w:rsidRPr="005E40C5" w:rsidRDefault="00292ED9">
      <w:pPr>
        <w:pStyle w:val="Corpodetexto"/>
        <w:spacing w:before="2"/>
        <w:rPr>
          <w:rFonts w:ascii="Times New Roman" w:hAnsi="Times New Roman" w:cs="Times New Roman"/>
          <w:sz w:val="19"/>
        </w:rPr>
      </w:pPr>
      <w:r w:rsidRPr="005E40C5">
        <w:rPr>
          <w:rFonts w:ascii="Times New Roman" w:hAnsi="Times New Roman" w:cs="Times New Roman"/>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2E33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E40C5" w:rsidRDefault="00AE3E37">
      <w:pPr>
        <w:pStyle w:val="Corpodetexto"/>
        <w:rPr>
          <w:rFonts w:ascii="Times New Roman" w:hAnsi="Times New Roman" w:cs="Times New Roman"/>
          <w:sz w:val="20"/>
        </w:rPr>
      </w:pPr>
    </w:p>
    <w:p w:rsidR="00AE3E37" w:rsidRPr="005E40C5" w:rsidRDefault="00AE3E37">
      <w:pPr>
        <w:pStyle w:val="Corpodetexto"/>
        <w:rPr>
          <w:rFonts w:ascii="Times New Roman" w:hAnsi="Times New Roman" w:cs="Times New Roman"/>
          <w:sz w:val="20"/>
        </w:rPr>
      </w:pPr>
    </w:p>
    <w:p w:rsidR="00AE3E37" w:rsidRPr="005E40C5" w:rsidRDefault="00AE3E37">
      <w:pPr>
        <w:rPr>
          <w:rFonts w:ascii="Times New Roman" w:hAnsi="Times New Roman" w:cs="Times New Roman"/>
          <w:sz w:val="24"/>
        </w:rPr>
        <w:sectPr w:rsidR="00AE3E37" w:rsidRPr="005E40C5">
          <w:type w:val="continuous"/>
          <w:pgSz w:w="11910" w:h="16840"/>
          <w:pgMar w:top="1740" w:right="600" w:bottom="840" w:left="620" w:header="720" w:footer="720" w:gutter="0"/>
          <w:cols w:space="720"/>
        </w:sectPr>
      </w:pPr>
    </w:p>
    <w:p w:rsidR="00AE3E37" w:rsidRPr="005E40C5" w:rsidRDefault="00AE3E37">
      <w:pPr>
        <w:pStyle w:val="Corpodetexto"/>
        <w:spacing w:before="3"/>
        <w:rPr>
          <w:rFonts w:ascii="Times New Roman" w:hAnsi="Times New Roman" w:cs="Times New Roman"/>
          <w:sz w:val="26"/>
        </w:rPr>
      </w:pPr>
    </w:p>
    <w:sectPr w:rsidR="00AE3E37" w:rsidRPr="005E40C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E51" w:rsidRDefault="00F72E51">
      <w:r>
        <w:separator/>
      </w:r>
    </w:p>
  </w:endnote>
  <w:endnote w:type="continuationSeparator" w:id="0">
    <w:p w:rsidR="00F72E51" w:rsidRDefault="00F72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E51" w:rsidRDefault="00F72E51">
      <w:r>
        <w:separator/>
      </w:r>
    </w:p>
  </w:footnote>
  <w:footnote w:type="continuationSeparator" w:id="0">
    <w:p w:rsidR="00F72E51" w:rsidRDefault="00F72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2758D"/>
    <w:rsid w:val="004355DC"/>
    <w:rsid w:val="004749B4"/>
    <w:rsid w:val="00494130"/>
    <w:rsid w:val="004F3523"/>
    <w:rsid w:val="005973B9"/>
    <w:rsid w:val="005B3A56"/>
    <w:rsid w:val="005E40C5"/>
    <w:rsid w:val="006060CE"/>
    <w:rsid w:val="0063497F"/>
    <w:rsid w:val="00873DF0"/>
    <w:rsid w:val="008756E6"/>
    <w:rsid w:val="009B2D44"/>
    <w:rsid w:val="00A07E82"/>
    <w:rsid w:val="00A9710C"/>
    <w:rsid w:val="00AE3E37"/>
    <w:rsid w:val="00B21A57"/>
    <w:rsid w:val="00B7347B"/>
    <w:rsid w:val="00B73F8B"/>
    <w:rsid w:val="00C33602"/>
    <w:rsid w:val="00CD6F55"/>
    <w:rsid w:val="00DE3104"/>
    <w:rsid w:val="00ED7071"/>
    <w:rsid w:val="00F72E5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F87DC"/>
  <w15:docId w15:val="{72E90382-7E14-43AA-AEDE-E96BF4BF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vdanieli@hot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2374</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Marcus Vinicius Danieli</cp:lastModifiedBy>
  <cp:revision>2</cp:revision>
  <dcterms:created xsi:type="dcterms:W3CDTF">2016-12-11T21:24:00Z</dcterms:created>
  <dcterms:modified xsi:type="dcterms:W3CDTF">2016-12-11T21:24:00Z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