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768C" w:rsidRPr="00A6768C" w:rsidRDefault="00A6768C" w:rsidP="00A6768C">
      <w:pPr>
        <w:rPr>
          <w:rFonts w:ascii="Times New Roman" w:eastAsia="Times New Roman" w:hAnsi="Times New Roman" w:cs="Times New Roman"/>
        </w:rPr>
      </w:pPr>
      <w:r w:rsidRPr="00A6768C">
        <w:rPr>
          <w:rFonts w:ascii="Arial" w:eastAsia="Times New Roman" w:hAnsi="Arial" w:cs="Arial"/>
          <w:color w:val="000000"/>
          <w:sz w:val="22"/>
          <w:szCs w:val="22"/>
        </w:rPr>
        <w:t xml:space="preserve">Title: VTE prophylaxis and Safe antibiotic prescribing on a surgical ward in Gloucestershire Hospitals Trust by Dr Ayah </w:t>
      </w:r>
      <w:proofErr w:type="spellStart"/>
      <w:r w:rsidRPr="00A6768C">
        <w:rPr>
          <w:rFonts w:ascii="Arial" w:eastAsia="Times New Roman" w:hAnsi="Arial" w:cs="Arial"/>
          <w:color w:val="000000"/>
          <w:sz w:val="22"/>
          <w:szCs w:val="22"/>
        </w:rPr>
        <w:t>Atiyah</w:t>
      </w:r>
      <w:proofErr w:type="spellEnd"/>
      <w:r w:rsidRPr="00A6768C">
        <w:rPr>
          <w:rFonts w:ascii="Arial" w:eastAsia="Times New Roman" w:hAnsi="Arial" w:cs="Arial"/>
          <w:color w:val="000000"/>
          <w:sz w:val="22"/>
          <w:szCs w:val="22"/>
        </w:rPr>
        <w:t xml:space="preserve"> and Dr Lana </w:t>
      </w:r>
      <w:proofErr w:type="spellStart"/>
      <w:r w:rsidRPr="00A6768C">
        <w:rPr>
          <w:rFonts w:ascii="Arial" w:eastAsia="Times New Roman" w:hAnsi="Arial" w:cs="Arial"/>
          <w:color w:val="000000"/>
          <w:sz w:val="22"/>
          <w:szCs w:val="22"/>
        </w:rPr>
        <w:t>Javed</w:t>
      </w:r>
      <w:proofErr w:type="spellEnd"/>
      <w:r w:rsidRPr="00A6768C">
        <w:rPr>
          <w:rFonts w:ascii="Arial" w:eastAsia="Times New Roman" w:hAnsi="Arial" w:cs="Arial"/>
          <w:color w:val="000000"/>
          <w:sz w:val="22"/>
          <w:szCs w:val="22"/>
        </w:rPr>
        <w:t> </w:t>
      </w:r>
    </w:p>
    <w:p w:rsidR="00A6768C" w:rsidRPr="00A6768C" w:rsidRDefault="00A6768C" w:rsidP="00A6768C">
      <w:pPr>
        <w:rPr>
          <w:rFonts w:ascii="Times New Roman" w:eastAsia="Times New Roman" w:hAnsi="Times New Roman" w:cs="Times New Roman"/>
        </w:rPr>
      </w:pPr>
    </w:p>
    <w:p w:rsidR="00A6768C" w:rsidRPr="00A6768C" w:rsidRDefault="00A6768C" w:rsidP="00A6768C">
      <w:pPr>
        <w:rPr>
          <w:rFonts w:ascii="Times New Roman" w:eastAsia="Times New Roman" w:hAnsi="Times New Roman" w:cs="Times New Roman"/>
        </w:rPr>
      </w:pPr>
      <w:r w:rsidRPr="00A6768C">
        <w:rPr>
          <w:rFonts w:ascii="Arial" w:eastAsia="Times New Roman" w:hAnsi="Arial" w:cs="Arial"/>
          <w:color w:val="000000"/>
          <w:sz w:val="22"/>
          <w:szCs w:val="22"/>
        </w:rPr>
        <w:t>Introduction: Safe VTE prescribing is important for both short term and long term outcomes who stay as inpatients in hospitals, especially on the surgical wards. Antibiotic prescribing is equally important, ensuring patients get the correct treatments without putting them at risk of antibiotic resistance. Our audit went about assessing how well these things were done in order to provide the best quality of care for patients. </w:t>
      </w:r>
    </w:p>
    <w:p w:rsidR="00A6768C" w:rsidRPr="00A6768C" w:rsidRDefault="00A6768C" w:rsidP="00A6768C">
      <w:pPr>
        <w:rPr>
          <w:rFonts w:ascii="Times New Roman" w:eastAsia="Times New Roman" w:hAnsi="Times New Roman" w:cs="Times New Roman"/>
        </w:rPr>
      </w:pPr>
    </w:p>
    <w:p w:rsidR="00A6768C" w:rsidRPr="00A6768C" w:rsidRDefault="00A6768C" w:rsidP="00A6768C">
      <w:pPr>
        <w:rPr>
          <w:rFonts w:ascii="Times New Roman" w:eastAsia="Times New Roman" w:hAnsi="Times New Roman" w:cs="Times New Roman"/>
        </w:rPr>
      </w:pPr>
      <w:r w:rsidRPr="00A6768C">
        <w:rPr>
          <w:rFonts w:ascii="Arial" w:eastAsia="Times New Roman" w:hAnsi="Arial" w:cs="Arial"/>
          <w:color w:val="000000"/>
          <w:sz w:val="22"/>
          <w:szCs w:val="22"/>
        </w:rPr>
        <w:t xml:space="preserve">Methods: Data collection was done in two rounds. In March 2020 data was collected to assess how many inpatients had a risk assessment completed for VTE prophylaxis at admission, and after twenty-four hours stay on the ward. Secondly, data was collected detailing for all patients on antibiotics whether the following points had been recorded: Indication, review date, appropriate route of antibiotics, and whether the antibiotics were in accordance with local guidelines. The first round of the audit was completed by Dr </w:t>
      </w:r>
      <w:proofErr w:type="spellStart"/>
      <w:r w:rsidRPr="00A6768C">
        <w:rPr>
          <w:rFonts w:ascii="Arial" w:eastAsia="Times New Roman" w:hAnsi="Arial" w:cs="Arial"/>
          <w:color w:val="000000"/>
          <w:sz w:val="22"/>
          <w:szCs w:val="22"/>
        </w:rPr>
        <w:t>Atiyah</w:t>
      </w:r>
      <w:proofErr w:type="spellEnd"/>
      <w:r w:rsidRPr="00A6768C">
        <w:rPr>
          <w:rFonts w:ascii="Arial" w:eastAsia="Times New Roman" w:hAnsi="Arial" w:cs="Arial"/>
          <w:color w:val="000000"/>
          <w:sz w:val="22"/>
          <w:szCs w:val="22"/>
        </w:rPr>
        <w:t xml:space="preserve"> and following the results steps were taken to encourage improvement. These were education of the junior doctors and registrars on the ward on the importance of the above factors and presentation of the results at the Urology department audit meeting. Following these actions, a second round of this audit was completed by Dr </w:t>
      </w:r>
      <w:proofErr w:type="spellStart"/>
      <w:r w:rsidRPr="00A6768C">
        <w:rPr>
          <w:rFonts w:ascii="Arial" w:eastAsia="Times New Roman" w:hAnsi="Arial" w:cs="Arial"/>
          <w:color w:val="000000"/>
          <w:sz w:val="22"/>
          <w:szCs w:val="22"/>
        </w:rPr>
        <w:t>Javed</w:t>
      </w:r>
      <w:proofErr w:type="spellEnd"/>
      <w:r w:rsidRPr="00A6768C">
        <w:rPr>
          <w:rFonts w:ascii="Arial" w:eastAsia="Times New Roman" w:hAnsi="Arial" w:cs="Arial"/>
          <w:color w:val="000000"/>
          <w:sz w:val="22"/>
          <w:szCs w:val="22"/>
        </w:rPr>
        <w:t xml:space="preserve"> in January 2021 to assess for changes following the education by Dr </w:t>
      </w:r>
      <w:proofErr w:type="spellStart"/>
      <w:r w:rsidRPr="00A6768C">
        <w:rPr>
          <w:rFonts w:ascii="Arial" w:eastAsia="Times New Roman" w:hAnsi="Arial" w:cs="Arial"/>
          <w:color w:val="000000"/>
          <w:sz w:val="22"/>
          <w:szCs w:val="22"/>
        </w:rPr>
        <w:t>Atiyah</w:t>
      </w:r>
      <w:proofErr w:type="spellEnd"/>
      <w:r w:rsidRPr="00A6768C">
        <w:rPr>
          <w:rFonts w:ascii="Arial" w:eastAsia="Times New Roman" w:hAnsi="Arial" w:cs="Arial"/>
          <w:color w:val="000000"/>
          <w:sz w:val="22"/>
          <w:szCs w:val="22"/>
        </w:rPr>
        <w:t>. </w:t>
      </w:r>
    </w:p>
    <w:p w:rsidR="00A6768C" w:rsidRPr="00A6768C" w:rsidRDefault="00A6768C" w:rsidP="00A6768C">
      <w:pPr>
        <w:rPr>
          <w:rFonts w:ascii="Times New Roman" w:eastAsia="Times New Roman" w:hAnsi="Times New Roman" w:cs="Times New Roman"/>
        </w:rPr>
      </w:pPr>
    </w:p>
    <w:p w:rsidR="00A6768C" w:rsidRPr="00A6768C" w:rsidRDefault="00A6768C" w:rsidP="00A6768C">
      <w:pPr>
        <w:rPr>
          <w:rFonts w:ascii="Times New Roman" w:eastAsia="Times New Roman" w:hAnsi="Times New Roman" w:cs="Times New Roman"/>
        </w:rPr>
      </w:pPr>
      <w:r w:rsidRPr="00A6768C">
        <w:rPr>
          <w:rFonts w:ascii="Arial" w:eastAsia="Times New Roman" w:hAnsi="Arial" w:cs="Arial"/>
          <w:color w:val="000000"/>
          <w:sz w:val="22"/>
          <w:szCs w:val="22"/>
        </w:rPr>
        <w:t>Results: On the first round of the audit it was found that 90.6% of patients had a VTE risk assessment at admission compared with 56.3% after twenty four hours. In the second round these figures were 76.2% on both admission and after twenty four hours. In the first round, 73.6% of patients had an antibiotic indication written, 89.4% were according to local guidelines, 100% were given via the appropriate route and 10.5% had a valid review date written. In round two, these results were 83.3%, 91.7%, 100% and 66.6% respectively, a noteworthy improvement. </w:t>
      </w:r>
    </w:p>
    <w:p w:rsidR="00A6768C" w:rsidRPr="00A6768C" w:rsidRDefault="00A6768C" w:rsidP="00A6768C">
      <w:pPr>
        <w:rPr>
          <w:rFonts w:ascii="Times New Roman" w:eastAsia="Times New Roman" w:hAnsi="Times New Roman" w:cs="Times New Roman"/>
        </w:rPr>
      </w:pPr>
    </w:p>
    <w:p w:rsidR="00A6768C" w:rsidRPr="00A6768C" w:rsidRDefault="00A6768C" w:rsidP="00A6768C">
      <w:pPr>
        <w:rPr>
          <w:rFonts w:ascii="Times New Roman" w:eastAsia="Times New Roman" w:hAnsi="Times New Roman" w:cs="Times New Roman"/>
        </w:rPr>
      </w:pPr>
      <w:r w:rsidRPr="00A6768C">
        <w:rPr>
          <w:rFonts w:ascii="Arial" w:eastAsia="Times New Roman" w:hAnsi="Arial" w:cs="Arial"/>
          <w:color w:val="000000"/>
          <w:sz w:val="22"/>
          <w:szCs w:val="22"/>
        </w:rPr>
        <w:t>Conclusion: VTE and antibiotic prescribing are of vital importance for doctors on the wards and often undervalued. Our audit has shown that on this surgical ward these aspects of safe prescribing were sub-standard, however with appropriate education clear improvement can be seen. This highlights the importance of education within surgery for best patient quality as inpatients and overall health outcomes.</w:t>
      </w:r>
    </w:p>
    <w:p w:rsidR="00A6768C" w:rsidRPr="00A6768C" w:rsidRDefault="00A6768C" w:rsidP="00A6768C">
      <w:pPr>
        <w:rPr>
          <w:rFonts w:ascii="Times New Roman" w:eastAsia="Times New Roman" w:hAnsi="Times New Roman" w:cs="Times New Roman"/>
        </w:rPr>
      </w:pPr>
    </w:p>
    <w:p w:rsidR="00867D82" w:rsidRDefault="00A6768C">
      <w:bookmarkStart w:id="0" w:name="_GoBack"/>
      <w:bookmarkEnd w:id="0"/>
    </w:p>
    <w:sectPr w:rsidR="00867D82" w:rsidSect="00314DB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68C"/>
    <w:rsid w:val="00314DB2"/>
    <w:rsid w:val="00A6768C"/>
    <w:rsid w:val="00C03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B440464-D69C-F144-84E5-72C6A2212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768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49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370</Words>
  <Characters>2115</Characters>
  <Application>Microsoft Office Word</Application>
  <DocSecurity>0</DocSecurity>
  <Lines>17</Lines>
  <Paragraphs>4</Paragraphs>
  <ScaleCrop>false</ScaleCrop>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Rahman</dc:creator>
  <cp:keywords/>
  <dc:description/>
  <cp:lastModifiedBy>Lana Rahman</cp:lastModifiedBy>
  <cp:revision>1</cp:revision>
  <dcterms:created xsi:type="dcterms:W3CDTF">2021-09-23T19:39:00Z</dcterms:created>
  <dcterms:modified xsi:type="dcterms:W3CDTF">2021-09-23T19:40:00Z</dcterms:modified>
</cp:coreProperties>
</file>