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42F" w:rsidRDefault="00D9742F" w:rsidP="00CD4A1A"/>
    <w:p w:rsidR="00CD4A1A" w:rsidRDefault="00CD4A1A" w:rsidP="00CD4A1A">
      <w:pPr>
        <w:spacing w:after="0"/>
        <w:jc w:val="both"/>
      </w:pPr>
      <w:r>
        <w:t>Juha M. Linnanto, PhD, University of Tartu, Institute of Physics, Laboratory of Biophysics, Estonia</w:t>
      </w:r>
    </w:p>
    <w:p w:rsidR="00CD4A1A" w:rsidRDefault="00CD4A1A" w:rsidP="00CD4A1A">
      <w:pPr>
        <w:spacing w:after="0"/>
        <w:jc w:val="both"/>
      </w:pPr>
    </w:p>
    <w:p w:rsidR="00CD4A1A" w:rsidRPr="00CD4A1A" w:rsidRDefault="00CD4A1A" w:rsidP="00CD4A1A">
      <w:pPr>
        <w:jc w:val="both"/>
        <w:rPr>
          <w:b/>
          <w:color w:val="C45911" w:themeColor="accent2" w:themeShade="BF"/>
        </w:rPr>
      </w:pPr>
      <w:r w:rsidRPr="00CD4A1A">
        <w:rPr>
          <w:b/>
          <w:color w:val="C45911" w:themeColor="accent2" w:themeShade="BF"/>
        </w:rPr>
        <w:t>Abstract</w:t>
      </w:r>
    </w:p>
    <w:p w:rsidR="00D9742F" w:rsidRDefault="00CD4A1A" w:rsidP="00CD4A1A">
      <w:pPr>
        <w:jc w:val="both"/>
      </w:pPr>
      <w:r>
        <w:t xml:space="preserve">Statement of the Problem: Photosynthesis is the most important biological energy conservation pathway on the Earth. Photosynthetic organisms make use of solar energy to create free chemical energy that is used in their metabolic reactions. For light energy to be store by photosynthesis, it must first be absorbed by pigment molecules associated with the photosynthetic apparatus. The light-harvesting (LH) antenna systems collect sunlight and transfer excitation energy rapidly to the photosynthetic reaction </w:t>
      </w:r>
      <w:proofErr w:type="spellStart"/>
      <w:r>
        <w:t>centers</w:t>
      </w:r>
      <w:proofErr w:type="spellEnd"/>
      <w:r>
        <w:t xml:space="preserve">, where the energy is trapped in an electron-transfer reaction. To investigate these processes both experimental and theoretical methods are needed. There are available only a few experimentally solved atomic-resolution LH structures. Thus, different computational methods together with experimental structural and spectroscopic information are needed to generate three-dimensional pigment-protein LH antenna model structures. The purpose of this study is to generate atomistic model for the LH2 antenna complex of </w:t>
      </w:r>
      <w:proofErr w:type="spellStart"/>
      <w:r w:rsidRPr="008B13C3">
        <w:rPr>
          <w:i/>
        </w:rPr>
        <w:t>Thermochromatium</w:t>
      </w:r>
      <w:proofErr w:type="spellEnd"/>
      <w:r w:rsidRPr="008B13C3">
        <w:rPr>
          <w:i/>
        </w:rPr>
        <w:t xml:space="preserve"> </w:t>
      </w:r>
      <w:proofErr w:type="spellStart"/>
      <w:r w:rsidRPr="008B13C3">
        <w:rPr>
          <w:i/>
        </w:rPr>
        <w:t>tepidum</w:t>
      </w:r>
      <w:proofErr w:type="spellEnd"/>
      <w:r>
        <w:t xml:space="preserve"> and to explain origin of the extraordinary splitting of so called B800 absorption band of the complex. Methods: Coming from the high protein sequence similarity between LH2 antennae of </w:t>
      </w:r>
      <w:proofErr w:type="spellStart"/>
      <w:r w:rsidRPr="008B13C3">
        <w:rPr>
          <w:i/>
        </w:rPr>
        <w:t>Thermochromatium</w:t>
      </w:r>
      <w:proofErr w:type="spellEnd"/>
      <w:r w:rsidRPr="008B13C3">
        <w:rPr>
          <w:i/>
        </w:rPr>
        <w:t xml:space="preserve"> </w:t>
      </w:r>
      <w:proofErr w:type="spellStart"/>
      <w:r w:rsidRPr="008B13C3">
        <w:rPr>
          <w:i/>
        </w:rPr>
        <w:t>tepidum</w:t>
      </w:r>
      <w:proofErr w:type="spellEnd"/>
      <w:r w:rsidRPr="00A161D4">
        <w:rPr>
          <w:i/>
        </w:rPr>
        <w:t xml:space="preserve"> </w:t>
      </w:r>
      <w:r>
        <w:t>and</w:t>
      </w:r>
      <w:r>
        <w:rPr>
          <w:i/>
        </w:rPr>
        <w:t xml:space="preserve"> </w:t>
      </w:r>
      <w:proofErr w:type="spellStart"/>
      <w:r w:rsidRPr="00A161D4">
        <w:rPr>
          <w:i/>
        </w:rPr>
        <w:t>Phaesporillum</w:t>
      </w:r>
      <w:proofErr w:type="spellEnd"/>
      <w:r w:rsidRPr="00A161D4">
        <w:rPr>
          <w:i/>
        </w:rPr>
        <w:t xml:space="preserve"> </w:t>
      </w:r>
      <w:proofErr w:type="spellStart"/>
      <w:r w:rsidRPr="00A161D4">
        <w:rPr>
          <w:i/>
        </w:rPr>
        <w:t>molichianum</w:t>
      </w:r>
      <w:proofErr w:type="spellEnd"/>
      <w:r>
        <w:t xml:space="preserve"> (X-ray structure is known), homology modelling method was used to generate initial LH2 model. After that semiempirical quantum chemical method was used to optimized protein structure. And then density functional method was used to optimise local protein environment around the pigment molecules. At the end, absorption and circular dichroism spectra of the complex were calculated by using molecular exciton theory to verify quality of the model and to explain splitting of the B800 band. Finding: Origin of the splitting is two different conformations of pigment molecule. Conclusion &amp; Significance: The study demonstrates that modern computational methods allow to produce high quality pigment-protein model structures. Also, it indicates that photosynthetic organisms are able to fine tuning the light-harvesting spectrum by modifying local protein geometry/structure.</w:t>
      </w:r>
    </w:p>
    <w:p w:rsidR="00D9742F" w:rsidRDefault="00D9742F" w:rsidP="00D9742F">
      <w:pPr>
        <w:ind w:left="-426"/>
      </w:pPr>
    </w:p>
    <w:p w:rsidR="00D9742F" w:rsidRDefault="00D9742F" w:rsidP="00D9742F">
      <w:pPr>
        <w:ind w:left="-426"/>
      </w:pPr>
    </w:p>
    <w:p w:rsidR="00D9742F" w:rsidRDefault="00D9742F" w:rsidP="00CD4A1A">
      <w:pPr>
        <w:spacing w:after="0"/>
      </w:pPr>
    </w:p>
    <w:p w:rsidR="00CD4A1A" w:rsidRDefault="00CD4A1A" w:rsidP="00CD4A1A">
      <w:pPr>
        <w:spacing w:after="0"/>
      </w:pPr>
    </w:p>
    <w:p w:rsidR="00CD4A1A" w:rsidRPr="00CD4A1A" w:rsidRDefault="00CD4A1A" w:rsidP="00CD4A1A">
      <w:pPr>
        <w:rPr>
          <w:b/>
          <w:color w:val="C45911" w:themeColor="accent2" w:themeShade="BF"/>
        </w:rPr>
      </w:pPr>
      <w:r w:rsidRPr="00CD4A1A">
        <w:rPr>
          <w:b/>
          <w:color w:val="C45911" w:themeColor="accent2" w:themeShade="BF"/>
        </w:rPr>
        <w:t>Image</w:t>
      </w:r>
    </w:p>
    <w:p w:rsidR="00CD4A1A" w:rsidRDefault="00867D4E" w:rsidP="00867D4E">
      <w:pPr>
        <w:ind w:left="-426"/>
      </w:pPr>
      <w:r>
        <w:rPr>
          <w:rFonts w:ascii="Times New Roman" w:hAnsi="Times New Roman"/>
          <w:noProof/>
          <w:sz w:val="24"/>
          <w:szCs w:val="24"/>
        </w:rPr>
        <w:t xml:space="preserve">       </w:t>
      </w:r>
      <w:r w:rsidR="00CD4A1A" w:rsidRPr="00923DDC">
        <w:rPr>
          <w:rFonts w:ascii="Times New Roman" w:hAnsi="Times New Roman"/>
          <w:noProof/>
          <w:sz w:val="24"/>
          <w:szCs w:val="24"/>
        </w:rPr>
        <w:drawing>
          <wp:inline distT="0" distB="0" distL="0" distR="0" wp14:anchorId="112BCC38" wp14:editId="584642F4">
            <wp:extent cx="1635497" cy="1134745"/>
            <wp:effectExtent l="0" t="0" r="317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8588" cy="1157704"/>
                    </a:xfrm>
                    <a:prstGeom prst="rect">
                      <a:avLst/>
                    </a:prstGeom>
                    <a:noFill/>
                    <a:ln>
                      <a:noFill/>
                    </a:ln>
                  </pic:spPr>
                </pic:pic>
              </a:graphicData>
            </a:graphic>
          </wp:inline>
        </w:drawing>
      </w:r>
      <w:r w:rsidR="00CD4A1A" w:rsidRPr="007F6521">
        <w:rPr>
          <w:rFonts w:ascii="Times New Roman" w:hAnsi="Times New Roman"/>
          <w:noProof/>
          <w:sz w:val="24"/>
          <w:szCs w:val="24"/>
        </w:rPr>
        <w:drawing>
          <wp:inline distT="0" distB="0" distL="0" distR="0" wp14:anchorId="105597AA" wp14:editId="3EA80BAE">
            <wp:extent cx="1562100" cy="113626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9732" cy="1163637"/>
                    </a:xfrm>
                    <a:prstGeom prst="rect">
                      <a:avLst/>
                    </a:prstGeom>
                    <a:noFill/>
                    <a:ln>
                      <a:noFill/>
                    </a:ln>
                  </pic:spPr>
                </pic:pic>
              </a:graphicData>
            </a:graphic>
          </wp:inline>
        </w:drawing>
      </w:r>
    </w:p>
    <w:p w:rsidR="00D9742F" w:rsidRPr="00CD4A1A" w:rsidRDefault="00CD4A1A" w:rsidP="00CD4A1A">
      <w:pPr>
        <w:rPr>
          <w:sz w:val="18"/>
          <w:szCs w:val="18"/>
        </w:rPr>
      </w:pPr>
      <w:r w:rsidRPr="00CD4A1A">
        <w:rPr>
          <w:b/>
          <w:sz w:val="18"/>
          <w:szCs w:val="18"/>
        </w:rPr>
        <w:t>Figure 1:</w:t>
      </w:r>
      <w:r w:rsidRPr="00CD4A1A">
        <w:rPr>
          <w:sz w:val="18"/>
          <w:szCs w:val="18"/>
        </w:rPr>
        <w:t xml:space="preserve"> Two different B800-bacteriochlorophyll </w:t>
      </w:r>
      <w:r w:rsidRPr="00CD4A1A">
        <w:rPr>
          <w:i/>
          <w:sz w:val="18"/>
          <w:szCs w:val="18"/>
        </w:rPr>
        <w:t>a</w:t>
      </w:r>
      <w:r w:rsidRPr="00CD4A1A">
        <w:rPr>
          <w:sz w:val="18"/>
          <w:szCs w:val="18"/>
        </w:rPr>
        <w:t xml:space="preserve"> </w:t>
      </w:r>
      <w:proofErr w:type="gramStart"/>
      <w:r w:rsidRPr="00CD4A1A">
        <w:rPr>
          <w:sz w:val="18"/>
          <w:szCs w:val="18"/>
        </w:rPr>
        <w:t>conformers</w:t>
      </w:r>
      <w:proofErr w:type="gramEnd"/>
      <w:r w:rsidRPr="00CD4A1A">
        <w:rPr>
          <w:sz w:val="18"/>
          <w:szCs w:val="18"/>
        </w:rPr>
        <w:t xml:space="preserve"> with local protein environments</w:t>
      </w:r>
      <w:r w:rsidRPr="00CD4A1A">
        <w:rPr>
          <w:i/>
          <w:sz w:val="18"/>
          <w:szCs w:val="18"/>
        </w:rPr>
        <w:t>.</w:t>
      </w:r>
      <w:r w:rsidRPr="00CD4A1A">
        <w:rPr>
          <w:sz w:val="18"/>
          <w:szCs w:val="18"/>
        </w:rPr>
        <w:t xml:space="preserve"> Coordination bonds and hydrogen bonds are shown as dash lines.</w:t>
      </w:r>
    </w:p>
    <w:p w:rsidR="00D9742F" w:rsidRPr="00CD4A1A" w:rsidRDefault="00CD4A1A" w:rsidP="00D9742F">
      <w:pPr>
        <w:ind w:right="-294"/>
        <w:rPr>
          <w:b/>
        </w:rPr>
      </w:pPr>
      <w:r w:rsidRPr="00CD4A1A">
        <w:rPr>
          <w:b/>
          <w:color w:val="C45911" w:themeColor="accent2" w:themeShade="BF"/>
        </w:rPr>
        <w:t xml:space="preserve">Resent </w:t>
      </w:r>
      <w:r w:rsidR="00D9742F" w:rsidRPr="00CD4A1A">
        <w:rPr>
          <w:b/>
          <w:color w:val="C45911" w:themeColor="accent2" w:themeShade="BF"/>
        </w:rPr>
        <w:t xml:space="preserve">Publications </w:t>
      </w:r>
    </w:p>
    <w:p w:rsidR="00867D4E" w:rsidRPr="00867D4E" w:rsidRDefault="00D9742F" w:rsidP="00867D4E">
      <w:pPr>
        <w:pStyle w:val="ListParagraph"/>
        <w:numPr>
          <w:ilvl w:val="0"/>
          <w:numId w:val="1"/>
        </w:numPr>
        <w:ind w:left="284" w:hanging="284"/>
        <w:rPr>
          <w:sz w:val="18"/>
          <w:szCs w:val="18"/>
        </w:rPr>
      </w:pPr>
      <w:r w:rsidRPr="00867D4E">
        <w:rPr>
          <w:sz w:val="18"/>
          <w:szCs w:val="18"/>
        </w:rPr>
        <w:t xml:space="preserve"> </w:t>
      </w:r>
      <w:proofErr w:type="spellStart"/>
      <w:r w:rsidR="00867D4E" w:rsidRPr="00867D4E">
        <w:rPr>
          <w:sz w:val="18"/>
          <w:szCs w:val="18"/>
        </w:rPr>
        <w:t>Timpmann</w:t>
      </w:r>
      <w:proofErr w:type="spellEnd"/>
      <w:r w:rsidR="00867D4E" w:rsidRPr="00867D4E">
        <w:rPr>
          <w:sz w:val="18"/>
          <w:szCs w:val="18"/>
        </w:rPr>
        <w:t xml:space="preserve"> K, Linnanto JM, Yadav D, </w:t>
      </w:r>
      <w:proofErr w:type="spellStart"/>
      <w:r w:rsidR="00867D4E" w:rsidRPr="00867D4E">
        <w:rPr>
          <w:sz w:val="18"/>
          <w:szCs w:val="18"/>
        </w:rPr>
        <w:t>Kangur</w:t>
      </w:r>
      <w:proofErr w:type="spellEnd"/>
      <w:r w:rsidR="00867D4E" w:rsidRPr="00867D4E">
        <w:rPr>
          <w:sz w:val="18"/>
          <w:szCs w:val="18"/>
        </w:rPr>
        <w:t xml:space="preserve"> L, Freiberg A (2021) Hydrostatic high-pressure-induced denaturation of LH2 membrane proteins. The Journal of Physical Chemistry B, in press (</w:t>
      </w:r>
      <w:hyperlink r:id="rId7" w:history="1">
        <w:r w:rsidR="00867D4E" w:rsidRPr="00867D4E">
          <w:rPr>
            <w:rStyle w:val="Hyperlink"/>
            <w:sz w:val="18"/>
            <w:szCs w:val="18"/>
          </w:rPr>
          <w:t>https://doi.org/10.1021/acs.jpcb.1c05789</w:t>
        </w:r>
      </w:hyperlink>
      <w:r w:rsidR="00867D4E" w:rsidRPr="00867D4E">
        <w:rPr>
          <w:sz w:val="18"/>
          <w:szCs w:val="18"/>
        </w:rPr>
        <w:t>).</w:t>
      </w:r>
    </w:p>
    <w:p w:rsidR="00867D4E" w:rsidRPr="00867D4E" w:rsidRDefault="00867D4E" w:rsidP="00867D4E">
      <w:pPr>
        <w:pStyle w:val="ListParagraph"/>
        <w:numPr>
          <w:ilvl w:val="0"/>
          <w:numId w:val="1"/>
        </w:numPr>
        <w:ind w:left="284" w:hanging="284"/>
        <w:rPr>
          <w:sz w:val="18"/>
          <w:szCs w:val="18"/>
        </w:rPr>
      </w:pPr>
      <w:proofErr w:type="spellStart"/>
      <w:r w:rsidRPr="00867D4E">
        <w:rPr>
          <w:sz w:val="18"/>
          <w:szCs w:val="18"/>
        </w:rPr>
        <w:t>Jurček</w:t>
      </w:r>
      <w:proofErr w:type="spellEnd"/>
      <w:r w:rsidRPr="00867D4E">
        <w:rPr>
          <w:sz w:val="18"/>
          <w:szCs w:val="18"/>
        </w:rPr>
        <w:t xml:space="preserve"> O, </w:t>
      </w:r>
      <w:proofErr w:type="spellStart"/>
      <w:r w:rsidRPr="00867D4E">
        <w:rPr>
          <w:sz w:val="18"/>
          <w:szCs w:val="18"/>
        </w:rPr>
        <w:t>Nonappa</w:t>
      </w:r>
      <w:proofErr w:type="spellEnd"/>
      <w:r w:rsidRPr="00867D4E">
        <w:rPr>
          <w:sz w:val="18"/>
          <w:szCs w:val="18"/>
        </w:rPr>
        <w:t xml:space="preserve">, </w:t>
      </w:r>
      <w:proofErr w:type="spellStart"/>
      <w:r w:rsidRPr="00867D4E">
        <w:rPr>
          <w:sz w:val="18"/>
          <w:szCs w:val="18"/>
        </w:rPr>
        <w:t>Kalenius</w:t>
      </w:r>
      <w:proofErr w:type="spellEnd"/>
      <w:r w:rsidRPr="00867D4E">
        <w:rPr>
          <w:sz w:val="18"/>
          <w:szCs w:val="18"/>
        </w:rPr>
        <w:t xml:space="preserve"> E, </w:t>
      </w:r>
      <w:proofErr w:type="spellStart"/>
      <w:r w:rsidRPr="00867D4E">
        <w:rPr>
          <w:sz w:val="18"/>
          <w:szCs w:val="18"/>
        </w:rPr>
        <w:t>Jurček</w:t>
      </w:r>
      <w:proofErr w:type="spellEnd"/>
      <w:r w:rsidRPr="00867D4E">
        <w:rPr>
          <w:sz w:val="18"/>
          <w:szCs w:val="18"/>
        </w:rPr>
        <w:t xml:space="preserve"> P, Linnanto JM, </w:t>
      </w:r>
      <w:proofErr w:type="spellStart"/>
      <w:r w:rsidRPr="00867D4E">
        <w:rPr>
          <w:sz w:val="18"/>
          <w:szCs w:val="18"/>
        </w:rPr>
        <w:t>Puttreddy</w:t>
      </w:r>
      <w:proofErr w:type="spellEnd"/>
      <w:r w:rsidRPr="00867D4E">
        <w:rPr>
          <w:sz w:val="18"/>
          <w:szCs w:val="18"/>
        </w:rPr>
        <w:t xml:space="preserve"> R, </w:t>
      </w:r>
      <w:proofErr w:type="spellStart"/>
      <w:r w:rsidRPr="00867D4E">
        <w:rPr>
          <w:sz w:val="18"/>
          <w:szCs w:val="18"/>
        </w:rPr>
        <w:t>Valkenier</w:t>
      </w:r>
      <w:proofErr w:type="spellEnd"/>
      <w:r w:rsidRPr="00867D4E">
        <w:rPr>
          <w:sz w:val="18"/>
          <w:szCs w:val="18"/>
        </w:rPr>
        <w:t xml:space="preserve"> H, </w:t>
      </w:r>
      <w:proofErr w:type="spellStart"/>
      <w:r w:rsidRPr="00867D4E">
        <w:rPr>
          <w:sz w:val="18"/>
          <w:szCs w:val="18"/>
        </w:rPr>
        <w:t>Houbenov</w:t>
      </w:r>
      <w:proofErr w:type="spellEnd"/>
      <w:r w:rsidRPr="00867D4E">
        <w:rPr>
          <w:sz w:val="18"/>
          <w:szCs w:val="18"/>
        </w:rPr>
        <w:t xml:space="preserve"> N, </w:t>
      </w:r>
      <w:proofErr w:type="spellStart"/>
      <w:r w:rsidRPr="00867D4E">
        <w:rPr>
          <w:sz w:val="18"/>
          <w:szCs w:val="18"/>
        </w:rPr>
        <w:t>Babiak</w:t>
      </w:r>
      <w:proofErr w:type="spellEnd"/>
      <w:r w:rsidRPr="00867D4E">
        <w:rPr>
          <w:sz w:val="18"/>
          <w:szCs w:val="18"/>
        </w:rPr>
        <w:t xml:space="preserve"> M, </w:t>
      </w:r>
      <w:proofErr w:type="spellStart"/>
      <w:r w:rsidRPr="00867D4E">
        <w:rPr>
          <w:sz w:val="18"/>
          <w:szCs w:val="18"/>
        </w:rPr>
        <w:t>Peterek</w:t>
      </w:r>
      <w:proofErr w:type="spellEnd"/>
      <w:r w:rsidRPr="00867D4E">
        <w:rPr>
          <w:sz w:val="18"/>
          <w:szCs w:val="18"/>
        </w:rPr>
        <w:t xml:space="preserve"> M, Davis AP, Marek R, </w:t>
      </w:r>
      <w:proofErr w:type="spellStart"/>
      <w:r w:rsidRPr="00867D4E">
        <w:rPr>
          <w:sz w:val="18"/>
          <w:szCs w:val="18"/>
        </w:rPr>
        <w:t>Rissanen</w:t>
      </w:r>
      <w:proofErr w:type="spellEnd"/>
      <w:r w:rsidRPr="00867D4E">
        <w:rPr>
          <w:sz w:val="18"/>
          <w:szCs w:val="18"/>
        </w:rPr>
        <w:t xml:space="preserve"> K (2021) Hexagonal microparticles from hierarchical self-organization of chiral trigonal Pd</w:t>
      </w:r>
      <w:r w:rsidRPr="00867D4E">
        <w:rPr>
          <w:sz w:val="18"/>
          <w:szCs w:val="18"/>
          <w:vertAlign w:val="subscript"/>
        </w:rPr>
        <w:t>3</w:t>
      </w:r>
      <w:r w:rsidRPr="00867D4E">
        <w:rPr>
          <w:sz w:val="18"/>
          <w:szCs w:val="18"/>
        </w:rPr>
        <w:t>L</w:t>
      </w:r>
      <w:r w:rsidRPr="00867D4E">
        <w:rPr>
          <w:sz w:val="18"/>
          <w:szCs w:val="18"/>
          <w:vertAlign w:val="subscript"/>
        </w:rPr>
        <w:t>6</w:t>
      </w:r>
      <w:r w:rsidRPr="00867D4E">
        <w:rPr>
          <w:sz w:val="18"/>
          <w:szCs w:val="18"/>
        </w:rPr>
        <w:t>macrotetracycles. Cell Reports Physical Science 2:100303.</w:t>
      </w:r>
    </w:p>
    <w:p w:rsidR="00867D4E" w:rsidRPr="00867D4E" w:rsidRDefault="00867D4E" w:rsidP="00867D4E">
      <w:pPr>
        <w:pStyle w:val="ListParagraph"/>
        <w:numPr>
          <w:ilvl w:val="0"/>
          <w:numId w:val="1"/>
        </w:numPr>
        <w:ind w:left="284" w:hanging="284"/>
        <w:rPr>
          <w:sz w:val="18"/>
          <w:szCs w:val="18"/>
        </w:rPr>
      </w:pPr>
      <w:proofErr w:type="spellStart"/>
      <w:r w:rsidRPr="00867D4E">
        <w:rPr>
          <w:sz w:val="18"/>
          <w:szCs w:val="18"/>
        </w:rPr>
        <w:t>Leiger</w:t>
      </w:r>
      <w:proofErr w:type="spellEnd"/>
      <w:r w:rsidRPr="00867D4E">
        <w:rPr>
          <w:sz w:val="18"/>
          <w:szCs w:val="18"/>
        </w:rPr>
        <w:t xml:space="preserve"> K, Linnanto JM, Freiberg A (2020) Establishment of the </w:t>
      </w:r>
      <w:proofErr w:type="spellStart"/>
      <w:r w:rsidRPr="00867D4E">
        <w:rPr>
          <w:sz w:val="18"/>
          <w:szCs w:val="18"/>
        </w:rPr>
        <w:t>Q</w:t>
      </w:r>
      <w:r w:rsidRPr="00867D4E">
        <w:rPr>
          <w:sz w:val="18"/>
          <w:szCs w:val="18"/>
          <w:vertAlign w:val="subscript"/>
        </w:rPr>
        <w:t>y</w:t>
      </w:r>
      <w:proofErr w:type="spellEnd"/>
      <w:r w:rsidRPr="00867D4E">
        <w:rPr>
          <w:sz w:val="18"/>
          <w:szCs w:val="18"/>
        </w:rPr>
        <w:t xml:space="preserve"> absorption spectrum of chlorophyll </w:t>
      </w:r>
      <w:proofErr w:type="gramStart"/>
      <w:r w:rsidRPr="00867D4E">
        <w:rPr>
          <w:i/>
          <w:sz w:val="18"/>
          <w:szCs w:val="18"/>
        </w:rPr>
        <w:t>a</w:t>
      </w:r>
      <w:proofErr w:type="gramEnd"/>
      <w:r w:rsidRPr="00867D4E">
        <w:rPr>
          <w:sz w:val="18"/>
          <w:szCs w:val="18"/>
        </w:rPr>
        <w:t xml:space="preserve"> extending to near-infrared. Molecules 25:3796.</w:t>
      </w:r>
    </w:p>
    <w:p w:rsidR="00867D4E" w:rsidRPr="00867D4E" w:rsidRDefault="00867D4E" w:rsidP="00867D4E">
      <w:pPr>
        <w:pStyle w:val="ListParagraph"/>
        <w:numPr>
          <w:ilvl w:val="0"/>
          <w:numId w:val="1"/>
        </w:numPr>
        <w:ind w:left="284" w:hanging="284"/>
        <w:rPr>
          <w:sz w:val="18"/>
          <w:szCs w:val="18"/>
        </w:rPr>
      </w:pPr>
      <w:proofErr w:type="spellStart"/>
      <w:r w:rsidRPr="00867D4E">
        <w:rPr>
          <w:sz w:val="18"/>
          <w:szCs w:val="18"/>
        </w:rPr>
        <w:t>Rätsep</w:t>
      </w:r>
      <w:proofErr w:type="spellEnd"/>
      <w:r w:rsidRPr="00867D4E">
        <w:rPr>
          <w:sz w:val="18"/>
          <w:szCs w:val="18"/>
        </w:rPr>
        <w:t xml:space="preserve"> M, Linnanto JM, Freiberg A (2019) Higher order </w:t>
      </w:r>
      <w:proofErr w:type="spellStart"/>
      <w:r w:rsidRPr="00867D4E">
        <w:rPr>
          <w:sz w:val="18"/>
          <w:szCs w:val="18"/>
        </w:rPr>
        <w:t>vibronic</w:t>
      </w:r>
      <w:proofErr w:type="spellEnd"/>
      <w:r w:rsidRPr="00867D4E">
        <w:rPr>
          <w:sz w:val="18"/>
          <w:szCs w:val="18"/>
        </w:rPr>
        <w:t xml:space="preserve"> sidebands of chlorophyll </w:t>
      </w:r>
      <w:r w:rsidRPr="00867D4E">
        <w:rPr>
          <w:i/>
          <w:sz w:val="18"/>
          <w:szCs w:val="18"/>
        </w:rPr>
        <w:t>a</w:t>
      </w:r>
      <w:r w:rsidRPr="00867D4E">
        <w:rPr>
          <w:sz w:val="18"/>
          <w:szCs w:val="18"/>
        </w:rPr>
        <w:t xml:space="preserve"> and bacteriochlorophyll </w:t>
      </w:r>
      <w:r w:rsidRPr="00867D4E">
        <w:rPr>
          <w:i/>
          <w:sz w:val="18"/>
          <w:szCs w:val="18"/>
        </w:rPr>
        <w:t>a</w:t>
      </w:r>
      <w:r w:rsidRPr="00867D4E">
        <w:rPr>
          <w:sz w:val="18"/>
          <w:szCs w:val="18"/>
        </w:rPr>
        <w:t xml:space="preserve"> for enhanced excitation energy transfer and light harvesting. The Journal of Physical Chemistry B</w:t>
      </w:r>
      <w:r w:rsidRPr="00867D4E">
        <w:rPr>
          <w:i/>
          <w:sz w:val="18"/>
          <w:szCs w:val="18"/>
        </w:rPr>
        <w:t xml:space="preserve"> </w:t>
      </w:r>
      <w:r w:rsidRPr="00867D4E">
        <w:rPr>
          <w:sz w:val="18"/>
          <w:szCs w:val="18"/>
        </w:rPr>
        <w:t>123:7149-7156.</w:t>
      </w:r>
    </w:p>
    <w:p w:rsidR="00867D4E" w:rsidRPr="00867D4E" w:rsidRDefault="00867D4E" w:rsidP="00867D4E">
      <w:pPr>
        <w:pStyle w:val="ListParagraph"/>
        <w:numPr>
          <w:ilvl w:val="0"/>
          <w:numId w:val="1"/>
        </w:numPr>
        <w:ind w:left="284" w:hanging="284"/>
        <w:rPr>
          <w:sz w:val="18"/>
          <w:szCs w:val="18"/>
        </w:rPr>
      </w:pPr>
      <w:proofErr w:type="spellStart"/>
      <w:r w:rsidRPr="00867D4E">
        <w:rPr>
          <w:sz w:val="18"/>
          <w:szCs w:val="18"/>
        </w:rPr>
        <w:t>Leiger</w:t>
      </w:r>
      <w:proofErr w:type="spellEnd"/>
      <w:r w:rsidRPr="00867D4E">
        <w:rPr>
          <w:sz w:val="18"/>
          <w:szCs w:val="18"/>
        </w:rPr>
        <w:t xml:space="preserve"> K, Linnanto JM, </w:t>
      </w:r>
      <w:proofErr w:type="spellStart"/>
      <w:r w:rsidRPr="00867D4E">
        <w:rPr>
          <w:sz w:val="18"/>
          <w:szCs w:val="18"/>
        </w:rPr>
        <w:t>Rätsep</w:t>
      </w:r>
      <w:proofErr w:type="spellEnd"/>
      <w:r w:rsidRPr="00867D4E">
        <w:rPr>
          <w:sz w:val="18"/>
          <w:szCs w:val="18"/>
        </w:rPr>
        <w:t xml:space="preserve"> M, </w:t>
      </w:r>
      <w:proofErr w:type="spellStart"/>
      <w:r w:rsidRPr="00867D4E">
        <w:rPr>
          <w:sz w:val="18"/>
          <w:szCs w:val="18"/>
        </w:rPr>
        <w:t>Timpmann</w:t>
      </w:r>
      <w:proofErr w:type="spellEnd"/>
      <w:r w:rsidRPr="00867D4E">
        <w:rPr>
          <w:sz w:val="18"/>
          <w:szCs w:val="18"/>
        </w:rPr>
        <w:t xml:space="preserve"> K, </w:t>
      </w:r>
      <w:proofErr w:type="spellStart"/>
      <w:r w:rsidRPr="00867D4E">
        <w:rPr>
          <w:sz w:val="18"/>
          <w:szCs w:val="18"/>
        </w:rPr>
        <w:t>Ashikhmin</w:t>
      </w:r>
      <w:proofErr w:type="spellEnd"/>
      <w:r w:rsidRPr="00867D4E">
        <w:rPr>
          <w:sz w:val="18"/>
          <w:szCs w:val="18"/>
        </w:rPr>
        <w:t xml:space="preserve"> AA, Moskalenko AA, </w:t>
      </w:r>
      <w:proofErr w:type="spellStart"/>
      <w:r w:rsidRPr="00867D4E">
        <w:rPr>
          <w:sz w:val="18"/>
          <w:szCs w:val="18"/>
        </w:rPr>
        <w:t>Fufina</w:t>
      </w:r>
      <w:proofErr w:type="spellEnd"/>
      <w:r w:rsidRPr="00867D4E">
        <w:rPr>
          <w:sz w:val="18"/>
          <w:szCs w:val="18"/>
        </w:rPr>
        <w:t xml:space="preserve"> TY, </w:t>
      </w:r>
      <w:proofErr w:type="spellStart"/>
      <w:r w:rsidRPr="00867D4E">
        <w:rPr>
          <w:sz w:val="18"/>
          <w:szCs w:val="18"/>
        </w:rPr>
        <w:t>Gabdulkhakov</w:t>
      </w:r>
      <w:proofErr w:type="spellEnd"/>
      <w:r w:rsidRPr="00867D4E">
        <w:rPr>
          <w:sz w:val="18"/>
          <w:szCs w:val="18"/>
        </w:rPr>
        <w:t xml:space="preserve"> AG, Freiberg A (2019) </w:t>
      </w:r>
      <w:r w:rsidRPr="00867D4E">
        <w:rPr>
          <w:color w:val="000000"/>
          <w:sz w:val="18"/>
          <w:szCs w:val="18"/>
          <w:shd w:val="clear" w:color="auto" w:fill="FFFFFF"/>
        </w:rPr>
        <w:t xml:space="preserve">Controlling photosynthetic excitons by selective pigment photooxidation. </w:t>
      </w:r>
      <w:r w:rsidRPr="00867D4E">
        <w:rPr>
          <w:sz w:val="18"/>
          <w:szCs w:val="18"/>
        </w:rPr>
        <w:t xml:space="preserve">The Journal of Physical Chemistry B </w:t>
      </w:r>
      <w:r w:rsidRPr="00867D4E">
        <w:rPr>
          <w:color w:val="000000"/>
          <w:sz w:val="18"/>
          <w:szCs w:val="18"/>
          <w:shd w:val="clear" w:color="auto" w:fill="FFFFFF"/>
        </w:rPr>
        <w:t>123:29-38.</w:t>
      </w:r>
    </w:p>
    <w:p w:rsidR="00867D4E" w:rsidRPr="00867D4E" w:rsidRDefault="00867D4E" w:rsidP="00867D4E">
      <w:pPr>
        <w:pStyle w:val="ListParagraph"/>
        <w:numPr>
          <w:ilvl w:val="0"/>
          <w:numId w:val="1"/>
        </w:numPr>
        <w:ind w:left="284" w:hanging="284"/>
        <w:rPr>
          <w:sz w:val="18"/>
          <w:szCs w:val="18"/>
        </w:rPr>
      </w:pPr>
      <w:proofErr w:type="spellStart"/>
      <w:r w:rsidRPr="00867D4E">
        <w:rPr>
          <w:sz w:val="18"/>
          <w:szCs w:val="18"/>
        </w:rPr>
        <w:t>Leiger</w:t>
      </w:r>
      <w:proofErr w:type="spellEnd"/>
      <w:r w:rsidRPr="00867D4E">
        <w:rPr>
          <w:sz w:val="18"/>
          <w:szCs w:val="18"/>
        </w:rPr>
        <w:t xml:space="preserve"> K, Linnanto JM, Freiberg A (2017)</w:t>
      </w:r>
      <w:r w:rsidRPr="00867D4E">
        <w:rPr>
          <w:color w:val="000000"/>
          <w:sz w:val="18"/>
          <w:szCs w:val="18"/>
          <w:shd w:val="clear" w:color="auto" w:fill="FFFFFF"/>
        </w:rPr>
        <w:t xml:space="preserve"> </w:t>
      </w:r>
      <w:proofErr w:type="spellStart"/>
      <w:r w:rsidRPr="00867D4E">
        <w:rPr>
          <w:color w:val="000000"/>
          <w:sz w:val="18"/>
          <w:szCs w:val="18"/>
          <w:shd w:val="clear" w:color="auto" w:fill="FFFFFF"/>
        </w:rPr>
        <w:t>Vibronic</w:t>
      </w:r>
      <w:proofErr w:type="spellEnd"/>
      <w:r w:rsidRPr="00867D4E">
        <w:rPr>
          <w:color w:val="000000"/>
          <w:sz w:val="18"/>
          <w:szCs w:val="18"/>
          <w:shd w:val="clear" w:color="auto" w:fill="FFFFFF"/>
        </w:rPr>
        <w:t xml:space="preserve"> origin of the </w:t>
      </w:r>
      <w:proofErr w:type="spellStart"/>
      <w:r w:rsidRPr="00867D4E">
        <w:rPr>
          <w:color w:val="000000"/>
          <w:sz w:val="18"/>
          <w:szCs w:val="18"/>
          <w:shd w:val="clear" w:color="auto" w:fill="FFFFFF"/>
        </w:rPr>
        <w:t>Q</w:t>
      </w:r>
      <w:r w:rsidRPr="00867D4E">
        <w:rPr>
          <w:color w:val="000000"/>
          <w:sz w:val="18"/>
          <w:szCs w:val="18"/>
          <w:shd w:val="clear" w:color="auto" w:fill="FFFFFF"/>
          <w:vertAlign w:val="subscript"/>
        </w:rPr>
        <w:t>y</w:t>
      </w:r>
      <w:proofErr w:type="spellEnd"/>
      <w:r w:rsidRPr="00867D4E">
        <w:rPr>
          <w:color w:val="000000"/>
          <w:sz w:val="18"/>
          <w:szCs w:val="18"/>
          <w:shd w:val="clear" w:color="auto" w:fill="FFFFFF"/>
        </w:rPr>
        <w:t xml:space="preserve"> absorption tail of bacteriochlorophyll </w:t>
      </w:r>
      <w:r w:rsidRPr="00867D4E">
        <w:rPr>
          <w:i/>
          <w:color w:val="000000"/>
          <w:sz w:val="18"/>
          <w:szCs w:val="18"/>
          <w:shd w:val="clear" w:color="auto" w:fill="FFFFFF"/>
        </w:rPr>
        <w:t>a</w:t>
      </w:r>
      <w:r w:rsidRPr="00867D4E">
        <w:rPr>
          <w:color w:val="000000"/>
          <w:sz w:val="18"/>
          <w:szCs w:val="18"/>
          <w:shd w:val="clear" w:color="auto" w:fill="FFFFFF"/>
        </w:rPr>
        <w:t xml:space="preserve"> verified by fluorescence excitation spectroscopy and quantum chemical simulations. The Journal of Physical Chemistry Letters 8:4231-4235.</w:t>
      </w:r>
    </w:p>
    <w:p w:rsidR="00867D4E" w:rsidRDefault="00867D4E" w:rsidP="00867D4E">
      <w:pPr>
        <w:pStyle w:val="ListParagraph"/>
        <w:numPr>
          <w:ilvl w:val="0"/>
          <w:numId w:val="1"/>
        </w:numPr>
        <w:ind w:left="284" w:hanging="284"/>
        <w:rPr>
          <w:color w:val="000000"/>
          <w:sz w:val="18"/>
          <w:szCs w:val="18"/>
          <w:shd w:val="clear" w:color="auto" w:fill="FFFFFF"/>
        </w:rPr>
      </w:pPr>
      <w:r w:rsidRPr="00867D4E">
        <w:rPr>
          <w:color w:val="000000"/>
          <w:sz w:val="18"/>
          <w:szCs w:val="18"/>
          <w:shd w:val="clear" w:color="auto" w:fill="FFFFFF"/>
        </w:rPr>
        <w:t xml:space="preserve">Nielsen J, </w:t>
      </w:r>
      <w:proofErr w:type="spellStart"/>
      <w:r w:rsidRPr="00867D4E">
        <w:rPr>
          <w:color w:val="000000"/>
          <w:sz w:val="18"/>
          <w:szCs w:val="18"/>
          <w:shd w:val="clear" w:color="auto" w:fill="FFFFFF"/>
        </w:rPr>
        <w:t>Kulminskaya</w:t>
      </w:r>
      <w:proofErr w:type="spellEnd"/>
      <w:r w:rsidRPr="00867D4E">
        <w:rPr>
          <w:color w:val="000000"/>
          <w:sz w:val="18"/>
          <w:szCs w:val="18"/>
          <w:shd w:val="clear" w:color="auto" w:fill="FFFFFF"/>
        </w:rPr>
        <w:t xml:space="preserve"> N, Bjerring M, Linnanto J, </w:t>
      </w:r>
      <w:proofErr w:type="spellStart"/>
      <w:r w:rsidRPr="00867D4E">
        <w:rPr>
          <w:color w:val="000000"/>
          <w:sz w:val="18"/>
          <w:szCs w:val="18"/>
          <w:shd w:val="clear" w:color="auto" w:fill="FFFFFF"/>
        </w:rPr>
        <w:t>Rätsep</w:t>
      </w:r>
      <w:proofErr w:type="spellEnd"/>
      <w:r w:rsidRPr="00867D4E">
        <w:rPr>
          <w:color w:val="000000"/>
          <w:sz w:val="18"/>
          <w:szCs w:val="18"/>
          <w:shd w:val="clear" w:color="auto" w:fill="FFFFFF"/>
        </w:rPr>
        <w:t xml:space="preserve"> M, Pedersen M, </w:t>
      </w:r>
      <w:proofErr w:type="spellStart"/>
      <w:r w:rsidRPr="00867D4E">
        <w:rPr>
          <w:color w:val="000000"/>
          <w:sz w:val="18"/>
          <w:szCs w:val="18"/>
          <w:shd w:val="clear" w:color="auto" w:fill="FFFFFF"/>
        </w:rPr>
        <w:t>Lambrev</w:t>
      </w:r>
      <w:proofErr w:type="spellEnd"/>
      <w:r w:rsidRPr="00867D4E">
        <w:rPr>
          <w:color w:val="000000"/>
          <w:sz w:val="18"/>
          <w:szCs w:val="18"/>
          <w:shd w:val="clear" w:color="auto" w:fill="FFFFFF"/>
        </w:rPr>
        <w:t xml:space="preserve"> P, </w:t>
      </w:r>
      <w:proofErr w:type="spellStart"/>
      <w:r w:rsidRPr="00867D4E">
        <w:rPr>
          <w:color w:val="000000"/>
          <w:sz w:val="18"/>
          <w:szCs w:val="18"/>
          <w:shd w:val="clear" w:color="auto" w:fill="FFFFFF"/>
        </w:rPr>
        <w:t>Dorogi</w:t>
      </w:r>
      <w:proofErr w:type="spellEnd"/>
      <w:r w:rsidRPr="00867D4E">
        <w:rPr>
          <w:color w:val="000000"/>
          <w:sz w:val="18"/>
          <w:szCs w:val="18"/>
          <w:shd w:val="clear" w:color="auto" w:fill="FFFFFF"/>
        </w:rPr>
        <w:t xml:space="preserve"> M, </w:t>
      </w:r>
      <w:proofErr w:type="spellStart"/>
      <w:r w:rsidRPr="00867D4E">
        <w:rPr>
          <w:color w:val="000000"/>
          <w:sz w:val="18"/>
          <w:szCs w:val="18"/>
          <w:shd w:val="clear" w:color="auto" w:fill="FFFFFF"/>
        </w:rPr>
        <w:t>Garab</w:t>
      </w:r>
      <w:proofErr w:type="spellEnd"/>
      <w:r w:rsidRPr="00867D4E">
        <w:rPr>
          <w:color w:val="000000"/>
          <w:sz w:val="18"/>
          <w:szCs w:val="18"/>
          <w:shd w:val="clear" w:color="auto" w:fill="FFFFFF"/>
        </w:rPr>
        <w:t xml:space="preserve"> G, Thomsen K, </w:t>
      </w:r>
      <w:proofErr w:type="spellStart"/>
      <w:r w:rsidRPr="00867D4E">
        <w:rPr>
          <w:color w:val="000000"/>
          <w:sz w:val="18"/>
          <w:szCs w:val="18"/>
          <w:shd w:val="clear" w:color="auto" w:fill="FFFFFF"/>
        </w:rPr>
        <w:t>Jegerschöld</w:t>
      </w:r>
      <w:proofErr w:type="spellEnd"/>
      <w:r w:rsidRPr="00867D4E">
        <w:rPr>
          <w:color w:val="000000"/>
          <w:sz w:val="18"/>
          <w:szCs w:val="18"/>
          <w:shd w:val="clear" w:color="auto" w:fill="FFFFFF"/>
        </w:rPr>
        <w:t xml:space="preserve"> C, Lindahl M, </w:t>
      </w:r>
      <w:proofErr w:type="spellStart"/>
      <w:r w:rsidRPr="00867D4E">
        <w:rPr>
          <w:color w:val="000000"/>
          <w:sz w:val="18"/>
          <w:szCs w:val="18"/>
          <w:shd w:val="clear" w:color="auto" w:fill="FFFFFF"/>
        </w:rPr>
        <w:t>Frigaard</w:t>
      </w:r>
      <w:proofErr w:type="spellEnd"/>
      <w:r w:rsidRPr="00867D4E">
        <w:rPr>
          <w:color w:val="000000"/>
          <w:sz w:val="18"/>
          <w:szCs w:val="18"/>
          <w:shd w:val="clear" w:color="auto" w:fill="FFFFFF"/>
        </w:rPr>
        <w:t xml:space="preserve"> N-U, Chr. Nielsen N (2016), In situ atomic-resolution structure of the baseplate antenna complex in </w:t>
      </w:r>
      <w:proofErr w:type="spellStart"/>
      <w:r w:rsidRPr="00867D4E">
        <w:rPr>
          <w:i/>
          <w:color w:val="000000"/>
          <w:sz w:val="18"/>
          <w:szCs w:val="18"/>
          <w:shd w:val="clear" w:color="auto" w:fill="FFFFFF"/>
        </w:rPr>
        <w:t>Chlorobaculum</w:t>
      </w:r>
      <w:proofErr w:type="spellEnd"/>
      <w:r w:rsidRPr="00867D4E">
        <w:rPr>
          <w:i/>
          <w:color w:val="000000"/>
          <w:sz w:val="18"/>
          <w:szCs w:val="18"/>
          <w:shd w:val="clear" w:color="auto" w:fill="FFFFFF"/>
        </w:rPr>
        <w:t xml:space="preserve"> </w:t>
      </w:r>
      <w:proofErr w:type="spellStart"/>
      <w:r w:rsidRPr="00867D4E">
        <w:rPr>
          <w:i/>
          <w:color w:val="000000"/>
          <w:sz w:val="18"/>
          <w:szCs w:val="18"/>
          <w:shd w:val="clear" w:color="auto" w:fill="FFFFFF"/>
        </w:rPr>
        <w:t>tepidum</w:t>
      </w:r>
      <w:proofErr w:type="spellEnd"/>
      <w:r w:rsidRPr="00867D4E">
        <w:rPr>
          <w:i/>
          <w:color w:val="000000"/>
          <w:sz w:val="18"/>
          <w:szCs w:val="18"/>
          <w:shd w:val="clear" w:color="auto" w:fill="FFFFFF"/>
        </w:rPr>
        <w:t>.</w:t>
      </w:r>
      <w:r w:rsidRPr="00867D4E">
        <w:rPr>
          <w:color w:val="000000"/>
          <w:sz w:val="18"/>
          <w:szCs w:val="18"/>
          <w:shd w:val="clear" w:color="auto" w:fill="FFFFFF"/>
        </w:rPr>
        <w:t xml:space="preserve"> Nature communications 7:12454.</w:t>
      </w:r>
    </w:p>
    <w:p w:rsidR="00867D4E" w:rsidRDefault="00867D4E">
      <w:pPr>
        <w:rPr>
          <w:color w:val="000000"/>
          <w:sz w:val="18"/>
          <w:szCs w:val="18"/>
          <w:shd w:val="clear" w:color="auto" w:fill="FFFFFF"/>
        </w:rPr>
      </w:pPr>
      <w:r>
        <w:rPr>
          <w:color w:val="000000"/>
          <w:sz w:val="18"/>
          <w:szCs w:val="18"/>
          <w:shd w:val="clear" w:color="auto" w:fill="FFFFFF"/>
        </w:rPr>
        <w:br w:type="page"/>
      </w:r>
    </w:p>
    <w:p w:rsidR="00867D4E" w:rsidRPr="00867D4E" w:rsidRDefault="00867D4E" w:rsidP="00867D4E">
      <w:pPr>
        <w:rPr>
          <w:sz w:val="18"/>
          <w:szCs w:val="18"/>
        </w:rPr>
      </w:pPr>
    </w:p>
    <w:p w:rsidR="00D9742F" w:rsidRDefault="00D9742F" w:rsidP="00867D4E"/>
    <w:p w:rsidR="00D9742F" w:rsidRDefault="00867D4E" w:rsidP="00D9742F">
      <w:pPr>
        <w:ind w:left="-426"/>
      </w:pPr>
      <w:r>
        <w:t xml:space="preserve">        </w:t>
      </w:r>
      <w:r>
        <w:rPr>
          <w:noProof/>
        </w:rPr>
        <w:drawing>
          <wp:inline distT="0" distB="0" distL="0" distR="0" wp14:anchorId="7BD5DC48" wp14:editId="56709DC8">
            <wp:extent cx="1424940" cy="140631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ML_fig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3880" cy="1425004"/>
                    </a:xfrm>
                    <a:prstGeom prst="rect">
                      <a:avLst/>
                    </a:prstGeom>
                  </pic:spPr>
                </pic:pic>
              </a:graphicData>
            </a:graphic>
          </wp:inline>
        </w:drawing>
      </w:r>
    </w:p>
    <w:p w:rsidR="00A70052" w:rsidRPr="00A70052" w:rsidRDefault="00A70052" w:rsidP="00A70052">
      <w:pPr>
        <w:rPr>
          <w:b/>
          <w:color w:val="C45911" w:themeColor="accent2" w:themeShade="BF"/>
        </w:rPr>
      </w:pPr>
      <w:r w:rsidRPr="00A70052">
        <w:rPr>
          <w:b/>
          <w:color w:val="C45911" w:themeColor="accent2" w:themeShade="BF"/>
        </w:rPr>
        <w:t>Biography</w:t>
      </w:r>
    </w:p>
    <w:p w:rsidR="00867D4E" w:rsidRPr="00A70052" w:rsidRDefault="00867D4E" w:rsidP="00867D4E">
      <w:pPr>
        <w:tabs>
          <w:tab w:val="left" w:pos="5387"/>
        </w:tabs>
        <w:ind w:right="-132"/>
        <w:rPr>
          <w:sz w:val="20"/>
          <w:szCs w:val="20"/>
        </w:rPr>
      </w:pPr>
      <w:r w:rsidRPr="00A70052">
        <w:rPr>
          <w:sz w:val="20"/>
          <w:szCs w:val="20"/>
        </w:rPr>
        <w:t>Juha Matti Linnanto is computational/theoretical chemist. His research interests cover various aspects of theory and modelling of electronic, optical, structural and transport properties of photosynthetic pigments, pigment-protein complexes, self-aggregates, dendrimers and metal</w:t>
      </w:r>
      <w:r w:rsidR="00A54292">
        <w:rPr>
          <w:sz w:val="20"/>
          <w:szCs w:val="20"/>
        </w:rPr>
        <w:t>-</w:t>
      </w:r>
      <w:r w:rsidRPr="00A70052">
        <w:rPr>
          <w:sz w:val="20"/>
          <w:szCs w:val="20"/>
        </w:rPr>
        <w:t xml:space="preserve">organic compounds. His computation competence includes classical molecular mechanic methods; molecular dynamic methods; semi-empirical quantum chemical methods; density functional methods; ab-initio methods; configuration interaction methods; time-dependent </w:t>
      </w:r>
      <w:proofErr w:type="spellStart"/>
      <w:r w:rsidRPr="00A70052">
        <w:rPr>
          <w:sz w:val="20"/>
          <w:szCs w:val="20"/>
        </w:rPr>
        <w:t>Hartree-Fock</w:t>
      </w:r>
      <w:proofErr w:type="spellEnd"/>
      <w:r w:rsidRPr="00A70052">
        <w:rPr>
          <w:sz w:val="20"/>
          <w:szCs w:val="20"/>
        </w:rPr>
        <w:t>/density functional methods; and molecular exciton theory. Currently he is an associate professor (Laboratory of Biophysics) at the Institute of Physics of Tartu University.</w:t>
      </w:r>
    </w:p>
    <w:p w:rsidR="00D9742F" w:rsidRDefault="00D9742F" w:rsidP="00502103">
      <w:bookmarkStart w:id="0" w:name="_GoBack"/>
      <w:bookmarkEnd w:id="0"/>
    </w:p>
    <w:sectPr w:rsidR="00D9742F" w:rsidSect="00867D4E">
      <w:pgSz w:w="11906" w:h="16838" w:code="9"/>
      <w:pgMar w:top="1440" w:right="567" w:bottom="1440" w:left="567" w:header="709" w:footer="709" w:gutter="0"/>
      <w:cols w:num="2" w:space="26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2352A"/>
    <w:multiLevelType w:val="hybridMultilevel"/>
    <w:tmpl w:val="FE6C077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56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2F"/>
    <w:rsid w:val="00502103"/>
    <w:rsid w:val="00751EAE"/>
    <w:rsid w:val="00867D4E"/>
    <w:rsid w:val="00A54292"/>
    <w:rsid w:val="00A70052"/>
    <w:rsid w:val="00C61183"/>
    <w:rsid w:val="00CD4A1A"/>
    <w:rsid w:val="00D9742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E3DC"/>
  <w15:chartTrackingRefBased/>
  <w15:docId w15:val="{CCEB841A-81E6-4882-9512-FBB041BC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D4E"/>
    <w:pPr>
      <w:ind w:left="720"/>
      <w:contextualSpacing/>
    </w:pPr>
  </w:style>
  <w:style w:type="character" w:styleId="Hyperlink">
    <w:name w:val="Hyperlink"/>
    <w:basedOn w:val="DefaultParagraphFont"/>
    <w:uiPriority w:val="99"/>
    <w:unhideWhenUsed/>
    <w:rsid w:val="00867D4E"/>
    <w:rPr>
      <w:color w:val="0563C1" w:themeColor="hyperlink"/>
      <w:u w:val="single"/>
    </w:rPr>
  </w:style>
  <w:style w:type="character" w:styleId="UnresolvedMention">
    <w:name w:val="Unresolved Mention"/>
    <w:basedOn w:val="DefaultParagraphFont"/>
    <w:uiPriority w:val="99"/>
    <w:semiHidden/>
    <w:unhideWhenUsed/>
    <w:rsid w:val="00A70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doi.org/10.1021/acs.jpcb.1c057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730</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dc:creator>
  <cp:keywords/>
  <dc:description/>
  <cp:lastModifiedBy>Jussi</cp:lastModifiedBy>
  <cp:revision>4</cp:revision>
  <dcterms:created xsi:type="dcterms:W3CDTF">2021-08-30T08:18:00Z</dcterms:created>
  <dcterms:modified xsi:type="dcterms:W3CDTF">2021-08-30T08:32:00Z</dcterms:modified>
</cp:coreProperties>
</file>