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9C9" w:rsidRPr="008479C9" w:rsidRDefault="008479C9" w:rsidP="008479C9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val="en-US" w:bidi="ar-SA"/>
        </w:rPr>
      </w:pPr>
      <w:r w:rsidRPr="008479C9">
        <w:rPr>
          <w:rFonts w:asciiTheme="majorBidi" w:hAnsiTheme="majorBidi" w:cstheme="majorBidi"/>
          <w:b/>
          <w:bCs/>
          <w:sz w:val="32"/>
          <w:szCs w:val="32"/>
          <w:lang w:val="en-US" w:bidi="ar-SA"/>
        </w:rPr>
        <w:t>Treatment of stable vitiligo using both cultured and non-cultured autologous melanocytes from hair follicle ORS cell suspension.</w:t>
      </w:r>
    </w:p>
    <w:p w:rsidR="000F13C8" w:rsidRPr="000A43D5" w:rsidRDefault="00D627E8" w:rsidP="00880C34">
      <w:pPr>
        <w:tabs>
          <w:tab w:val="right" w:pos="5103"/>
        </w:tabs>
        <w:bidi w:val="0"/>
        <w:spacing w:after="120" w:line="360" w:lineRule="auto"/>
        <w:ind w:firstLine="720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proofErr w:type="spellStart"/>
      <w:r w:rsidRPr="000A43D5">
        <w:rPr>
          <w:rFonts w:asciiTheme="majorBidi" w:hAnsiTheme="majorBidi" w:cstheme="majorBidi"/>
          <w:b/>
          <w:bCs/>
          <w:sz w:val="28"/>
          <w:szCs w:val="28"/>
        </w:rPr>
        <w:t>Backgroung</w:t>
      </w:r>
      <w:proofErr w:type="spellEnd"/>
      <w:r w:rsidRPr="000A43D5">
        <w:rPr>
          <w:rFonts w:asciiTheme="majorBidi" w:hAnsiTheme="majorBidi" w:cstheme="majorBidi"/>
          <w:b/>
          <w:bCs/>
          <w:sz w:val="28"/>
          <w:szCs w:val="28"/>
        </w:rPr>
        <w:t>:</w:t>
      </w:r>
      <w:r w:rsidR="000F13C8" w:rsidRPr="000A43D5">
        <w:rPr>
          <w:rFonts w:asciiTheme="majorBidi" w:hAnsiTheme="majorBidi" w:cstheme="majorBidi"/>
          <w:sz w:val="28"/>
          <w:szCs w:val="28"/>
        </w:rPr>
        <w:t xml:space="preserve"> </w:t>
      </w:r>
      <w:r w:rsidRPr="000A43D5">
        <w:rPr>
          <w:rFonts w:asciiTheme="majorBidi" w:hAnsiTheme="majorBidi" w:cstheme="majorBidi"/>
          <w:sz w:val="28"/>
          <w:szCs w:val="28"/>
        </w:rPr>
        <w:t xml:space="preserve"> </w:t>
      </w:r>
      <w:r w:rsidR="000F13C8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>Treatment of stable vitiligo is mainly surgical. A plethora of methods are being studied and modified, however none of them guarantee 100% cure up till now. Arguments existed about the safety, efficacy and convenience of cultured melanocytes as compared to non-cultured technique.</w:t>
      </w:r>
      <w:r w:rsidR="00880C34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="00880C34" w:rsidRPr="000A43D5">
        <w:rPr>
          <w:rFonts w:asciiTheme="majorBidi" w:eastAsia="Times New Roman" w:hAnsiTheme="majorBidi" w:cstheme="majorBidi"/>
          <w:sz w:val="28"/>
          <w:szCs w:val="28"/>
        </w:rPr>
        <w:t xml:space="preserve">In </w:t>
      </w:r>
      <w:r w:rsidR="00880C34" w:rsidRPr="000A43D5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2012, </w:t>
      </w:r>
      <w:proofErr w:type="spellStart"/>
      <w:r w:rsidR="00A765FE" w:rsidRPr="000A43D5">
        <w:rPr>
          <w:rFonts w:asciiTheme="majorBidi" w:eastAsia="Times New Roman" w:hAnsiTheme="majorBidi" w:cstheme="majorBidi"/>
          <w:sz w:val="28"/>
          <w:szCs w:val="28"/>
        </w:rPr>
        <w:t>Savkovic</w:t>
      </w:r>
      <w:proofErr w:type="spellEnd"/>
      <w:r w:rsidR="00A765FE" w:rsidRPr="000A43D5">
        <w:rPr>
          <w:rFonts w:asciiTheme="majorBidi" w:eastAsia="Times New Roman" w:hAnsiTheme="majorBidi" w:cstheme="majorBidi"/>
          <w:sz w:val="28"/>
          <w:szCs w:val="28"/>
        </w:rPr>
        <w:t xml:space="preserve"> and </w:t>
      </w:r>
      <w:proofErr w:type="spellStart"/>
      <w:r w:rsidR="00A765FE" w:rsidRPr="000A43D5">
        <w:rPr>
          <w:rFonts w:asciiTheme="majorBidi" w:eastAsia="Times New Roman" w:hAnsiTheme="majorBidi" w:cstheme="majorBidi"/>
          <w:sz w:val="28"/>
          <w:szCs w:val="28"/>
        </w:rPr>
        <w:t>C</w:t>
      </w:r>
      <w:r w:rsidR="00880C34" w:rsidRPr="000A43D5">
        <w:rPr>
          <w:rFonts w:asciiTheme="majorBidi" w:eastAsia="Times New Roman" w:hAnsiTheme="majorBidi" w:cstheme="majorBidi"/>
          <w:sz w:val="28"/>
          <w:szCs w:val="28"/>
        </w:rPr>
        <w:t>oworkers</w:t>
      </w:r>
      <w:proofErr w:type="spellEnd"/>
      <w:r w:rsidR="00880C34" w:rsidRPr="000A43D5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880C34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developed an improved culture method amplifying human melanocytes from the hair </w:t>
      </w:r>
      <w:r w:rsidR="000A43D5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>follicles;</w:t>
      </w:r>
      <w:r w:rsidR="00880C34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however, they did not apply this method clinically for treating vitiligo patients.</w:t>
      </w:r>
    </w:p>
    <w:p w:rsidR="00880C34" w:rsidRPr="000A43D5" w:rsidRDefault="00880C34" w:rsidP="00880C34">
      <w:pPr>
        <w:tabs>
          <w:tab w:val="right" w:pos="5103"/>
        </w:tabs>
        <w:bidi w:val="0"/>
        <w:spacing w:after="120" w:line="360" w:lineRule="auto"/>
        <w:ind w:firstLine="720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</w:p>
    <w:p w:rsidR="004C0BF7" w:rsidRPr="000A43D5" w:rsidRDefault="00A765FE" w:rsidP="00880C34">
      <w:pPr>
        <w:tabs>
          <w:tab w:val="right" w:pos="5103"/>
        </w:tabs>
        <w:bidi w:val="0"/>
        <w:spacing w:after="120" w:line="360" w:lineRule="auto"/>
        <w:ind w:firstLine="720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A43D5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Aim of the study:</w:t>
      </w:r>
      <w:r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T</w:t>
      </w:r>
      <w:r w:rsidR="00880C34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o assess the </w:t>
      </w:r>
      <w:r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>efficacy and safety</w:t>
      </w:r>
      <w:r w:rsidR="00880C34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of a modified autologous </w:t>
      </w:r>
      <w:r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>cultured hair follicle o</w:t>
      </w:r>
      <w:r w:rsidR="00880C34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uter root sheath </w:t>
      </w:r>
      <w:r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cell suspension transplantation </w:t>
      </w:r>
      <w:r w:rsidR="00880C34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>in the treatment</w:t>
      </w:r>
      <w:r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of stable vitiligo lesions, and to compare it with the results of  transplantation of autologous non-cultured hair follicle cell suspension within the same patient.</w:t>
      </w:r>
    </w:p>
    <w:p w:rsidR="004C0BF7" w:rsidRPr="000A43D5" w:rsidRDefault="004C0BF7" w:rsidP="004C0BF7">
      <w:pPr>
        <w:tabs>
          <w:tab w:val="right" w:pos="5103"/>
        </w:tabs>
        <w:bidi w:val="0"/>
        <w:spacing w:after="120" w:line="360" w:lineRule="auto"/>
        <w:ind w:firstLine="720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</w:p>
    <w:p w:rsidR="002B441F" w:rsidRPr="000A43D5" w:rsidRDefault="004C0BF7" w:rsidP="00CE1AD7">
      <w:pPr>
        <w:tabs>
          <w:tab w:val="right" w:pos="5103"/>
        </w:tabs>
        <w:bidi w:val="0"/>
        <w:spacing w:before="100" w:beforeAutospacing="1" w:after="100" w:afterAutospacing="1" w:line="360" w:lineRule="auto"/>
        <w:ind w:firstLine="72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A43D5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Patients and methods:</w:t>
      </w:r>
      <w:r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Pr="000A43D5">
        <w:rPr>
          <w:rFonts w:asciiTheme="majorBidi" w:eastAsia="Times New Roman" w:hAnsiTheme="majorBidi" w:cstheme="majorBidi"/>
          <w:sz w:val="28"/>
          <w:szCs w:val="28"/>
        </w:rPr>
        <w:t xml:space="preserve">Hair samples were epilated from 24 </w:t>
      </w:r>
      <w:r w:rsidR="00CE1AD7" w:rsidRPr="000A43D5">
        <w:rPr>
          <w:rFonts w:asciiTheme="majorBidi" w:eastAsia="Times New Roman" w:hAnsiTheme="majorBidi" w:cstheme="majorBidi"/>
          <w:sz w:val="28"/>
          <w:szCs w:val="28"/>
        </w:rPr>
        <w:t>patients with</w:t>
      </w:r>
      <w:r w:rsidRPr="000A43D5">
        <w:rPr>
          <w:rFonts w:asciiTheme="majorBidi" w:eastAsia="Times New Roman" w:hAnsiTheme="majorBidi" w:cstheme="majorBidi"/>
          <w:sz w:val="28"/>
          <w:szCs w:val="28"/>
        </w:rPr>
        <w:t xml:space="preserve"> stable vitiligo (each sample 60-80 </w:t>
      </w:r>
      <w:proofErr w:type="spellStart"/>
      <w:r w:rsidRPr="000A43D5">
        <w:rPr>
          <w:rFonts w:asciiTheme="majorBidi" w:eastAsia="Times New Roman" w:hAnsiTheme="majorBidi" w:cstheme="majorBidi"/>
          <w:sz w:val="28"/>
          <w:szCs w:val="28"/>
        </w:rPr>
        <w:t>anagen</w:t>
      </w:r>
      <w:proofErr w:type="spellEnd"/>
      <w:r w:rsidRPr="000A43D5">
        <w:rPr>
          <w:rFonts w:asciiTheme="majorBidi" w:eastAsia="Times New Roman" w:hAnsiTheme="majorBidi" w:cstheme="majorBidi"/>
          <w:sz w:val="28"/>
          <w:szCs w:val="28"/>
        </w:rPr>
        <w:t xml:space="preserve"> hairs), hair follicle ORS was separated by two methods, cultured</w:t>
      </w:r>
      <w:r w:rsidR="00CE1AD7" w:rsidRPr="000A43D5">
        <w:rPr>
          <w:rFonts w:asciiTheme="majorBidi" w:eastAsia="Times New Roman" w:hAnsiTheme="majorBidi" w:cstheme="majorBidi"/>
          <w:sz w:val="28"/>
          <w:szCs w:val="28"/>
        </w:rPr>
        <w:t xml:space="preserve"> [we </w:t>
      </w:r>
      <w:r w:rsidR="00CE1AD7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modified the </w:t>
      </w:r>
      <w:r w:rsidR="00CE1AD7" w:rsidRPr="000A43D5">
        <w:rPr>
          <w:rFonts w:asciiTheme="majorBidi" w:eastAsia="Times New Roman" w:hAnsiTheme="majorBidi" w:cstheme="majorBidi"/>
          <w:sz w:val="28"/>
          <w:szCs w:val="28"/>
        </w:rPr>
        <w:t>culture method</w:t>
      </w:r>
      <w:r w:rsidR="00CE1AD7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of </w:t>
      </w:r>
      <w:proofErr w:type="spellStart"/>
      <w:r w:rsidR="00CE1AD7" w:rsidRPr="000A43D5">
        <w:rPr>
          <w:rFonts w:asciiTheme="majorBidi" w:eastAsia="Times New Roman" w:hAnsiTheme="majorBidi" w:cstheme="majorBidi"/>
          <w:sz w:val="28"/>
          <w:szCs w:val="28"/>
        </w:rPr>
        <w:t>Savkovic</w:t>
      </w:r>
      <w:proofErr w:type="spellEnd"/>
      <w:r w:rsidR="00CE1AD7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="00CE1AD7" w:rsidRPr="000A43D5">
        <w:rPr>
          <w:rFonts w:asciiTheme="majorBidi" w:eastAsia="Times New Roman" w:hAnsiTheme="majorBidi" w:cstheme="majorBidi"/>
          <w:i/>
          <w:iCs/>
          <w:color w:val="000000"/>
          <w:sz w:val="28"/>
          <w:szCs w:val="28"/>
        </w:rPr>
        <w:t>et al</w:t>
      </w:r>
      <w:r w:rsidR="00CE1AD7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. </w:t>
      </w:r>
      <w:r w:rsidR="00CE1AD7" w:rsidRPr="000A43D5">
        <w:rPr>
          <w:rFonts w:asciiTheme="majorBidi" w:eastAsia="Times New Roman" w:hAnsiTheme="majorBidi" w:cstheme="majorBidi"/>
          <w:sz w:val="28"/>
          <w:szCs w:val="28"/>
        </w:rPr>
        <w:t>(</w:t>
      </w:r>
      <w:r w:rsidR="00CE1AD7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>2012)]</w:t>
      </w:r>
      <w:r w:rsidRPr="000A43D5">
        <w:rPr>
          <w:rFonts w:asciiTheme="majorBidi" w:eastAsia="Times New Roman" w:hAnsiTheme="majorBidi" w:cstheme="majorBidi"/>
          <w:sz w:val="28"/>
          <w:szCs w:val="28"/>
        </w:rPr>
        <w:t xml:space="preserve"> and non-cultured methods. Melanocytes characteristics in both methods were determined via measuring cellular melanin content by ELISA and the fold change in pre-melanosome (Pmel-17) gene expression. Patients' response was evaluated </w:t>
      </w:r>
      <w:r w:rsidR="00CE1AD7" w:rsidRPr="000A43D5">
        <w:rPr>
          <w:rFonts w:asciiTheme="majorBidi" w:eastAsia="Times New Roman" w:hAnsiTheme="majorBidi" w:cstheme="majorBidi"/>
          <w:sz w:val="28"/>
          <w:szCs w:val="28"/>
        </w:rPr>
        <w:t>clinically for up to one</w:t>
      </w:r>
      <w:r w:rsidR="002B441F" w:rsidRPr="000A43D5">
        <w:rPr>
          <w:rFonts w:asciiTheme="majorBidi" w:eastAsia="Times New Roman" w:hAnsiTheme="majorBidi" w:cstheme="majorBidi"/>
          <w:sz w:val="28"/>
          <w:szCs w:val="28"/>
        </w:rPr>
        <w:t xml:space="preserve"> year following treatment.</w:t>
      </w:r>
    </w:p>
    <w:p w:rsidR="002B441F" w:rsidRPr="000A43D5" w:rsidRDefault="002B441F" w:rsidP="002B441F">
      <w:pPr>
        <w:tabs>
          <w:tab w:val="right" w:pos="5103"/>
        </w:tabs>
        <w:bidi w:val="0"/>
        <w:spacing w:before="100" w:beforeAutospacing="1" w:after="100" w:afterAutospacing="1" w:line="360" w:lineRule="auto"/>
        <w:ind w:firstLine="720"/>
        <w:jc w:val="both"/>
        <w:rPr>
          <w:rFonts w:asciiTheme="majorBidi" w:eastAsia="Times New Roman" w:hAnsiTheme="majorBidi" w:cstheme="majorBidi"/>
          <w:sz w:val="28"/>
          <w:szCs w:val="28"/>
        </w:rPr>
      </w:pPr>
    </w:p>
    <w:p w:rsidR="004C0BF7" w:rsidRPr="000A43D5" w:rsidRDefault="002B441F" w:rsidP="00565A5F">
      <w:pPr>
        <w:tabs>
          <w:tab w:val="right" w:pos="5103"/>
        </w:tabs>
        <w:bidi w:val="0"/>
        <w:spacing w:before="100" w:beforeAutospacing="1" w:after="100" w:afterAutospacing="1" w:line="360" w:lineRule="auto"/>
        <w:ind w:firstLine="720"/>
        <w:jc w:val="both"/>
        <w:rPr>
          <w:rFonts w:asciiTheme="majorBidi" w:eastAsia="Times New Roman" w:hAnsiTheme="majorBidi" w:cstheme="majorBidi"/>
          <w:sz w:val="28"/>
          <w:szCs w:val="28"/>
        </w:rPr>
      </w:pPr>
      <w:bookmarkStart w:id="0" w:name="_GoBack"/>
      <w:bookmarkEnd w:id="0"/>
      <w:r w:rsidRPr="000A43D5">
        <w:rPr>
          <w:rFonts w:asciiTheme="majorBidi" w:eastAsia="Times New Roman" w:hAnsiTheme="majorBidi" w:cstheme="majorBidi"/>
          <w:b/>
          <w:bCs/>
          <w:sz w:val="28"/>
          <w:szCs w:val="28"/>
        </w:rPr>
        <w:lastRenderedPageBreak/>
        <w:t>Results:</w:t>
      </w:r>
      <w:r w:rsidRPr="000A43D5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565A5F" w:rsidRPr="000A43D5">
        <w:rPr>
          <w:rFonts w:asciiTheme="majorBidi" w:eastAsia="Times New Roman" w:hAnsiTheme="majorBidi" w:cstheme="majorBidi"/>
          <w:sz w:val="28"/>
          <w:szCs w:val="28"/>
        </w:rPr>
        <w:t>Out of 24 patients, 19 patients completed the study, with a total of 40 lesions treated, 21 with cultured and 19 with non-cultured melanocyte cell suspension and continued the follow-up period. Eight (20%) lesions showed excellent response (2 (25%) of them with non- cultured &amp; 6 (75%) with cultured), 10 (25%) good (3 (30%)of them with non- cultured &amp; 7 (70%) with cultured), 7 (17.5%) fair (3 (43%) of them with non- cultured &amp; 4 (57%) with cultured), and 15(37.5%) showed poor response (11(73%) of them with non- cultured &amp; 4 (27%) with cultured)</w:t>
      </w:r>
      <w:r w:rsidR="00565A5F" w:rsidRPr="000A43D5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. </w:t>
      </w:r>
      <w:r w:rsidRPr="000A43D5">
        <w:rPr>
          <w:rFonts w:asciiTheme="majorBidi" w:eastAsia="Times New Roman" w:hAnsiTheme="majorBidi" w:cstheme="majorBidi"/>
          <w:sz w:val="28"/>
          <w:szCs w:val="28"/>
        </w:rPr>
        <w:t>Melanin content and melanocyte viability were more with the modified cultured technique.</w:t>
      </w:r>
      <w:r w:rsidR="00CE1AD7" w:rsidRPr="000A43D5">
        <w:rPr>
          <w:rFonts w:asciiTheme="majorBidi" w:eastAsia="Times New Roman" w:hAnsiTheme="majorBidi" w:cstheme="majorBidi"/>
          <w:sz w:val="28"/>
          <w:szCs w:val="28"/>
        </w:rPr>
        <w:t xml:space="preserve"> </w:t>
      </w:r>
    </w:p>
    <w:p w:rsidR="002444CA" w:rsidRPr="000A43D5" w:rsidRDefault="002444CA" w:rsidP="002444CA">
      <w:pPr>
        <w:tabs>
          <w:tab w:val="right" w:pos="5103"/>
        </w:tabs>
        <w:bidi w:val="0"/>
        <w:spacing w:before="100" w:beforeAutospacing="1" w:after="100" w:afterAutospacing="1" w:line="360" w:lineRule="auto"/>
        <w:ind w:firstLine="720"/>
        <w:jc w:val="both"/>
        <w:rPr>
          <w:rFonts w:asciiTheme="majorBidi" w:eastAsia="Times New Roman" w:hAnsiTheme="majorBidi" w:cstheme="majorBidi"/>
          <w:sz w:val="28"/>
          <w:szCs w:val="28"/>
        </w:rPr>
      </w:pPr>
    </w:p>
    <w:p w:rsidR="000A43D5" w:rsidRPr="000A43D5" w:rsidRDefault="002444CA" w:rsidP="002444CA">
      <w:pPr>
        <w:tabs>
          <w:tab w:val="right" w:pos="5103"/>
        </w:tabs>
        <w:bidi w:val="0"/>
        <w:spacing w:before="100" w:beforeAutospacing="1" w:after="100" w:afterAutospacing="1" w:line="360" w:lineRule="auto"/>
        <w:ind w:firstLine="72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A43D5">
        <w:rPr>
          <w:rFonts w:asciiTheme="majorBidi" w:eastAsia="Times New Roman" w:hAnsiTheme="majorBidi" w:cstheme="majorBidi"/>
          <w:b/>
          <w:bCs/>
          <w:sz w:val="28"/>
          <w:szCs w:val="28"/>
        </w:rPr>
        <w:t>Conclusion:</w:t>
      </w:r>
      <w:r w:rsidRPr="000A43D5">
        <w:rPr>
          <w:rFonts w:asciiTheme="majorBidi" w:eastAsia="Times New Roman" w:hAnsiTheme="majorBidi" w:cstheme="majorBidi"/>
          <w:sz w:val="28"/>
          <w:szCs w:val="28"/>
        </w:rPr>
        <w:t xml:space="preserve"> Our provided modified autologous hair follicle ORS melanocytes cultured cell suspension</w:t>
      </w:r>
      <w:r w:rsidR="000A43D5">
        <w:rPr>
          <w:rFonts w:asciiTheme="majorBidi" w:eastAsia="Times New Roman" w:hAnsiTheme="majorBidi" w:cstheme="majorBidi"/>
          <w:sz w:val="28"/>
          <w:szCs w:val="28"/>
        </w:rPr>
        <w:t xml:space="preserve"> transplantation method </w:t>
      </w:r>
      <w:r w:rsidR="000A43D5" w:rsidRPr="000A43D5">
        <w:rPr>
          <w:rFonts w:asciiTheme="majorBidi" w:eastAsia="Times New Roman" w:hAnsiTheme="majorBidi" w:cstheme="majorBidi"/>
          <w:sz w:val="28"/>
          <w:szCs w:val="28"/>
        </w:rPr>
        <w:t>is</w:t>
      </w:r>
      <w:r w:rsidRPr="000A43D5">
        <w:rPr>
          <w:rFonts w:asciiTheme="majorBidi" w:eastAsia="Times New Roman" w:hAnsiTheme="majorBidi" w:cstheme="majorBidi"/>
          <w:sz w:val="28"/>
          <w:szCs w:val="28"/>
        </w:rPr>
        <w:t xml:space="preserve"> a promising option for treating stable vitiligo lesions, however it is more expensive and time consuming than the non-cultured method.</w:t>
      </w:r>
    </w:p>
    <w:p w:rsidR="000A43D5" w:rsidRPr="000A43D5" w:rsidRDefault="000A43D5" w:rsidP="000A43D5">
      <w:pPr>
        <w:tabs>
          <w:tab w:val="right" w:pos="5103"/>
        </w:tabs>
        <w:bidi w:val="0"/>
        <w:spacing w:before="100" w:beforeAutospacing="1" w:after="100" w:afterAutospacing="1" w:line="360" w:lineRule="auto"/>
        <w:ind w:firstLine="720"/>
        <w:jc w:val="both"/>
        <w:rPr>
          <w:rFonts w:asciiTheme="majorBidi" w:eastAsia="Times New Roman" w:hAnsiTheme="majorBidi" w:cstheme="majorBidi"/>
          <w:sz w:val="28"/>
          <w:szCs w:val="28"/>
        </w:rPr>
      </w:pPr>
    </w:p>
    <w:p w:rsidR="002444CA" w:rsidRPr="000A43D5" w:rsidRDefault="000A43D5" w:rsidP="000A43D5">
      <w:pPr>
        <w:tabs>
          <w:tab w:val="right" w:pos="5103"/>
        </w:tabs>
        <w:bidi w:val="0"/>
        <w:spacing w:before="100" w:beforeAutospacing="1" w:after="100" w:afterAutospacing="1" w:line="360" w:lineRule="auto"/>
        <w:ind w:firstLine="720"/>
        <w:jc w:val="both"/>
        <w:rPr>
          <w:rFonts w:asciiTheme="majorBidi" w:eastAsia="Times New Roman" w:hAnsiTheme="majorBidi" w:cstheme="majorBidi"/>
          <w:b/>
          <w:bCs/>
          <w:i/>
          <w:iCs/>
          <w:color w:val="000000"/>
          <w:sz w:val="28"/>
          <w:szCs w:val="28"/>
        </w:rPr>
      </w:pPr>
      <w:r w:rsidRPr="000A43D5">
        <w:rPr>
          <w:rFonts w:asciiTheme="majorBidi" w:eastAsia="Times New Roman" w:hAnsiTheme="majorBidi" w:cstheme="majorBidi"/>
          <w:i/>
          <w:iCs/>
          <w:sz w:val="28"/>
          <w:szCs w:val="28"/>
        </w:rPr>
        <w:t>Key words: cultured hair follicle melanocytes, non-cultured melanocytes, stable vitiligo.</w:t>
      </w:r>
      <w:r w:rsidR="002444CA" w:rsidRPr="000A43D5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 </w:t>
      </w:r>
    </w:p>
    <w:p w:rsidR="00880C34" w:rsidRPr="000A43D5" w:rsidRDefault="00880C34" w:rsidP="004C0BF7">
      <w:pPr>
        <w:tabs>
          <w:tab w:val="right" w:pos="5103"/>
        </w:tabs>
        <w:bidi w:val="0"/>
        <w:spacing w:after="120" w:line="360" w:lineRule="auto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</w:p>
    <w:p w:rsidR="00AB5D1C" w:rsidRPr="000A43D5" w:rsidRDefault="00AB5D1C" w:rsidP="00AB5D1C">
      <w:pPr>
        <w:tabs>
          <w:tab w:val="right" w:pos="5103"/>
        </w:tabs>
        <w:bidi w:val="0"/>
        <w:spacing w:after="120" w:line="360" w:lineRule="auto"/>
        <w:ind w:firstLine="720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A plethora of interventions had been introduced for treating stable vitiligo lesions, however none could guarantee 100% cure. </w:t>
      </w:r>
      <w:r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Arguments existed about the safety, efficacy and convenience of cultured melanocytes as compared to non-cultured technique. </w:t>
      </w:r>
      <w:r w:rsidRPr="000A43D5">
        <w:rPr>
          <w:rFonts w:asciiTheme="majorBidi" w:eastAsia="Times New Roman" w:hAnsiTheme="majorBidi" w:cstheme="majorBidi"/>
          <w:sz w:val="28"/>
          <w:szCs w:val="28"/>
        </w:rPr>
        <w:t xml:space="preserve">In </w:t>
      </w:r>
      <w:r w:rsidRPr="000A43D5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2012, </w:t>
      </w:r>
      <w:proofErr w:type="spellStart"/>
      <w:r w:rsidRPr="000A43D5">
        <w:rPr>
          <w:rFonts w:asciiTheme="majorBidi" w:eastAsia="Times New Roman" w:hAnsiTheme="majorBidi" w:cstheme="majorBidi"/>
          <w:sz w:val="28"/>
          <w:szCs w:val="28"/>
        </w:rPr>
        <w:t>Savkovic</w:t>
      </w:r>
      <w:proofErr w:type="spellEnd"/>
      <w:r w:rsidRPr="000A43D5">
        <w:rPr>
          <w:rFonts w:asciiTheme="majorBidi" w:eastAsia="Times New Roman" w:hAnsiTheme="majorBidi" w:cstheme="majorBidi"/>
          <w:sz w:val="28"/>
          <w:szCs w:val="28"/>
        </w:rPr>
        <w:t xml:space="preserve"> and </w:t>
      </w:r>
      <w:proofErr w:type="spellStart"/>
      <w:r w:rsidRPr="000A43D5">
        <w:rPr>
          <w:rFonts w:asciiTheme="majorBidi" w:eastAsia="Times New Roman" w:hAnsiTheme="majorBidi" w:cstheme="majorBidi"/>
          <w:sz w:val="28"/>
          <w:szCs w:val="28"/>
        </w:rPr>
        <w:t>Coworkers</w:t>
      </w:r>
      <w:proofErr w:type="spellEnd"/>
      <w:r w:rsidRPr="000A43D5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>developed an improved culture method amplifying human melanocytes from the hair follicles; however, they did not apply this method clinically for treating vitiligo patients.</w:t>
      </w:r>
    </w:p>
    <w:p w:rsidR="00AB5D1C" w:rsidRPr="000A43D5" w:rsidRDefault="00AB5D1C" w:rsidP="00D66AF9">
      <w:pPr>
        <w:tabs>
          <w:tab w:val="right" w:pos="5103"/>
        </w:tabs>
        <w:bidi w:val="0"/>
        <w:spacing w:after="120" w:line="360" w:lineRule="auto"/>
        <w:ind w:firstLine="720"/>
        <w:rPr>
          <w:rFonts w:asciiTheme="majorBidi" w:eastAsia="Times New Roman" w:hAnsiTheme="majorBidi" w:cstheme="majorBidi"/>
          <w:color w:val="000000"/>
          <w:sz w:val="28"/>
          <w:szCs w:val="28"/>
        </w:rPr>
      </w:pPr>
    </w:p>
    <w:p w:rsidR="00AB5D1C" w:rsidRPr="000A43D5" w:rsidRDefault="00A418DE" w:rsidP="00A418DE">
      <w:pPr>
        <w:tabs>
          <w:tab w:val="right" w:pos="5103"/>
        </w:tabs>
        <w:bidi w:val="0"/>
        <w:spacing w:after="120" w:line="360" w:lineRule="auto"/>
        <w:ind w:firstLine="720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We assessed </w:t>
      </w:r>
      <w:r w:rsidR="00AB5D1C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the efficacy and safety of </w:t>
      </w:r>
      <w:r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>modified</w:t>
      </w:r>
      <w:r w:rsidR="00AB5D1C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autologous cultured hair follicle outer root sheath cell suspension transplantation in the treatment of stable vitiligo lesions, 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in comparison to </w:t>
      </w:r>
      <w:r w:rsidR="00AB5D1C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autologous non-cultured hair follicle cell suspension 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transplantation </w:t>
      </w:r>
      <w:r w:rsidR="00AB5D1C" w:rsidRPr="000A43D5">
        <w:rPr>
          <w:rFonts w:asciiTheme="majorBidi" w:eastAsia="Times New Roman" w:hAnsiTheme="majorBidi" w:cstheme="majorBidi"/>
          <w:color w:val="000000"/>
          <w:sz w:val="28"/>
          <w:szCs w:val="28"/>
        </w:rPr>
        <w:t>within the same patient.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The modified cultured method seems to be promising although more expensive and more time consuming than the non-cultured technique.</w:t>
      </w:r>
    </w:p>
    <w:p w:rsidR="00EE3046" w:rsidRPr="00AB5D1C" w:rsidRDefault="00D66AF9">
      <w:pPr>
        <w:rPr>
          <w:rFonts w:asciiTheme="majorBidi" w:hAnsiTheme="majorBidi" w:cstheme="majorBidi"/>
          <w:sz w:val="28"/>
          <w:szCs w:val="28"/>
        </w:rPr>
      </w:pPr>
    </w:p>
    <w:sectPr w:rsidR="00EE3046" w:rsidRPr="00AB5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E8"/>
    <w:rsid w:val="000A43D5"/>
    <w:rsid w:val="000F13C8"/>
    <w:rsid w:val="002444CA"/>
    <w:rsid w:val="002B441F"/>
    <w:rsid w:val="00431A41"/>
    <w:rsid w:val="004C0BF7"/>
    <w:rsid w:val="00515A5C"/>
    <w:rsid w:val="00565A5F"/>
    <w:rsid w:val="008479C9"/>
    <w:rsid w:val="00853E85"/>
    <w:rsid w:val="00880C34"/>
    <w:rsid w:val="00A418DE"/>
    <w:rsid w:val="00A765FE"/>
    <w:rsid w:val="00AB5D1C"/>
    <w:rsid w:val="00C17C79"/>
    <w:rsid w:val="00CE1AD7"/>
    <w:rsid w:val="00D627E8"/>
    <w:rsid w:val="00D6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0B40B1-AF23-8D4F-9E0F-65A851D82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13C8"/>
    <w:pPr>
      <w:bidi/>
    </w:pPr>
    <w:rPr>
      <w:lang w:val="en-GB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42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Microsoft Office User</cp:lastModifiedBy>
  <cp:revision>3</cp:revision>
  <dcterms:created xsi:type="dcterms:W3CDTF">2019-01-23T20:34:00Z</dcterms:created>
  <dcterms:modified xsi:type="dcterms:W3CDTF">2019-01-23T20:52:00Z</dcterms:modified>
</cp:coreProperties>
</file>