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014E43" w:rsidP="00014E43">
      <w:pPr>
        <w:pStyle w:val="Titre1"/>
        <w:spacing w:before="170"/>
        <w:ind w:left="0"/>
      </w:pPr>
      <w:r w:rsidRPr="00014E43">
        <w:rPr>
          <w:color w:val="337AB7"/>
        </w:rPr>
        <w:t>Effects of Sarcolipin on Ca</w:t>
      </w:r>
      <w:r w:rsidRPr="00014E43">
        <w:rPr>
          <w:color w:val="337AB7"/>
          <w:vertAlign w:val="superscript"/>
        </w:rPr>
        <w:t>2+</w:t>
      </w:r>
      <w:r w:rsidRPr="00014E43">
        <w:rPr>
          <w:color w:val="337AB7"/>
        </w:rPr>
        <w:t xml:space="preserve"> pump SERCA1a enzymatic cycle </w:t>
      </w:r>
      <w:r>
        <w:rPr>
          <w:color w:val="337AB7"/>
        </w:rPr>
        <w:t xml:space="preserve">studied </w:t>
      </w:r>
      <w:r w:rsidRPr="00014E43">
        <w:rPr>
          <w:color w:val="337AB7"/>
        </w:rPr>
        <w:t xml:space="preserve">by </w:t>
      </w:r>
      <w:r>
        <w:rPr>
          <w:color w:val="337AB7"/>
        </w:rPr>
        <w:t>Normal Mode Analysis</w:t>
      </w:r>
      <w:r w:rsidRPr="00014E43">
        <w:rPr>
          <w:color w:val="337AB7"/>
        </w:rPr>
        <w:t xml:space="preserve"> </w:t>
      </w:r>
    </w:p>
    <w:p w:rsidR="005973B9" w:rsidRPr="00014E43" w:rsidRDefault="00D33CC9" w:rsidP="00D33CC9">
      <w:pPr>
        <w:pStyle w:val="Corpsdetexte"/>
        <w:tabs>
          <w:tab w:val="left" w:pos="4820"/>
        </w:tabs>
        <w:spacing w:before="73" w:line="198" w:lineRule="exact"/>
        <w:ind w:right="5445"/>
        <w:rPr>
          <w:rFonts w:ascii="Arial"/>
          <w:lang w:val="fr-FR"/>
        </w:rPr>
      </w:pPr>
      <w:r w:rsidRPr="00483F6D">
        <w:rPr>
          <w:rFonts w:ascii="Arial"/>
        </w:rPr>
        <w:t xml:space="preserve"> </w:t>
      </w:r>
      <w:r w:rsidR="00014E43" w:rsidRPr="00014E43">
        <w:rPr>
          <w:rFonts w:ascii="Arial"/>
          <w:lang w:val="fr-FR"/>
        </w:rPr>
        <w:t xml:space="preserve">Liliane </w:t>
      </w:r>
      <w:proofErr w:type="spellStart"/>
      <w:r w:rsidR="00014E43" w:rsidRPr="00014E43">
        <w:rPr>
          <w:rFonts w:ascii="Arial"/>
          <w:lang w:val="fr-FR"/>
        </w:rPr>
        <w:t>Mouawad</w:t>
      </w:r>
      <w:proofErr w:type="spellEnd"/>
      <w:r w:rsidR="00065718" w:rsidRPr="00014E43">
        <w:rPr>
          <w:rFonts w:ascii="Arial"/>
          <w:lang w:val="fr-FR"/>
        </w:rPr>
        <w:t xml:space="preserve">, </w:t>
      </w:r>
      <w:r w:rsidR="00014E43" w:rsidRPr="00014E43">
        <w:rPr>
          <w:rFonts w:ascii="Arial"/>
          <w:lang w:val="fr-FR"/>
        </w:rPr>
        <w:t>Institut Curie</w:t>
      </w:r>
      <w:r w:rsidR="005973B9" w:rsidRPr="00014E43">
        <w:rPr>
          <w:rFonts w:ascii="Arial"/>
          <w:lang w:val="fr-FR"/>
        </w:rPr>
        <w:t xml:space="preserve">, </w:t>
      </w:r>
      <w:r w:rsidR="00014E43">
        <w:rPr>
          <w:rFonts w:ascii="Arial"/>
          <w:lang w:val="fr-FR"/>
        </w:rPr>
        <w:t>Thomas Barbot, CEA, France</w:t>
      </w:r>
    </w:p>
    <w:p w:rsidR="00AE3E37" w:rsidRPr="00014E43" w:rsidRDefault="00AE3E37">
      <w:pPr>
        <w:pStyle w:val="Corpsdetexte"/>
        <w:rPr>
          <w:rFonts w:ascii="Arial"/>
          <w:sz w:val="20"/>
          <w:lang w:val="fr-FR"/>
        </w:rPr>
      </w:pPr>
    </w:p>
    <w:p w:rsidR="00AE3E37" w:rsidRPr="00014E43" w:rsidRDefault="00AE3E37">
      <w:pPr>
        <w:pStyle w:val="Corpsdetexte"/>
        <w:spacing w:before="3"/>
        <w:rPr>
          <w:rFonts w:ascii="Arial"/>
          <w:sz w:val="21"/>
          <w:lang w:val="fr-FR"/>
        </w:rPr>
      </w:pPr>
    </w:p>
    <w:p w:rsidR="00AE3E37" w:rsidRPr="00014E43" w:rsidRDefault="00AE3E37">
      <w:pPr>
        <w:rPr>
          <w:rFonts w:ascii="Arial"/>
          <w:sz w:val="21"/>
          <w:lang w:val="fr-FR"/>
        </w:rPr>
        <w:sectPr w:rsidR="00AE3E37" w:rsidRPr="00014E43">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r w:rsidR="00404E5B">
        <w:rPr>
          <w:color w:val="BF5A14"/>
        </w:rPr>
        <w:t xml:space="preserve"> (300 word limit)</w:t>
      </w:r>
    </w:p>
    <w:p w:rsidR="00D33CC9" w:rsidRDefault="00D33CC9" w:rsidP="00D33CC9">
      <w:pPr>
        <w:pStyle w:val="Corpsdetexte"/>
        <w:spacing w:before="90" w:line="280" w:lineRule="auto"/>
        <w:ind w:left="100"/>
        <w:jc w:val="both"/>
      </w:pPr>
      <w:r>
        <w:t>The Ca</w:t>
      </w:r>
      <w:r w:rsidRPr="00D33CC9">
        <w:rPr>
          <w:vertAlign w:val="superscript"/>
        </w:rPr>
        <w:t>2+</w:t>
      </w:r>
      <w:r>
        <w:t xml:space="preserve"> pump SERCA1a is a P-type ATPase, localized in the sarcoplasmic reticulum membrane of striated muscle cells. SERCA1a is involved in the contraction/relaxation process by fast pumping the cytoplasmic Ca</w:t>
      </w:r>
      <w:r w:rsidRPr="00D33CC9">
        <w:rPr>
          <w:vertAlign w:val="superscript"/>
        </w:rPr>
        <w:t>2+</w:t>
      </w:r>
      <w:r>
        <w:t xml:space="preserve"> into the reticulum. Throughout its catalytic cycle, SERCA1a presents two major conformations:  the E1 conformation where its Ca</w:t>
      </w:r>
      <w:r w:rsidRPr="00D33CC9">
        <w:rPr>
          <w:vertAlign w:val="superscript"/>
        </w:rPr>
        <w:t>2+</w:t>
      </w:r>
      <w:r>
        <w:t xml:space="preserve"> channel is open toward the cytoplasm and the E2 conformation where this channel is open toward the lumen. This conformational transition is enhanced by ATP phosphorylation which occurs after Ca</w:t>
      </w:r>
      <w:r w:rsidRPr="00D33CC9">
        <w:rPr>
          <w:vertAlign w:val="superscript"/>
        </w:rPr>
        <w:t>2+</w:t>
      </w:r>
      <w:r>
        <w:t xml:space="preserve"> </w:t>
      </w:r>
      <w:r>
        <w:t>binding</w:t>
      </w:r>
      <w:r>
        <w:t xml:space="preserve"> by SERCA1a.</w:t>
      </w:r>
    </w:p>
    <w:p w:rsidR="008A239F" w:rsidRDefault="00D33CC9" w:rsidP="00151BC5">
      <w:pPr>
        <w:pStyle w:val="Corpsdetexte"/>
        <w:spacing w:before="90" w:line="280" w:lineRule="auto"/>
        <w:ind w:left="100"/>
        <w:jc w:val="both"/>
      </w:pPr>
      <w:r>
        <w:t>Sarcolipi</w:t>
      </w:r>
      <w:r w:rsidR="004079A4">
        <w:t xml:space="preserve">n (SLN), a transmembrane helix of </w:t>
      </w:r>
      <w:r>
        <w:t>3</w:t>
      </w:r>
      <w:r w:rsidR="004079A4">
        <w:t>1 residues</w:t>
      </w:r>
      <w:r>
        <w:t xml:space="preserve"> regulates SERCA1a </w:t>
      </w:r>
      <w:r w:rsidR="00151BC5">
        <w:t xml:space="preserve">by diminishing its affinity to </w:t>
      </w:r>
      <w:r w:rsidR="00151BC5">
        <w:t>Ca</w:t>
      </w:r>
      <w:r w:rsidR="00151BC5" w:rsidRPr="00D33CC9">
        <w:rPr>
          <w:vertAlign w:val="superscript"/>
        </w:rPr>
        <w:t>2+</w:t>
      </w:r>
      <w:r w:rsidR="00151BC5">
        <w:t>. T</w:t>
      </w:r>
      <w:r>
        <w:t xml:space="preserve">he mechanism of this regulation is not </w:t>
      </w:r>
      <w:r w:rsidR="008E51E8">
        <w:t>elucidated</w:t>
      </w:r>
      <w:r w:rsidR="008A239F">
        <w:t xml:space="preserve"> yet</w:t>
      </w:r>
      <w:r w:rsidR="00151BC5">
        <w:t xml:space="preserve"> despite the knowledge of the crystal structure (see figure)</w:t>
      </w:r>
      <w:r>
        <w:t xml:space="preserve">. To </w:t>
      </w:r>
      <w:r>
        <w:t>decipher this</w:t>
      </w:r>
      <w:r>
        <w:t xml:space="preserve"> mechanism, we performed Normal Mode Analysis (NMA),</w:t>
      </w:r>
      <w:r>
        <w:t xml:space="preserve"> in the all-</w:t>
      </w:r>
      <w:r>
        <w:t xml:space="preserve">atom </w:t>
      </w:r>
      <w:r>
        <w:t>model</w:t>
      </w:r>
      <w:r w:rsidR="008A239F">
        <w:t xml:space="preserve"> on two systems, in the presence and the absence of SLN</w:t>
      </w:r>
      <w:r w:rsidR="00307E69">
        <w:t>, in a POPC membrane and one layer of water for the soluble parts of the protein</w:t>
      </w:r>
      <w:r>
        <w:t>.</w:t>
      </w:r>
      <w:r>
        <w:t xml:space="preserve"> </w:t>
      </w:r>
    </w:p>
    <w:p w:rsidR="00AE3E37" w:rsidRDefault="00307E69" w:rsidP="002F69F7">
      <w:pPr>
        <w:pStyle w:val="Corpsdetexte"/>
        <w:spacing w:before="90" w:line="280" w:lineRule="auto"/>
        <w:ind w:left="100"/>
        <w:jc w:val="both"/>
      </w:pPr>
      <w:r>
        <w:t>This analysis showed that both systems are prone to go toward the conformation of 2Ca</w:t>
      </w:r>
      <w:r w:rsidRPr="00307E69">
        <w:rPr>
          <w:vertAlign w:val="superscript"/>
        </w:rPr>
        <w:t>2+</w:t>
      </w:r>
      <w:r>
        <w:t xml:space="preserve">.E1 more easily than toward </w:t>
      </w:r>
      <w:r w:rsidR="00151BC5">
        <w:t>that of E2. However, both</w:t>
      </w:r>
      <w:r>
        <w:t xml:space="preserve"> transition</w:t>
      </w:r>
      <w:r w:rsidR="00151BC5">
        <w:t>s seem</w:t>
      </w:r>
      <w:r>
        <w:t xml:space="preserve"> </w:t>
      </w:r>
      <w:r w:rsidR="00151BC5">
        <w:t>more difficult in</w:t>
      </w:r>
      <w:r>
        <w:t xml:space="preserve"> the </w:t>
      </w:r>
      <w:r w:rsidR="00151BC5">
        <w:t>presence of SLN, because of</w:t>
      </w:r>
      <w:r w:rsidR="0020180B">
        <w:t xml:space="preserve"> some specific</w:t>
      </w:r>
      <w:r w:rsidR="00D33CC9">
        <w:t xml:space="preserve"> interactions </w:t>
      </w:r>
      <w:r w:rsidR="00151BC5">
        <w:t>with</w:t>
      </w:r>
      <w:r w:rsidR="00D33CC9">
        <w:t xml:space="preserve"> SERCA1a</w:t>
      </w:r>
      <w:r w:rsidR="002F69F7">
        <w:t xml:space="preserve"> that result in additional fluctuations of </w:t>
      </w:r>
      <w:r w:rsidR="002F69F7">
        <w:t>SERCA1a</w:t>
      </w:r>
      <w:r w:rsidR="002F69F7">
        <w:t xml:space="preserve">-SLN. </w:t>
      </w:r>
      <w:r w:rsidR="00684274">
        <w:t xml:space="preserve">A long distance transmission of information (over 35 Å) within the protein was </w:t>
      </w:r>
      <w:r w:rsidR="002F69F7">
        <w:t>also observed, explaining the phosphorylation difficulty in the complex</w:t>
      </w:r>
      <w:r w:rsidR="00684274">
        <w:t xml:space="preserve">. </w:t>
      </w:r>
      <w:r w:rsidR="00D33CC9">
        <w:t xml:space="preserve">These results </w:t>
      </w:r>
      <w:r w:rsidR="002F69F7">
        <w:t>provide</w:t>
      </w:r>
      <w:r w:rsidR="00D33CC9">
        <w:t xml:space="preserve"> new insights </w:t>
      </w:r>
      <w:r w:rsidR="002F69F7">
        <w:t>into the mechanism</w:t>
      </w:r>
      <w:r w:rsidR="00D33CC9">
        <w:t xml:space="preserve"> </w:t>
      </w:r>
      <w:r w:rsidR="002F69F7">
        <w:t>of the</w:t>
      </w:r>
      <w:r w:rsidR="00D33CC9">
        <w:t xml:space="preserve"> SERCA1a enzymatic </w:t>
      </w:r>
      <w:r w:rsidR="00D33CC9">
        <w:t>cycle and its regulation by SLN</w:t>
      </w:r>
      <w:r w:rsidR="00A9710C">
        <w:t>.</w:t>
      </w:r>
    </w:p>
    <w:p w:rsidR="00AE3E37" w:rsidRDefault="00A9710C">
      <w:pPr>
        <w:pStyle w:val="Titre3"/>
        <w:spacing w:before="74"/>
      </w:pPr>
      <w:r>
        <w:rPr>
          <w:b w:val="0"/>
        </w:rPr>
        <w:br w:type="column"/>
      </w:r>
      <w:r>
        <w:rPr>
          <w:color w:val="BF5A14"/>
        </w:rPr>
        <w:lastRenderedPageBreak/>
        <w:t>Image</w:t>
      </w:r>
    </w:p>
    <w:p w:rsidR="00AE3E37" w:rsidRDefault="00483F6D" w:rsidP="00483F6D">
      <w:pPr>
        <w:pStyle w:val="Corpsdetexte"/>
        <w:spacing w:before="2"/>
        <w:ind w:left="142"/>
        <w:rPr>
          <w:rFonts w:ascii="Arial"/>
          <w:b/>
          <w:sz w:val="16"/>
        </w:rPr>
      </w:pPr>
      <w:r>
        <w:rPr>
          <w:rFonts w:ascii="Arial"/>
          <w:b/>
          <w:noProof/>
          <w:sz w:val="16"/>
          <w:lang w:val="fr-FR" w:eastAsia="fr-FR"/>
        </w:rPr>
        <w:drawing>
          <wp:inline distT="0" distB="0" distL="0" distR="0" wp14:anchorId="7D632A88">
            <wp:extent cx="3230366" cy="3986784"/>
            <wp:effectExtent l="0" t="0" r="8255"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2388" cy="3989279"/>
                    </a:xfrm>
                    <a:prstGeom prst="rect">
                      <a:avLst/>
                    </a:prstGeom>
                    <a:noFill/>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66211B" w:rsidRDefault="0066211B" w:rsidP="0066211B">
      <w:pPr>
        <w:pStyle w:val="Paragraphedeliste"/>
        <w:numPr>
          <w:ilvl w:val="0"/>
          <w:numId w:val="3"/>
        </w:numPr>
        <w:tabs>
          <w:tab w:val="left" w:pos="384"/>
        </w:tabs>
        <w:spacing w:before="103" w:line="216" w:lineRule="exact"/>
        <w:ind w:right="138"/>
        <w:rPr>
          <w:rFonts w:asciiTheme="minorHAnsi" w:hAnsiTheme="minorHAnsi" w:cstheme="minorHAnsi"/>
          <w:sz w:val="18"/>
          <w:szCs w:val="18"/>
        </w:rPr>
      </w:pPr>
      <w:proofErr w:type="spellStart"/>
      <w:r w:rsidRPr="006E10E6">
        <w:rPr>
          <w:rFonts w:asciiTheme="minorHAnsi" w:hAnsiTheme="minorHAnsi" w:cstheme="minorHAnsi"/>
          <w:sz w:val="18"/>
          <w:szCs w:val="18"/>
        </w:rPr>
        <w:t>Chaput</w:t>
      </w:r>
      <w:proofErr w:type="spellEnd"/>
      <w:r w:rsidRPr="006E10E6">
        <w:rPr>
          <w:rFonts w:asciiTheme="minorHAnsi" w:hAnsiTheme="minorHAnsi" w:cstheme="minorHAnsi"/>
          <w:sz w:val="18"/>
          <w:szCs w:val="18"/>
        </w:rPr>
        <w:t xml:space="preserve"> L,</w:t>
      </w:r>
      <w:r>
        <w:rPr>
          <w:rFonts w:asciiTheme="minorHAnsi" w:hAnsiTheme="minorHAnsi" w:cstheme="minorHAnsi"/>
          <w:sz w:val="18"/>
          <w:szCs w:val="18"/>
        </w:rPr>
        <w:t xml:space="preserve"> </w:t>
      </w:r>
      <w:proofErr w:type="spellStart"/>
      <w:r w:rsidRPr="006E10E6">
        <w:rPr>
          <w:rFonts w:asciiTheme="minorHAnsi" w:hAnsiTheme="minorHAnsi" w:cstheme="minorHAnsi"/>
          <w:sz w:val="18"/>
          <w:szCs w:val="18"/>
        </w:rPr>
        <w:t>Mouawad</w:t>
      </w:r>
      <w:proofErr w:type="spellEnd"/>
      <w:r w:rsidRPr="006E10E6">
        <w:rPr>
          <w:rFonts w:asciiTheme="minorHAnsi" w:hAnsiTheme="minorHAnsi" w:cstheme="minorHAnsi"/>
          <w:sz w:val="18"/>
          <w:szCs w:val="18"/>
        </w:rPr>
        <w:t xml:space="preserve"> L (201</w:t>
      </w:r>
      <w:r>
        <w:rPr>
          <w:rFonts w:asciiTheme="minorHAnsi" w:hAnsiTheme="minorHAnsi" w:cstheme="minorHAnsi"/>
          <w:sz w:val="18"/>
          <w:szCs w:val="18"/>
        </w:rPr>
        <w:t xml:space="preserve">7) </w:t>
      </w:r>
      <w:r w:rsidRPr="0066211B">
        <w:rPr>
          <w:rFonts w:asciiTheme="minorHAnsi" w:hAnsiTheme="minorHAnsi" w:cstheme="minorHAnsi"/>
          <w:sz w:val="18"/>
          <w:szCs w:val="18"/>
        </w:rPr>
        <w:t>Efficient conformational sampling</w:t>
      </w:r>
      <w:r>
        <w:rPr>
          <w:rFonts w:asciiTheme="minorHAnsi" w:hAnsiTheme="minorHAnsi" w:cstheme="minorHAnsi"/>
          <w:sz w:val="18"/>
          <w:szCs w:val="18"/>
        </w:rPr>
        <w:t xml:space="preserve"> </w:t>
      </w:r>
      <w:r w:rsidRPr="0066211B">
        <w:rPr>
          <w:rFonts w:asciiTheme="minorHAnsi" w:hAnsiTheme="minorHAnsi" w:cstheme="minorHAnsi"/>
          <w:sz w:val="18"/>
          <w:szCs w:val="18"/>
        </w:rPr>
        <w:t>and weak scoring in docking programs?</w:t>
      </w:r>
      <w:r>
        <w:rPr>
          <w:rFonts w:asciiTheme="minorHAnsi" w:hAnsiTheme="minorHAnsi" w:cstheme="minorHAnsi"/>
          <w:sz w:val="18"/>
          <w:szCs w:val="18"/>
        </w:rPr>
        <w:t xml:space="preserve"> </w:t>
      </w:r>
      <w:r w:rsidRPr="0066211B">
        <w:rPr>
          <w:rFonts w:asciiTheme="minorHAnsi" w:hAnsiTheme="minorHAnsi" w:cstheme="minorHAnsi"/>
          <w:sz w:val="18"/>
          <w:szCs w:val="18"/>
        </w:rPr>
        <w:t>Strategy of the wisdom of crowds</w:t>
      </w:r>
      <w:r>
        <w:rPr>
          <w:rFonts w:asciiTheme="minorHAnsi" w:hAnsiTheme="minorHAnsi" w:cstheme="minorHAnsi"/>
          <w:sz w:val="18"/>
          <w:szCs w:val="18"/>
        </w:rPr>
        <w:t xml:space="preserve">. J </w:t>
      </w:r>
      <w:proofErr w:type="spellStart"/>
      <w:r>
        <w:rPr>
          <w:rFonts w:asciiTheme="minorHAnsi" w:hAnsiTheme="minorHAnsi" w:cstheme="minorHAnsi"/>
          <w:sz w:val="18"/>
          <w:szCs w:val="18"/>
        </w:rPr>
        <w:t>Cheminform</w:t>
      </w:r>
      <w:proofErr w:type="spellEnd"/>
      <w:r>
        <w:rPr>
          <w:rFonts w:asciiTheme="minorHAnsi" w:hAnsiTheme="minorHAnsi" w:cstheme="minorHAnsi"/>
          <w:sz w:val="18"/>
          <w:szCs w:val="18"/>
        </w:rPr>
        <w:t xml:space="preserve"> 9:37.</w:t>
      </w:r>
    </w:p>
    <w:p w:rsidR="00ED549A" w:rsidRDefault="00ED549A" w:rsidP="00ED549A">
      <w:pPr>
        <w:pStyle w:val="Paragraphedeliste"/>
        <w:numPr>
          <w:ilvl w:val="0"/>
          <w:numId w:val="3"/>
        </w:numPr>
        <w:tabs>
          <w:tab w:val="left" w:pos="384"/>
        </w:tabs>
        <w:spacing w:before="0" w:line="216" w:lineRule="exact"/>
        <w:ind w:left="386" w:right="136"/>
        <w:rPr>
          <w:rFonts w:asciiTheme="minorHAnsi" w:hAnsiTheme="minorHAnsi" w:cstheme="minorHAnsi"/>
          <w:sz w:val="18"/>
          <w:szCs w:val="18"/>
        </w:rPr>
      </w:pPr>
      <w:proofErr w:type="spellStart"/>
      <w:r w:rsidRPr="00ED549A">
        <w:rPr>
          <w:rFonts w:asciiTheme="minorHAnsi" w:hAnsiTheme="minorHAnsi" w:cstheme="minorHAnsi"/>
          <w:sz w:val="18"/>
          <w:szCs w:val="18"/>
        </w:rPr>
        <w:t>Domingues</w:t>
      </w:r>
      <w:proofErr w:type="spellEnd"/>
      <w:r w:rsidRPr="00ED549A">
        <w:rPr>
          <w:rFonts w:asciiTheme="minorHAnsi" w:hAnsiTheme="minorHAnsi" w:cstheme="minorHAnsi"/>
          <w:sz w:val="18"/>
          <w:szCs w:val="18"/>
        </w:rPr>
        <w:t xml:space="preserve"> MJ, </w:t>
      </w:r>
      <w:r w:rsidRPr="00ED549A">
        <w:rPr>
          <w:rFonts w:asciiTheme="minorHAnsi" w:hAnsiTheme="minorHAnsi" w:cstheme="minorHAnsi"/>
          <w:sz w:val="18"/>
          <w:szCs w:val="18"/>
        </w:rPr>
        <w:t>Martinez</w:t>
      </w:r>
      <w:r w:rsidRPr="00ED549A">
        <w:rPr>
          <w:rFonts w:ascii="Cambria Math" w:hAnsi="Cambria Math" w:cs="Cambria Math"/>
          <w:sz w:val="18"/>
          <w:szCs w:val="18"/>
        </w:rPr>
        <w:t>‑</w:t>
      </w:r>
      <w:proofErr w:type="spellStart"/>
      <w:r w:rsidRPr="00ED549A">
        <w:rPr>
          <w:rFonts w:asciiTheme="minorHAnsi" w:hAnsiTheme="minorHAnsi" w:cstheme="minorHAnsi"/>
          <w:sz w:val="18"/>
          <w:szCs w:val="18"/>
        </w:rPr>
        <w:t>Sanz</w:t>
      </w:r>
      <w:proofErr w:type="spellEnd"/>
      <w:r w:rsidRPr="00ED549A">
        <w:rPr>
          <w:rFonts w:asciiTheme="minorHAnsi" w:hAnsiTheme="minorHAnsi" w:cstheme="minorHAnsi"/>
          <w:sz w:val="18"/>
          <w:szCs w:val="18"/>
        </w:rPr>
        <w:t xml:space="preserve"> J,</w:t>
      </w:r>
      <w:r w:rsidRPr="00ED549A">
        <w:rPr>
          <w:rFonts w:asciiTheme="minorHAnsi" w:hAnsiTheme="minorHAnsi" w:cstheme="minorHAnsi"/>
          <w:sz w:val="18"/>
          <w:szCs w:val="18"/>
        </w:rPr>
        <w:t xml:space="preserve"> </w:t>
      </w:r>
      <w:proofErr w:type="spellStart"/>
      <w:r w:rsidRPr="00ED549A">
        <w:rPr>
          <w:rFonts w:asciiTheme="minorHAnsi" w:hAnsiTheme="minorHAnsi" w:cstheme="minorHAnsi"/>
          <w:sz w:val="18"/>
          <w:szCs w:val="18"/>
        </w:rPr>
        <w:t>Papon</w:t>
      </w:r>
      <w:proofErr w:type="spellEnd"/>
      <w:r w:rsidRPr="00ED549A">
        <w:rPr>
          <w:rFonts w:asciiTheme="minorHAnsi" w:hAnsiTheme="minorHAnsi" w:cstheme="minorHAnsi"/>
          <w:sz w:val="18"/>
          <w:szCs w:val="18"/>
        </w:rPr>
        <w:t xml:space="preserve"> L, Larue L, </w:t>
      </w:r>
      <w:proofErr w:type="spellStart"/>
      <w:r w:rsidRPr="00ED549A">
        <w:rPr>
          <w:rFonts w:asciiTheme="minorHAnsi" w:hAnsiTheme="minorHAnsi" w:cstheme="minorHAnsi"/>
          <w:sz w:val="18"/>
          <w:szCs w:val="18"/>
        </w:rPr>
        <w:t>Mouawad</w:t>
      </w:r>
      <w:proofErr w:type="spellEnd"/>
      <w:r w:rsidRPr="00ED549A">
        <w:rPr>
          <w:rFonts w:asciiTheme="minorHAnsi" w:hAnsiTheme="minorHAnsi" w:cstheme="minorHAnsi"/>
          <w:sz w:val="18"/>
          <w:szCs w:val="18"/>
        </w:rPr>
        <w:t xml:space="preserve"> L, Bonaventure J (2017) </w:t>
      </w:r>
      <w:r w:rsidRPr="00ED549A">
        <w:rPr>
          <w:rFonts w:asciiTheme="minorHAnsi" w:hAnsiTheme="minorHAnsi" w:cstheme="minorHAnsi"/>
          <w:sz w:val="18"/>
          <w:szCs w:val="18"/>
        </w:rPr>
        <w:t>Structure-based mutational analysis of ICAT</w:t>
      </w:r>
      <w:r w:rsidRPr="00ED549A">
        <w:rPr>
          <w:rFonts w:asciiTheme="minorHAnsi" w:hAnsiTheme="minorHAnsi" w:cstheme="minorHAnsi"/>
          <w:sz w:val="18"/>
          <w:szCs w:val="18"/>
        </w:rPr>
        <w:t xml:space="preserve"> </w:t>
      </w:r>
      <w:r w:rsidRPr="00ED549A">
        <w:rPr>
          <w:rFonts w:asciiTheme="minorHAnsi" w:hAnsiTheme="minorHAnsi" w:cstheme="minorHAnsi"/>
          <w:sz w:val="18"/>
          <w:szCs w:val="18"/>
        </w:rPr>
        <w:t>residues mediating negative regulation of β-catenin co-transcriptional activity</w:t>
      </w:r>
      <w:r>
        <w:rPr>
          <w:rFonts w:asciiTheme="minorHAnsi" w:hAnsiTheme="minorHAnsi" w:cstheme="minorHAnsi"/>
          <w:sz w:val="18"/>
          <w:szCs w:val="18"/>
        </w:rPr>
        <w:t xml:space="preserve">. </w:t>
      </w:r>
      <w:proofErr w:type="spellStart"/>
      <w:r>
        <w:rPr>
          <w:rFonts w:asciiTheme="minorHAnsi" w:hAnsiTheme="minorHAnsi" w:cstheme="minorHAnsi"/>
          <w:sz w:val="18"/>
          <w:szCs w:val="18"/>
        </w:rPr>
        <w:t>PlosOne</w:t>
      </w:r>
      <w:proofErr w:type="spellEnd"/>
    </w:p>
    <w:p w:rsidR="00ED549A" w:rsidRPr="00ED549A" w:rsidRDefault="00ED549A" w:rsidP="00ED549A">
      <w:pPr>
        <w:pStyle w:val="Paragraphedeliste"/>
        <w:tabs>
          <w:tab w:val="left" w:pos="384"/>
        </w:tabs>
        <w:spacing w:before="0" w:line="216" w:lineRule="exact"/>
        <w:ind w:left="386" w:right="136" w:firstLine="0"/>
        <w:rPr>
          <w:rFonts w:asciiTheme="minorHAnsi" w:hAnsiTheme="minorHAnsi" w:cstheme="minorHAnsi"/>
          <w:sz w:val="18"/>
          <w:szCs w:val="18"/>
        </w:rPr>
      </w:pPr>
      <w:r w:rsidRPr="00ED549A">
        <w:rPr>
          <w:rFonts w:asciiTheme="minorHAnsi" w:hAnsiTheme="minorHAnsi" w:cstheme="minorHAnsi"/>
          <w:sz w:val="18"/>
          <w:szCs w:val="18"/>
        </w:rPr>
        <w:t>DOI:10.1371/journal.pone.0172603</w:t>
      </w:r>
    </w:p>
    <w:p w:rsidR="0066211B" w:rsidRPr="006E10E6" w:rsidRDefault="0066211B" w:rsidP="0066211B">
      <w:pPr>
        <w:pStyle w:val="Paragraphedeliste"/>
        <w:numPr>
          <w:ilvl w:val="0"/>
          <w:numId w:val="3"/>
        </w:numPr>
        <w:tabs>
          <w:tab w:val="left" w:pos="384"/>
        </w:tabs>
        <w:spacing w:before="103" w:line="216" w:lineRule="exact"/>
        <w:ind w:right="138"/>
        <w:rPr>
          <w:rFonts w:asciiTheme="minorHAnsi" w:hAnsiTheme="minorHAnsi" w:cstheme="minorHAnsi"/>
          <w:sz w:val="18"/>
          <w:szCs w:val="18"/>
        </w:rPr>
      </w:pPr>
      <w:proofErr w:type="spellStart"/>
      <w:r w:rsidRPr="006E10E6">
        <w:rPr>
          <w:rFonts w:asciiTheme="minorHAnsi" w:hAnsiTheme="minorHAnsi" w:cstheme="minorHAnsi"/>
          <w:sz w:val="18"/>
          <w:szCs w:val="18"/>
        </w:rPr>
        <w:t>Chaput</w:t>
      </w:r>
      <w:proofErr w:type="spellEnd"/>
      <w:r w:rsidRPr="006E10E6">
        <w:rPr>
          <w:rFonts w:asciiTheme="minorHAnsi" w:hAnsiTheme="minorHAnsi" w:cstheme="minorHAnsi"/>
          <w:sz w:val="18"/>
          <w:szCs w:val="18"/>
        </w:rPr>
        <w:t xml:space="preserve"> L, Martinez</w:t>
      </w:r>
      <w:r w:rsidRPr="006E10E6">
        <w:rPr>
          <w:rFonts w:ascii="Cambria Math" w:hAnsi="Cambria Math" w:cs="Cambria Math"/>
          <w:sz w:val="18"/>
          <w:szCs w:val="18"/>
        </w:rPr>
        <w:t>‑</w:t>
      </w:r>
      <w:proofErr w:type="spellStart"/>
      <w:r w:rsidRPr="006E10E6">
        <w:rPr>
          <w:rFonts w:asciiTheme="minorHAnsi" w:hAnsiTheme="minorHAnsi" w:cstheme="minorHAnsi"/>
          <w:sz w:val="18"/>
          <w:szCs w:val="18"/>
        </w:rPr>
        <w:t>Sanz</w:t>
      </w:r>
      <w:proofErr w:type="spellEnd"/>
      <w:r w:rsidRPr="006E10E6">
        <w:rPr>
          <w:rFonts w:asciiTheme="minorHAnsi" w:hAnsiTheme="minorHAnsi" w:cstheme="minorHAnsi"/>
          <w:sz w:val="18"/>
          <w:szCs w:val="18"/>
        </w:rPr>
        <w:t xml:space="preserve"> J, </w:t>
      </w:r>
      <w:proofErr w:type="spellStart"/>
      <w:r w:rsidRPr="006E10E6">
        <w:rPr>
          <w:rFonts w:asciiTheme="minorHAnsi" w:hAnsiTheme="minorHAnsi" w:cstheme="minorHAnsi"/>
          <w:sz w:val="18"/>
          <w:szCs w:val="18"/>
        </w:rPr>
        <w:t>Saettel</w:t>
      </w:r>
      <w:proofErr w:type="spellEnd"/>
      <w:r w:rsidRPr="006E10E6">
        <w:rPr>
          <w:rFonts w:asciiTheme="minorHAnsi" w:hAnsiTheme="minorHAnsi" w:cstheme="minorHAnsi"/>
          <w:sz w:val="18"/>
          <w:szCs w:val="18"/>
        </w:rPr>
        <w:t xml:space="preserve"> N, </w:t>
      </w:r>
      <w:proofErr w:type="spellStart"/>
      <w:r w:rsidRPr="006E10E6">
        <w:rPr>
          <w:rFonts w:asciiTheme="minorHAnsi" w:hAnsiTheme="minorHAnsi" w:cstheme="minorHAnsi"/>
          <w:sz w:val="18"/>
          <w:szCs w:val="18"/>
        </w:rPr>
        <w:t>Mouawad</w:t>
      </w:r>
      <w:proofErr w:type="spellEnd"/>
      <w:r w:rsidRPr="006E10E6">
        <w:rPr>
          <w:rFonts w:asciiTheme="minorHAnsi" w:hAnsiTheme="minorHAnsi" w:cstheme="minorHAnsi"/>
          <w:sz w:val="18"/>
          <w:szCs w:val="18"/>
        </w:rPr>
        <w:t xml:space="preserve"> L (2016) Benchmark of four popular virtual screening programs: construction of the active/decoy dataset remains a major determinant of measured p</w:t>
      </w:r>
      <w:r>
        <w:rPr>
          <w:rFonts w:asciiTheme="minorHAnsi" w:hAnsiTheme="minorHAnsi" w:cstheme="minorHAnsi"/>
          <w:sz w:val="18"/>
          <w:szCs w:val="18"/>
        </w:rPr>
        <w:t xml:space="preserve">erformance. J </w:t>
      </w:r>
      <w:proofErr w:type="spellStart"/>
      <w:r>
        <w:rPr>
          <w:rFonts w:asciiTheme="minorHAnsi" w:hAnsiTheme="minorHAnsi" w:cstheme="minorHAnsi"/>
          <w:sz w:val="18"/>
          <w:szCs w:val="18"/>
        </w:rPr>
        <w:t>Cheminform</w:t>
      </w:r>
      <w:proofErr w:type="spellEnd"/>
      <w:r>
        <w:rPr>
          <w:rFonts w:asciiTheme="minorHAnsi" w:hAnsiTheme="minorHAnsi" w:cstheme="minorHAnsi"/>
          <w:sz w:val="18"/>
          <w:szCs w:val="18"/>
        </w:rPr>
        <w:t xml:space="preserve"> 8:56.</w:t>
      </w:r>
    </w:p>
    <w:p w:rsidR="0066211B" w:rsidRPr="006E10E6" w:rsidRDefault="0066211B" w:rsidP="0066211B">
      <w:pPr>
        <w:pStyle w:val="Paragraphedeliste"/>
        <w:numPr>
          <w:ilvl w:val="0"/>
          <w:numId w:val="3"/>
        </w:numPr>
        <w:tabs>
          <w:tab w:val="left" w:pos="384"/>
        </w:tabs>
        <w:spacing w:before="103" w:line="216" w:lineRule="exact"/>
        <w:ind w:right="138"/>
        <w:rPr>
          <w:rFonts w:asciiTheme="minorHAnsi" w:hAnsiTheme="minorHAnsi" w:cstheme="minorHAnsi"/>
          <w:sz w:val="18"/>
          <w:szCs w:val="18"/>
        </w:rPr>
      </w:pPr>
      <w:proofErr w:type="spellStart"/>
      <w:r w:rsidRPr="006E10E6">
        <w:rPr>
          <w:rFonts w:asciiTheme="minorHAnsi" w:hAnsiTheme="minorHAnsi" w:cstheme="minorHAnsi"/>
          <w:sz w:val="18"/>
          <w:szCs w:val="18"/>
        </w:rPr>
        <w:t>Chaput</w:t>
      </w:r>
      <w:proofErr w:type="spellEnd"/>
      <w:r w:rsidRPr="006E10E6">
        <w:rPr>
          <w:rFonts w:asciiTheme="minorHAnsi" w:hAnsiTheme="minorHAnsi" w:cstheme="minorHAnsi"/>
          <w:sz w:val="18"/>
          <w:szCs w:val="18"/>
        </w:rPr>
        <w:t xml:space="preserve"> L, Martinez</w:t>
      </w:r>
      <w:r w:rsidRPr="006E10E6">
        <w:rPr>
          <w:rFonts w:ascii="Cambria Math" w:hAnsi="Cambria Math" w:cs="Cambria Math"/>
          <w:sz w:val="18"/>
          <w:szCs w:val="18"/>
        </w:rPr>
        <w:t>‑</w:t>
      </w:r>
      <w:proofErr w:type="spellStart"/>
      <w:r w:rsidRPr="006E10E6">
        <w:rPr>
          <w:rFonts w:asciiTheme="minorHAnsi" w:hAnsiTheme="minorHAnsi" w:cstheme="minorHAnsi"/>
          <w:sz w:val="18"/>
          <w:szCs w:val="18"/>
        </w:rPr>
        <w:t>Sanz</w:t>
      </w:r>
      <w:proofErr w:type="spellEnd"/>
      <w:r w:rsidRPr="006E10E6">
        <w:rPr>
          <w:rFonts w:asciiTheme="minorHAnsi" w:hAnsiTheme="minorHAnsi" w:cstheme="minorHAnsi"/>
          <w:sz w:val="18"/>
          <w:szCs w:val="18"/>
        </w:rPr>
        <w:t xml:space="preserve"> J, </w:t>
      </w:r>
      <w:proofErr w:type="spellStart"/>
      <w:r w:rsidRPr="006E10E6">
        <w:rPr>
          <w:rFonts w:asciiTheme="minorHAnsi" w:hAnsiTheme="minorHAnsi" w:cstheme="minorHAnsi"/>
          <w:sz w:val="18"/>
          <w:szCs w:val="18"/>
        </w:rPr>
        <w:t>Quiniou</w:t>
      </w:r>
      <w:proofErr w:type="spellEnd"/>
      <w:r w:rsidRPr="006E10E6">
        <w:rPr>
          <w:rFonts w:asciiTheme="minorHAnsi" w:hAnsiTheme="minorHAnsi" w:cstheme="minorHAnsi"/>
          <w:sz w:val="18"/>
          <w:szCs w:val="18"/>
        </w:rPr>
        <w:t xml:space="preserve"> E, </w:t>
      </w:r>
      <w:proofErr w:type="spellStart"/>
      <w:r w:rsidRPr="006E10E6">
        <w:rPr>
          <w:rFonts w:asciiTheme="minorHAnsi" w:hAnsiTheme="minorHAnsi" w:cstheme="minorHAnsi"/>
          <w:sz w:val="18"/>
          <w:szCs w:val="18"/>
        </w:rPr>
        <w:t>Rigolet</w:t>
      </w:r>
      <w:proofErr w:type="spellEnd"/>
      <w:r w:rsidRPr="006E10E6">
        <w:rPr>
          <w:rFonts w:asciiTheme="minorHAnsi" w:hAnsiTheme="minorHAnsi" w:cstheme="minorHAnsi"/>
          <w:sz w:val="18"/>
          <w:szCs w:val="18"/>
        </w:rPr>
        <w:t xml:space="preserve"> P, </w:t>
      </w:r>
      <w:proofErr w:type="spellStart"/>
      <w:r w:rsidRPr="006E10E6">
        <w:rPr>
          <w:rFonts w:asciiTheme="minorHAnsi" w:hAnsiTheme="minorHAnsi" w:cstheme="minorHAnsi"/>
          <w:sz w:val="18"/>
          <w:szCs w:val="18"/>
        </w:rPr>
        <w:t>Saettel</w:t>
      </w:r>
      <w:proofErr w:type="spellEnd"/>
      <w:r w:rsidRPr="006E10E6">
        <w:rPr>
          <w:rFonts w:asciiTheme="minorHAnsi" w:hAnsiTheme="minorHAnsi" w:cstheme="minorHAnsi"/>
          <w:sz w:val="18"/>
          <w:szCs w:val="18"/>
        </w:rPr>
        <w:t xml:space="preserve"> N, </w:t>
      </w:r>
      <w:proofErr w:type="spellStart"/>
      <w:r w:rsidRPr="006E10E6">
        <w:rPr>
          <w:rFonts w:asciiTheme="minorHAnsi" w:hAnsiTheme="minorHAnsi" w:cstheme="minorHAnsi"/>
          <w:sz w:val="18"/>
          <w:szCs w:val="18"/>
        </w:rPr>
        <w:t>Mouawad</w:t>
      </w:r>
      <w:proofErr w:type="spellEnd"/>
      <w:r w:rsidRPr="006E10E6">
        <w:rPr>
          <w:rFonts w:asciiTheme="minorHAnsi" w:hAnsiTheme="minorHAnsi" w:cstheme="minorHAnsi"/>
          <w:sz w:val="18"/>
          <w:szCs w:val="18"/>
        </w:rPr>
        <w:t xml:space="preserve"> L (2016) </w:t>
      </w:r>
      <w:proofErr w:type="spellStart"/>
      <w:r w:rsidRPr="006E10E6">
        <w:rPr>
          <w:rFonts w:asciiTheme="minorHAnsi" w:hAnsiTheme="minorHAnsi" w:cstheme="minorHAnsi"/>
          <w:sz w:val="18"/>
          <w:szCs w:val="18"/>
        </w:rPr>
        <w:t>vSDC</w:t>
      </w:r>
      <w:proofErr w:type="spellEnd"/>
      <w:r w:rsidRPr="006E10E6">
        <w:rPr>
          <w:rFonts w:asciiTheme="minorHAnsi" w:hAnsiTheme="minorHAnsi" w:cstheme="minorHAnsi"/>
          <w:sz w:val="18"/>
          <w:szCs w:val="18"/>
        </w:rPr>
        <w:t xml:space="preserve">: a method to improve early recognition in virtual screening when limited experimental resources are available. J </w:t>
      </w:r>
      <w:proofErr w:type="spellStart"/>
      <w:r w:rsidRPr="006E10E6">
        <w:rPr>
          <w:rFonts w:asciiTheme="minorHAnsi" w:hAnsiTheme="minorHAnsi" w:cstheme="minorHAnsi"/>
          <w:sz w:val="18"/>
          <w:szCs w:val="18"/>
        </w:rPr>
        <w:t>Cheminform</w:t>
      </w:r>
      <w:proofErr w:type="spellEnd"/>
      <w:r w:rsidRPr="006E10E6">
        <w:rPr>
          <w:rFonts w:asciiTheme="minorHAnsi" w:hAnsiTheme="minorHAnsi" w:cstheme="minorHAnsi"/>
          <w:sz w:val="18"/>
          <w:szCs w:val="18"/>
        </w:rPr>
        <w:t xml:space="preserve"> 8:1.</w:t>
      </w:r>
    </w:p>
    <w:p w:rsidR="0066211B" w:rsidRPr="006E10E6" w:rsidRDefault="0066211B" w:rsidP="0066211B">
      <w:pPr>
        <w:pStyle w:val="Paragraphedeliste"/>
        <w:numPr>
          <w:ilvl w:val="0"/>
          <w:numId w:val="3"/>
        </w:numPr>
        <w:tabs>
          <w:tab w:val="left" w:pos="384"/>
        </w:tabs>
        <w:spacing w:line="216" w:lineRule="exact"/>
        <w:ind w:right="137"/>
        <w:rPr>
          <w:rFonts w:asciiTheme="minorHAnsi" w:hAnsiTheme="minorHAnsi" w:cstheme="minorHAnsi"/>
          <w:sz w:val="18"/>
          <w:szCs w:val="18"/>
        </w:rPr>
      </w:pPr>
      <w:proofErr w:type="spellStart"/>
      <w:r w:rsidRPr="006E10E6">
        <w:rPr>
          <w:rFonts w:asciiTheme="minorHAnsi" w:hAnsiTheme="minorHAnsi" w:cstheme="minorHAnsi"/>
          <w:sz w:val="18"/>
          <w:szCs w:val="18"/>
        </w:rPr>
        <w:t>Quiniou</w:t>
      </w:r>
      <w:proofErr w:type="spellEnd"/>
      <w:r w:rsidRPr="006E10E6">
        <w:rPr>
          <w:rFonts w:asciiTheme="minorHAnsi" w:hAnsiTheme="minorHAnsi" w:cstheme="minorHAnsi"/>
          <w:sz w:val="18"/>
          <w:szCs w:val="18"/>
        </w:rPr>
        <w:t xml:space="preserve"> E, </w:t>
      </w:r>
      <w:proofErr w:type="spellStart"/>
      <w:r w:rsidRPr="006E10E6">
        <w:rPr>
          <w:rFonts w:asciiTheme="minorHAnsi" w:hAnsiTheme="minorHAnsi" w:cstheme="minorHAnsi"/>
          <w:sz w:val="18"/>
          <w:szCs w:val="18"/>
        </w:rPr>
        <w:t>Guichard</w:t>
      </w:r>
      <w:proofErr w:type="spellEnd"/>
      <w:r w:rsidRPr="006E10E6">
        <w:rPr>
          <w:rFonts w:asciiTheme="minorHAnsi" w:hAnsiTheme="minorHAnsi" w:cstheme="minorHAnsi"/>
          <w:sz w:val="18"/>
          <w:szCs w:val="18"/>
        </w:rPr>
        <w:t xml:space="preserve"> P, </w:t>
      </w:r>
      <w:proofErr w:type="spellStart"/>
      <w:r w:rsidRPr="006E10E6">
        <w:rPr>
          <w:rFonts w:asciiTheme="minorHAnsi" w:hAnsiTheme="minorHAnsi" w:cstheme="minorHAnsi"/>
          <w:sz w:val="18"/>
          <w:szCs w:val="18"/>
        </w:rPr>
        <w:t>Perahia</w:t>
      </w:r>
      <w:proofErr w:type="spellEnd"/>
      <w:r w:rsidRPr="006E10E6">
        <w:rPr>
          <w:rFonts w:asciiTheme="minorHAnsi" w:hAnsiTheme="minorHAnsi" w:cstheme="minorHAnsi"/>
          <w:sz w:val="18"/>
          <w:szCs w:val="18"/>
        </w:rPr>
        <w:t xml:space="preserve"> D, Marco S, </w:t>
      </w:r>
      <w:proofErr w:type="spellStart"/>
      <w:r w:rsidRPr="006E10E6">
        <w:rPr>
          <w:rFonts w:asciiTheme="minorHAnsi" w:hAnsiTheme="minorHAnsi" w:cstheme="minorHAnsi"/>
          <w:sz w:val="18"/>
          <w:szCs w:val="18"/>
        </w:rPr>
        <w:t>Mouawad</w:t>
      </w:r>
      <w:proofErr w:type="spellEnd"/>
      <w:r w:rsidRPr="006E10E6">
        <w:rPr>
          <w:rFonts w:asciiTheme="minorHAnsi" w:hAnsiTheme="minorHAnsi" w:cstheme="minorHAnsi"/>
          <w:sz w:val="18"/>
          <w:szCs w:val="18"/>
        </w:rPr>
        <w:t xml:space="preserve"> L (2013) An atomistic view of microtubule stabilization by GTP Structure 21: 833–843.</w:t>
      </w:r>
    </w:p>
    <w:p w:rsidR="00AE3E37" w:rsidRPr="00ED549A" w:rsidRDefault="0066211B" w:rsidP="00ED549A">
      <w:pPr>
        <w:pStyle w:val="Paragraphedeliste"/>
        <w:numPr>
          <w:ilvl w:val="0"/>
          <w:numId w:val="3"/>
        </w:numPr>
        <w:tabs>
          <w:tab w:val="left" w:pos="384"/>
        </w:tabs>
        <w:spacing w:line="216" w:lineRule="exact"/>
        <w:ind w:right="138"/>
        <w:rPr>
          <w:rFonts w:asciiTheme="minorHAnsi" w:hAnsiTheme="minorHAnsi" w:cstheme="minorHAnsi"/>
          <w:sz w:val="18"/>
          <w:szCs w:val="18"/>
        </w:rPr>
      </w:pPr>
      <w:r w:rsidRPr="006E10E6">
        <w:rPr>
          <w:rFonts w:asciiTheme="minorHAnsi" w:hAnsiTheme="minorHAnsi" w:cstheme="minorHAnsi"/>
          <w:sz w:val="18"/>
          <w:szCs w:val="18"/>
        </w:rPr>
        <w:t>Martinez-</w:t>
      </w:r>
      <w:proofErr w:type="spellStart"/>
      <w:r w:rsidRPr="006E10E6">
        <w:rPr>
          <w:rFonts w:asciiTheme="minorHAnsi" w:hAnsiTheme="minorHAnsi" w:cstheme="minorHAnsi"/>
          <w:sz w:val="18"/>
          <w:szCs w:val="18"/>
        </w:rPr>
        <w:t>Sanz</w:t>
      </w:r>
      <w:proofErr w:type="spellEnd"/>
      <w:r w:rsidRPr="006E10E6">
        <w:rPr>
          <w:rFonts w:asciiTheme="minorHAnsi" w:hAnsiTheme="minorHAnsi" w:cstheme="minorHAnsi"/>
          <w:sz w:val="18"/>
          <w:szCs w:val="18"/>
        </w:rPr>
        <w:t xml:space="preserve"> J, </w:t>
      </w:r>
      <w:proofErr w:type="spellStart"/>
      <w:r w:rsidRPr="006E10E6">
        <w:rPr>
          <w:rFonts w:asciiTheme="minorHAnsi" w:hAnsiTheme="minorHAnsi" w:cstheme="minorHAnsi"/>
          <w:sz w:val="18"/>
          <w:szCs w:val="18"/>
        </w:rPr>
        <w:t>Kateb</w:t>
      </w:r>
      <w:proofErr w:type="spellEnd"/>
      <w:r w:rsidRPr="006E10E6">
        <w:rPr>
          <w:rFonts w:asciiTheme="minorHAnsi" w:hAnsiTheme="minorHAnsi" w:cstheme="minorHAnsi"/>
          <w:sz w:val="18"/>
          <w:szCs w:val="18"/>
        </w:rPr>
        <w:t xml:space="preserve"> F, </w:t>
      </w:r>
      <w:proofErr w:type="spellStart"/>
      <w:r w:rsidRPr="006E10E6">
        <w:rPr>
          <w:rFonts w:asciiTheme="minorHAnsi" w:hAnsiTheme="minorHAnsi" w:cstheme="minorHAnsi"/>
          <w:sz w:val="18"/>
          <w:szCs w:val="18"/>
        </w:rPr>
        <w:t>Assairi</w:t>
      </w:r>
      <w:proofErr w:type="spellEnd"/>
      <w:r w:rsidRPr="006E10E6">
        <w:rPr>
          <w:rFonts w:asciiTheme="minorHAnsi" w:hAnsiTheme="minorHAnsi" w:cstheme="minorHAnsi"/>
          <w:sz w:val="18"/>
          <w:szCs w:val="18"/>
        </w:rPr>
        <w:t xml:space="preserve"> L, </w:t>
      </w:r>
      <w:proofErr w:type="spellStart"/>
      <w:r w:rsidRPr="006E10E6">
        <w:rPr>
          <w:rFonts w:asciiTheme="minorHAnsi" w:hAnsiTheme="minorHAnsi" w:cstheme="minorHAnsi"/>
          <w:sz w:val="18"/>
          <w:szCs w:val="18"/>
        </w:rPr>
        <w:t>Blouquit</w:t>
      </w:r>
      <w:proofErr w:type="spellEnd"/>
      <w:r w:rsidRPr="006E10E6">
        <w:rPr>
          <w:rFonts w:asciiTheme="minorHAnsi" w:hAnsiTheme="minorHAnsi" w:cstheme="minorHAnsi"/>
          <w:sz w:val="18"/>
          <w:szCs w:val="18"/>
        </w:rPr>
        <w:t xml:space="preserve"> Y, </w:t>
      </w:r>
      <w:proofErr w:type="spellStart"/>
      <w:r w:rsidRPr="006E10E6">
        <w:rPr>
          <w:rFonts w:asciiTheme="minorHAnsi" w:hAnsiTheme="minorHAnsi" w:cstheme="minorHAnsi"/>
          <w:sz w:val="18"/>
          <w:szCs w:val="18"/>
        </w:rPr>
        <w:t>Bodenhausen</w:t>
      </w:r>
      <w:proofErr w:type="spellEnd"/>
      <w:r w:rsidRPr="006E10E6">
        <w:rPr>
          <w:rFonts w:asciiTheme="minorHAnsi" w:hAnsiTheme="minorHAnsi" w:cstheme="minorHAnsi"/>
          <w:sz w:val="18"/>
          <w:szCs w:val="18"/>
        </w:rPr>
        <w:t xml:space="preserve"> G, </w:t>
      </w:r>
      <w:proofErr w:type="spellStart"/>
      <w:r w:rsidRPr="006E10E6">
        <w:rPr>
          <w:rFonts w:asciiTheme="minorHAnsi" w:hAnsiTheme="minorHAnsi" w:cstheme="minorHAnsi"/>
          <w:sz w:val="18"/>
          <w:szCs w:val="18"/>
        </w:rPr>
        <w:t>Abergel</w:t>
      </w:r>
      <w:proofErr w:type="spellEnd"/>
      <w:r w:rsidRPr="006E10E6">
        <w:rPr>
          <w:rFonts w:asciiTheme="minorHAnsi" w:hAnsiTheme="minorHAnsi" w:cstheme="minorHAnsi"/>
          <w:sz w:val="18"/>
          <w:szCs w:val="18"/>
        </w:rPr>
        <w:t xml:space="preserve"> D, </w:t>
      </w:r>
      <w:proofErr w:type="spellStart"/>
      <w:r w:rsidRPr="006E10E6">
        <w:rPr>
          <w:rFonts w:asciiTheme="minorHAnsi" w:hAnsiTheme="minorHAnsi" w:cstheme="minorHAnsi"/>
          <w:sz w:val="18"/>
          <w:szCs w:val="18"/>
        </w:rPr>
        <w:t>Mouawad</w:t>
      </w:r>
      <w:proofErr w:type="spellEnd"/>
      <w:r w:rsidRPr="006E10E6">
        <w:rPr>
          <w:rFonts w:asciiTheme="minorHAnsi" w:hAnsiTheme="minorHAnsi" w:cstheme="minorHAnsi"/>
          <w:sz w:val="18"/>
          <w:szCs w:val="18"/>
        </w:rPr>
        <w:t xml:space="preserve"> L, </w:t>
      </w:r>
      <w:proofErr w:type="spellStart"/>
      <w:r w:rsidRPr="006E10E6">
        <w:rPr>
          <w:rFonts w:asciiTheme="minorHAnsi" w:hAnsiTheme="minorHAnsi" w:cstheme="minorHAnsi"/>
          <w:sz w:val="18"/>
          <w:szCs w:val="18"/>
        </w:rPr>
        <w:t>Craescu</w:t>
      </w:r>
      <w:proofErr w:type="spellEnd"/>
      <w:r w:rsidRPr="006E10E6">
        <w:rPr>
          <w:rFonts w:asciiTheme="minorHAnsi" w:hAnsiTheme="minorHAnsi" w:cstheme="minorHAnsi"/>
          <w:sz w:val="18"/>
          <w:szCs w:val="18"/>
        </w:rPr>
        <w:t xml:space="preserve"> CT (2010) Structure, dynamics and thermodynamics of the human </w:t>
      </w:r>
      <w:proofErr w:type="spellStart"/>
      <w:r w:rsidRPr="006E10E6">
        <w:rPr>
          <w:rFonts w:asciiTheme="minorHAnsi" w:hAnsiTheme="minorHAnsi" w:cstheme="minorHAnsi"/>
          <w:sz w:val="18"/>
          <w:szCs w:val="18"/>
        </w:rPr>
        <w:t>centrin</w:t>
      </w:r>
      <w:proofErr w:type="spellEnd"/>
      <w:r w:rsidRPr="006E10E6">
        <w:rPr>
          <w:rFonts w:asciiTheme="minorHAnsi" w:hAnsiTheme="minorHAnsi" w:cstheme="minorHAnsi"/>
          <w:sz w:val="18"/>
          <w:szCs w:val="18"/>
        </w:rPr>
        <w:t xml:space="preserve"> 2/hSfi1 complex. J. Mol. Biol. 395: 191–204.</w:t>
      </w:r>
    </w:p>
    <w:p w:rsidR="00AE3E37" w:rsidRDefault="008756E6" w:rsidP="000425CA">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lastRenderedPageBreak/>
        <w:t xml:space="preserve">  </w:t>
      </w: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0425CA">
      <w:pPr>
        <w:spacing w:before="92"/>
        <w:ind w:right="4234"/>
        <w:rPr>
          <w:rFonts w:ascii="Arial"/>
        </w:rPr>
      </w:pPr>
      <w:r>
        <w:rPr>
          <w:noProof/>
        </w:rPr>
        <w:t xml:space="preserve">              </w:t>
      </w:r>
      <w:r w:rsidR="000425CA">
        <w:rPr>
          <w:noProof/>
          <w:lang w:val="fr-FR" w:eastAsia="fr-FR"/>
        </w:rPr>
        <w:drawing>
          <wp:inline distT="0" distB="0" distL="0" distR="0">
            <wp:extent cx="797356" cy="598017"/>
            <wp:effectExtent l="0" t="0" r="3175"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liane-Mouawad.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99588" cy="599691"/>
                    </a:xfrm>
                    <a:prstGeom prst="rect">
                      <a:avLst/>
                    </a:prstGeom>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8E51E8" w:rsidRDefault="008E51E8" w:rsidP="008E51E8">
      <w:pPr>
        <w:spacing w:before="41" w:line="154" w:lineRule="exact"/>
        <w:ind w:left="213" w:right="231"/>
        <w:jc w:val="both"/>
        <w:rPr>
          <w:rFonts w:ascii="Arial"/>
          <w:sz w:val="14"/>
        </w:rPr>
      </w:pPr>
      <w:r>
        <w:rPr>
          <w:rFonts w:ascii="Arial"/>
          <w:sz w:val="14"/>
        </w:rPr>
        <w:t xml:space="preserve">Liliane </w:t>
      </w:r>
      <w:proofErr w:type="spellStart"/>
      <w:r>
        <w:rPr>
          <w:rFonts w:ascii="Arial"/>
          <w:sz w:val="14"/>
        </w:rPr>
        <w:t>Mouawad</w:t>
      </w:r>
      <w:proofErr w:type="spellEnd"/>
      <w:r>
        <w:rPr>
          <w:rFonts w:ascii="Arial"/>
          <w:sz w:val="14"/>
        </w:rPr>
        <w:t xml:space="preserve"> was always interested in understanding the mechanism of action of proteins or protein assemblies. This understanding may be based on either molecular simulations or on experiments like NMR. But her expertise is primarily in molecular dynamics simulations and more precisely in normal mode analysis (NMA). She has developed several methods going from the calculation of normal modes of very large systems or of images, to the calculation of the pathway between two protein conformations, </w:t>
      </w:r>
      <w:r w:rsidR="00D2438D">
        <w:rPr>
          <w:rFonts w:ascii="Arial"/>
          <w:sz w:val="14"/>
        </w:rPr>
        <w:t xml:space="preserve">or </w:t>
      </w:r>
      <w:bookmarkStart w:id="0" w:name="_GoBack"/>
      <w:bookmarkEnd w:id="0"/>
      <w:r>
        <w:rPr>
          <w:rFonts w:ascii="Arial"/>
          <w:sz w:val="14"/>
        </w:rPr>
        <w:t xml:space="preserve">to the prediction of the compactness of a calcium-binding protein. Recently she was also involved in docking and virtual screening themes, where she has acquired enough expertise to develop a new consensus methodology to overcome some issues observed in these approaches. </w:t>
      </w:r>
    </w:p>
    <w:p w:rsidR="00AE3E37" w:rsidRPr="00014E43" w:rsidRDefault="00A9710C" w:rsidP="008E51E8">
      <w:pPr>
        <w:spacing w:before="62"/>
        <w:ind w:left="4217" w:right="4235"/>
        <w:jc w:val="center"/>
        <w:rPr>
          <w:rStyle w:val="Lienhypertexte"/>
          <w:rFonts w:ascii="Arial"/>
          <w:sz w:val="14"/>
          <w:lang w:val="fr-FR"/>
        </w:rPr>
      </w:pPr>
      <w:r w:rsidRPr="00014E43">
        <w:rPr>
          <w:rFonts w:ascii="Arial"/>
          <w:sz w:val="14"/>
          <w:lang w:val="fr-FR"/>
        </w:rPr>
        <w:t xml:space="preserve">Email: </w:t>
      </w:r>
      <w:hyperlink r:id="rId12" w:history="1">
        <w:r w:rsidR="008E51E8" w:rsidRPr="00D3144E">
          <w:rPr>
            <w:rStyle w:val="Lienhypertexte"/>
            <w:rFonts w:ascii="Arial"/>
            <w:sz w:val="14"/>
            <w:lang w:val="fr-FR"/>
          </w:rPr>
          <w:t>liliane.mouawad@curie.fr</w:t>
        </w:r>
      </w:hyperlink>
    </w:p>
    <w:p w:rsidR="00827B1F" w:rsidRPr="00014E43" w:rsidRDefault="00827B1F" w:rsidP="008E51E8">
      <w:pPr>
        <w:spacing w:before="62"/>
        <w:ind w:left="4217" w:right="4235"/>
        <w:jc w:val="center"/>
        <w:rPr>
          <w:rFonts w:ascii="Arial"/>
          <w:sz w:val="14"/>
          <w:lang w:val="fr-FR"/>
        </w:rPr>
      </w:pPr>
      <w:r w:rsidRPr="00014E43">
        <w:rPr>
          <w:rStyle w:val="Lienhypertexte"/>
          <w:rFonts w:ascii="Arial"/>
          <w:color w:val="auto"/>
          <w:sz w:val="14"/>
          <w:u w:val="none"/>
          <w:lang w:val="fr-FR"/>
        </w:rPr>
        <w:t xml:space="preserve">Phone: </w:t>
      </w:r>
      <w:r w:rsidR="008E51E8">
        <w:rPr>
          <w:rStyle w:val="Lienhypertexte"/>
          <w:rFonts w:ascii="Arial"/>
          <w:color w:val="auto"/>
          <w:sz w:val="14"/>
          <w:u w:val="none"/>
          <w:lang w:val="fr-FR"/>
        </w:rPr>
        <w:t>+33</w:t>
      </w:r>
      <w:r w:rsidR="008E51E8" w:rsidRPr="00D05CCF">
        <w:rPr>
          <w:rStyle w:val="Lienhypertexte"/>
          <w:rFonts w:ascii="Arial"/>
          <w:color w:val="auto"/>
          <w:sz w:val="14"/>
          <w:u w:val="none"/>
          <w:lang w:val="fr-FR"/>
        </w:rPr>
        <w:t>-1</w:t>
      </w:r>
      <w:r w:rsidR="008E51E8">
        <w:rPr>
          <w:rStyle w:val="Lienhypertexte"/>
          <w:rFonts w:ascii="Arial"/>
          <w:color w:val="auto"/>
          <w:sz w:val="14"/>
          <w:u w:val="none"/>
          <w:lang w:val="fr-FR"/>
        </w:rPr>
        <w:t>-69-86-71-51</w:t>
      </w:r>
    </w:p>
    <w:p w:rsidR="00AE3E37" w:rsidRPr="00014E43" w:rsidRDefault="00292ED9">
      <w:pPr>
        <w:pStyle w:val="Corpsdetexte"/>
        <w:spacing w:before="2"/>
        <w:rPr>
          <w:rFonts w:ascii="Arial"/>
          <w:sz w:val="19"/>
          <w:lang w:val="fr-FR"/>
        </w:rPr>
      </w:pPr>
      <w:r>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014E43" w:rsidRDefault="00AE3E37">
      <w:pPr>
        <w:pStyle w:val="Corpsdetexte"/>
        <w:rPr>
          <w:rFonts w:ascii="Arial"/>
          <w:sz w:val="20"/>
          <w:lang w:val="fr-FR"/>
        </w:rPr>
      </w:pPr>
    </w:p>
    <w:p w:rsidR="00AE3E37" w:rsidRPr="00014E43" w:rsidRDefault="00AE3E37">
      <w:pPr>
        <w:pStyle w:val="Corpsdetexte"/>
        <w:rPr>
          <w:rFonts w:ascii="Arial"/>
          <w:sz w:val="20"/>
          <w:lang w:val="fr-FR"/>
        </w:rPr>
      </w:pPr>
    </w:p>
    <w:p w:rsidR="00AE3E37" w:rsidRPr="00014E43" w:rsidRDefault="00AE3E37">
      <w:pPr>
        <w:pStyle w:val="Corpsdetexte"/>
        <w:spacing w:before="7"/>
        <w:rPr>
          <w:rFonts w:ascii="Arial"/>
          <w:sz w:val="29"/>
          <w:lang w:val="fr-FR"/>
        </w:rPr>
      </w:pPr>
    </w:p>
    <w:p w:rsidR="00AE3E37" w:rsidRPr="00014E43" w:rsidRDefault="00A9710C">
      <w:pPr>
        <w:spacing w:before="39"/>
        <w:ind w:left="100"/>
        <w:rPr>
          <w:rFonts w:ascii="Minion Pro"/>
          <w:b/>
          <w:sz w:val="20"/>
          <w:lang w:val="fr-FR"/>
        </w:rPr>
      </w:pPr>
      <w:r w:rsidRPr="00014E43">
        <w:rPr>
          <w:rFonts w:ascii="Minion Pro"/>
          <w:b/>
          <w:sz w:val="20"/>
          <w:lang w:val="fr-FR"/>
        </w:rPr>
        <w:t>Notes/</w:t>
      </w:r>
      <w:proofErr w:type="spellStart"/>
      <w:r w:rsidRPr="00014E43">
        <w:rPr>
          <w:rFonts w:ascii="Minion Pro"/>
          <w:b/>
          <w:sz w:val="20"/>
          <w:lang w:val="fr-FR"/>
        </w:rPr>
        <w:t>Comments</w:t>
      </w:r>
      <w:proofErr w:type="spellEnd"/>
      <w:r w:rsidRPr="00014E43">
        <w:rPr>
          <w:rFonts w:ascii="Minion Pro"/>
          <w:b/>
          <w:sz w:val="20"/>
          <w:lang w:val="fr-FR"/>
        </w:rPr>
        <w:t>:</w:t>
      </w:r>
    </w:p>
    <w:p w:rsidR="00AE3E37" w:rsidRPr="00014E43" w:rsidRDefault="00AE3E37">
      <w:pPr>
        <w:rPr>
          <w:rFonts w:ascii="Minion Pro"/>
          <w:sz w:val="24"/>
          <w:lang w:val="fr-FR"/>
        </w:rPr>
        <w:sectPr w:rsidR="00AE3E37" w:rsidRPr="00014E43">
          <w:type w:val="continuous"/>
          <w:pgSz w:w="11910" w:h="16840"/>
          <w:pgMar w:top="1740" w:right="600" w:bottom="840" w:left="620" w:header="720" w:footer="720" w:gutter="0"/>
          <w:cols w:space="720"/>
        </w:sectPr>
      </w:pPr>
    </w:p>
    <w:p w:rsidR="00AE3E37" w:rsidRPr="00014E43" w:rsidRDefault="00AE3E37">
      <w:pPr>
        <w:pStyle w:val="Corpsdetexte"/>
        <w:spacing w:before="3"/>
        <w:rPr>
          <w:rFonts w:ascii="Minion Pro"/>
          <w:sz w:val="26"/>
          <w:lang w:val="fr-FR"/>
        </w:rPr>
      </w:pPr>
    </w:p>
    <w:sectPr w:rsidR="00AE3E37" w:rsidRPr="00014E4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7315" w:rsidRDefault="00577315">
      <w:r>
        <w:separator/>
      </w:r>
    </w:p>
  </w:endnote>
  <w:endnote w:type="continuationSeparator" w:id="0">
    <w:p w:rsidR="00577315" w:rsidRDefault="00577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14:anchorId="173248BB" wp14:editId="7F1CFDB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14:anchorId="163ED9EF" wp14:editId="043B67F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14:anchorId="7611174B" wp14:editId="08B795E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7315" w:rsidRDefault="00577315">
      <w:r>
        <w:separator/>
      </w:r>
    </w:p>
  </w:footnote>
  <w:footnote w:type="continuationSeparator" w:id="0">
    <w:p w:rsidR="00577315" w:rsidRDefault="005773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04" behindDoc="1" locked="0" layoutInCell="1" allowOverlap="1" wp14:anchorId="1FE44936" wp14:editId="13D96CD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4E43"/>
    <w:rsid w:val="000425CA"/>
    <w:rsid w:val="000642C6"/>
    <w:rsid w:val="00065718"/>
    <w:rsid w:val="000E2911"/>
    <w:rsid w:val="001263DF"/>
    <w:rsid w:val="00151BC5"/>
    <w:rsid w:val="0020180B"/>
    <w:rsid w:val="002220FB"/>
    <w:rsid w:val="00292ED9"/>
    <w:rsid w:val="002F69F7"/>
    <w:rsid w:val="00307E69"/>
    <w:rsid w:val="00404E5B"/>
    <w:rsid w:val="004079A4"/>
    <w:rsid w:val="00414F7B"/>
    <w:rsid w:val="004355DC"/>
    <w:rsid w:val="004749B4"/>
    <w:rsid w:val="00483F6D"/>
    <w:rsid w:val="00494130"/>
    <w:rsid w:val="004F3523"/>
    <w:rsid w:val="00577315"/>
    <w:rsid w:val="005973B9"/>
    <w:rsid w:val="005B3A56"/>
    <w:rsid w:val="006060CE"/>
    <w:rsid w:val="0063497F"/>
    <w:rsid w:val="0066211B"/>
    <w:rsid w:val="00684274"/>
    <w:rsid w:val="006910C5"/>
    <w:rsid w:val="00794343"/>
    <w:rsid w:val="007B65DA"/>
    <w:rsid w:val="00827B1F"/>
    <w:rsid w:val="00873DF0"/>
    <w:rsid w:val="008756E6"/>
    <w:rsid w:val="008A239F"/>
    <w:rsid w:val="008E51E8"/>
    <w:rsid w:val="009B2D44"/>
    <w:rsid w:val="00A07E82"/>
    <w:rsid w:val="00A9710C"/>
    <w:rsid w:val="00AE3E37"/>
    <w:rsid w:val="00B21A57"/>
    <w:rsid w:val="00C33602"/>
    <w:rsid w:val="00CC00DB"/>
    <w:rsid w:val="00CD6F55"/>
    <w:rsid w:val="00D2438D"/>
    <w:rsid w:val="00D2692E"/>
    <w:rsid w:val="00D33CC9"/>
    <w:rsid w:val="00DE3104"/>
    <w:rsid w:val="00E029EB"/>
    <w:rsid w:val="00ED549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9132739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liliane.mouawad@curie.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5203</TotalTime>
  <Pages>2</Pages>
  <Words>606</Words>
  <Characters>3334</Characters>
  <Application>Microsoft Office Word</Application>
  <DocSecurity>0</DocSecurity>
  <Lines>27</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Liliane Mouawad</cp:lastModifiedBy>
  <cp:revision>6</cp:revision>
  <dcterms:created xsi:type="dcterms:W3CDTF">2018-03-15T08:42:00Z</dcterms:created>
  <dcterms:modified xsi:type="dcterms:W3CDTF">2018-03-20T12:40:00Z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