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856155" w:rsidP="00494130">
      <w:pPr>
        <w:pStyle w:val="Heading1"/>
        <w:spacing w:before="170"/>
        <w:ind w:left="0"/>
      </w:pPr>
      <w:bookmarkStart w:id="0" w:name="_GoBack"/>
      <w:bookmarkEnd w:id="0"/>
      <w:r>
        <w:rPr>
          <w:color w:val="337AB7"/>
        </w:rPr>
        <w:t xml:space="preserve">Structural insights </w:t>
      </w:r>
      <w:r w:rsidR="008B6CB9">
        <w:rPr>
          <w:color w:val="337AB7"/>
        </w:rPr>
        <w:t>from aptamers with base modifications</w:t>
      </w:r>
    </w:p>
    <w:p w:rsidR="005973B9" w:rsidRDefault="00435F0F" w:rsidP="005973B9">
      <w:pPr>
        <w:pStyle w:val="BodyText"/>
        <w:spacing w:before="73" w:line="198" w:lineRule="exact"/>
        <w:ind w:left="100" w:right="5987"/>
        <w:rPr>
          <w:rFonts w:ascii="Arial"/>
        </w:rPr>
      </w:pPr>
      <w:r>
        <w:rPr>
          <w:rFonts w:ascii="Arial"/>
        </w:rPr>
        <w:t>Nebojsa Janjic, SomaLogic, Inc.</w:t>
      </w:r>
      <w:r w:rsidR="008B6CB9">
        <w:rPr>
          <w:rFonts w:ascii="Arial"/>
        </w:rPr>
        <w:t>,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rsidRPr="008B6CB9">
        <w:rPr>
          <w:b/>
        </w:rPr>
        <w:t>Statement of the Problem</w:t>
      </w:r>
      <w:r>
        <w:t xml:space="preserve">: </w:t>
      </w:r>
      <w:r w:rsidR="009D03BD">
        <w:t xml:space="preserve">The ability to fold into </w:t>
      </w:r>
      <w:r w:rsidR="005534B2">
        <w:t xml:space="preserve">distinct three-dimensional structures </w:t>
      </w:r>
      <w:r w:rsidR="009D03BD">
        <w:t xml:space="preserve">is the basis of high affinity and specificity characteristic of aptamer binding to their targets. </w:t>
      </w:r>
      <w:r w:rsidR="005534B2">
        <w:t xml:space="preserve">We have recently introduced base modifications that increase chemical diversity of functional groups front-loaded in randomized </w:t>
      </w:r>
      <w:r w:rsidR="009D03BD">
        <w:t xml:space="preserve">nucleic acid </w:t>
      </w:r>
      <w:r w:rsidR="005534B2">
        <w:t>libraries</w:t>
      </w:r>
      <w:r w:rsidR="009D03BD">
        <w:t xml:space="preserve"> from which aptamers are selected</w:t>
      </w:r>
      <w:r w:rsidR="005534B2">
        <w:t xml:space="preserve">. Such modifications </w:t>
      </w:r>
      <w:r w:rsidR="009D2F97">
        <w:t xml:space="preserve">have allowed us to identify high-affinity aptamers to a large number of protein targets </w:t>
      </w:r>
      <w:r w:rsidR="00386E40">
        <w:t xml:space="preserve">previously </w:t>
      </w:r>
      <w:r w:rsidR="009D2F97">
        <w:t xml:space="preserve">considered “difficult” with conventional nucleic acid libraries. </w:t>
      </w:r>
      <w:r w:rsidR="009D03BD">
        <w:t xml:space="preserve">At the same time, our ability to predict the structures of modified aptamers with conventional nucleic acid folding rules was severely compromised, suggesting new rules for </w:t>
      </w:r>
      <w:r w:rsidR="00E958ED">
        <w:t>folding.</w:t>
      </w:r>
      <w:r w:rsidR="009D03BD">
        <w:t xml:space="preserve"> </w:t>
      </w:r>
      <w:r w:rsidRPr="008B6CB9">
        <w:rPr>
          <w:b/>
        </w:rPr>
        <w:t>Methodolog</w:t>
      </w:r>
      <w:r w:rsidR="008756E6" w:rsidRPr="008B6CB9">
        <w:rPr>
          <w:b/>
        </w:rPr>
        <w:t>y &amp; Theoretical Orientation</w:t>
      </w:r>
      <w:r w:rsidR="008756E6">
        <w:t xml:space="preserve">: </w:t>
      </w:r>
      <w:r w:rsidR="00325292">
        <w:t xml:space="preserve">We examined published structures of sixteen aptamers co-crystallized with their protein targets, including three aptamers </w:t>
      </w:r>
      <w:r w:rsidR="0036484C">
        <w:t xml:space="preserve">with base modifications </w:t>
      </w:r>
      <w:r w:rsidR="00325292">
        <w:t xml:space="preserve">we reported recently. </w:t>
      </w:r>
      <w:r w:rsidRPr="008B6CB9">
        <w:rPr>
          <w:b/>
        </w:rPr>
        <w:t>Findings</w:t>
      </w:r>
      <w:r>
        <w:t xml:space="preserve">: </w:t>
      </w:r>
      <w:r w:rsidR="0036484C">
        <w:t>In contrast to small molecules, which are entirely encaged by aptamers, proteins present large surfaces with distinct features that are recognized by comp</w:t>
      </w:r>
      <w:r w:rsidR="00EA6084">
        <w:t>lementary surfaces on aptamers.</w:t>
      </w:r>
      <w:r w:rsidR="0036484C">
        <w:t xml:space="preserve"> The size of these interaction surfaces is comparable to those observed with antibodies, although for aptamers, the size range is wider on</w:t>
      </w:r>
      <w:r w:rsidR="00EA6084">
        <w:t xml:space="preserve"> both small and large extremes.</w:t>
      </w:r>
      <w:r w:rsidR="0036484C">
        <w:t xml:space="preserve"> The highly flexible phosphodiester backbone allows assembly of known as well as novel nucleic acid motifs into precise three-dimensional structures that orient often discontiguous aptamer regions toward their protein targets in a manner that creates surfaces with ex</w:t>
      </w:r>
      <w:r w:rsidR="00EA6084">
        <w:t xml:space="preserve">quisite shape complementarity. Base modifications with hydrophobic side chains allow </w:t>
      </w:r>
      <w:r w:rsidR="0036484C">
        <w:t xml:space="preserve">occupancy of distinctly hydrophobic pockets </w:t>
      </w:r>
      <w:r w:rsidR="00EA6084">
        <w:t xml:space="preserve">on proteins and create </w:t>
      </w:r>
      <w:r w:rsidR="0036484C">
        <w:t>novel structural elements that illustrate the profound role modified nucleotides play in both folding and binding.</w:t>
      </w:r>
      <w:r>
        <w:t xml:space="preserve"> </w:t>
      </w:r>
      <w:r w:rsidRPr="008B6CB9">
        <w:rPr>
          <w:b/>
        </w:rPr>
        <w:t>Conclusion &amp; Significance</w:t>
      </w:r>
      <w:r>
        <w:t xml:space="preserve">: </w:t>
      </w:r>
      <w:r w:rsidR="00EA6084">
        <w:t>These observations provide compelling structural rationale for the observed high affinity and specificity with which aptamers recognize their protein targets, and show us that the lexicon of structural features accessible to nucleic acid ligands can be vastly expanded with chemical modifications of nucleic acid libraries.</w:t>
      </w:r>
    </w:p>
    <w:p w:rsidR="00AE3E37" w:rsidRDefault="00A9710C">
      <w:pPr>
        <w:pStyle w:val="Heading3"/>
        <w:spacing w:before="74"/>
      </w:pPr>
      <w:r>
        <w:rPr>
          <w:b w:val="0"/>
        </w:rPr>
        <w:br w:type="column"/>
      </w:r>
      <w:r>
        <w:rPr>
          <w:color w:val="BF5A14"/>
        </w:rPr>
        <w:t>Image</w:t>
      </w:r>
    </w:p>
    <w:p w:rsidR="00AE3E37" w:rsidRDefault="005C5400">
      <w:pPr>
        <w:pStyle w:val="BodyText"/>
        <w:spacing w:before="2"/>
        <w:rPr>
          <w:rFonts w:ascii="Arial"/>
          <w:b/>
          <w:sz w:val="16"/>
        </w:rPr>
      </w:pPr>
      <w:r w:rsidRPr="00F20BB3">
        <w:rPr>
          <w:rFonts w:ascii="Arial" w:hAnsi="Arial" w:cs="Arial"/>
          <w:noProof/>
          <w:szCs w:val="24"/>
        </w:rPr>
        <w:drawing>
          <wp:inline distT="0" distB="0" distL="0" distR="0" wp14:anchorId="7FD840AD" wp14:editId="26362329">
            <wp:extent cx="1264023" cy="830625"/>
            <wp:effectExtent l="0" t="0" r="0" b="762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73654" cy="836954"/>
                    </a:xfrm>
                    <a:prstGeom prst="rect">
                      <a:avLst/>
                    </a:prstGeom>
                    <a:noFill/>
                    <a:ln w="9525">
                      <a:noFill/>
                      <a:miter lim="800000"/>
                      <a:headEnd/>
                      <a:tailEnd/>
                    </a:ln>
                  </pic:spPr>
                </pic:pic>
              </a:graphicData>
            </a:graphic>
          </wp:inline>
        </w:drawing>
      </w:r>
      <w:r w:rsidRPr="00F20BB3">
        <w:rPr>
          <w:rFonts w:ascii="Arial" w:hAnsi="Arial" w:cs="Arial"/>
          <w:noProof/>
          <w:szCs w:val="24"/>
        </w:rPr>
        <w:drawing>
          <wp:inline distT="0" distB="0" distL="0" distR="0" wp14:anchorId="611253FA" wp14:editId="172C94CF">
            <wp:extent cx="1120588" cy="1068216"/>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1127643" cy="1074941"/>
                    </a:xfrm>
                    <a:prstGeom prst="rect">
                      <a:avLst/>
                    </a:prstGeom>
                    <a:noFill/>
                    <a:ln w="9525">
                      <a:noFill/>
                      <a:miter lim="800000"/>
                      <a:headEnd/>
                      <a:tailEnd/>
                    </a:ln>
                  </pic:spPr>
                </pic:pic>
              </a:graphicData>
            </a:graphic>
          </wp:inline>
        </w:drawing>
      </w:r>
      <w:r w:rsidRPr="00F20BB3">
        <w:rPr>
          <w:rFonts w:ascii="Arial" w:hAnsi="Arial" w:cs="Arial"/>
          <w:noProof/>
          <w:szCs w:val="24"/>
        </w:rPr>
        <w:drawing>
          <wp:inline distT="0" distB="0" distL="0" distR="0" wp14:anchorId="3AA88E92" wp14:editId="6F723FFB">
            <wp:extent cx="950259" cy="970754"/>
            <wp:effectExtent l="0" t="0" r="2540" b="127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955885" cy="976502"/>
                    </a:xfrm>
                    <a:prstGeom prst="rect">
                      <a:avLst/>
                    </a:prstGeom>
                    <a:noFill/>
                    <a:ln w="9525">
                      <a:noFill/>
                      <a:miter lim="800000"/>
                      <a:headEnd/>
                      <a:tailEnd/>
                    </a:ln>
                  </pic:spPr>
                </pic:pic>
              </a:graphicData>
            </a:graphic>
          </wp:inline>
        </w:drawing>
      </w:r>
    </w:p>
    <w:p w:rsidR="005C5400" w:rsidRPr="005C5400" w:rsidRDefault="005C5400">
      <w:pPr>
        <w:pStyle w:val="BodyText"/>
        <w:spacing w:before="2"/>
        <w:rPr>
          <w:b/>
          <w:sz w:val="12"/>
        </w:rPr>
      </w:pPr>
      <w:r w:rsidRPr="005C5400">
        <w:rPr>
          <w:rFonts w:cs="Arial"/>
        </w:rPr>
        <w:t>Crysta</w:t>
      </w:r>
      <w:r w:rsidR="00AA3534">
        <w:rPr>
          <w:rFonts w:cs="Arial"/>
        </w:rPr>
        <w:t>l structures of PDGF-BB (left), IL-6 (middle) and NGF (right</w:t>
      </w:r>
      <w:r w:rsidRPr="005C5400">
        <w:rPr>
          <w:rFonts w:cs="Arial"/>
        </w:rPr>
        <w:t>) bo</w:t>
      </w:r>
      <w:r w:rsidR="00AA3534">
        <w:rPr>
          <w:rFonts w:cs="Arial"/>
        </w:rPr>
        <w:t>und to their respective modified aptamers.  Modified nucleotides are shown in red.</w:t>
      </w:r>
    </w:p>
    <w:p w:rsidR="005973B9" w:rsidRDefault="005973B9" w:rsidP="005973B9">
      <w:pPr>
        <w:spacing w:line="204" w:lineRule="exact"/>
        <w:rPr>
          <w:rFonts w:ascii="Arial"/>
          <w:b/>
          <w:sz w:val="20"/>
        </w:rPr>
      </w:pPr>
      <w:r>
        <w:rPr>
          <w:rFonts w:ascii="Arial"/>
          <w:b/>
          <w:color w:val="BF5A14"/>
          <w:sz w:val="20"/>
        </w:rPr>
        <w:br/>
        <w:t>Recent Publications (minimum 5)</w:t>
      </w:r>
    </w:p>
    <w:p w:rsidR="00AA3534" w:rsidRDefault="00AA3534" w:rsidP="005973B9">
      <w:pPr>
        <w:pStyle w:val="ListParagraph"/>
        <w:numPr>
          <w:ilvl w:val="0"/>
          <w:numId w:val="3"/>
        </w:numPr>
        <w:tabs>
          <w:tab w:val="left" w:pos="384"/>
        </w:tabs>
        <w:spacing w:before="103" w:line="216" w:lineRule="exact"/>
        <w:ind w:right="138" w:hanging="283"/>
        <w:rPr>
          <w:sz w:val="18"/>
        </w:rPr>
      </w:pPr>
      <w:r w:rsidRPr="00AA3534">
        <w:rPr>
          <w:sz w:val="18"/>
        </w:rPr>
        <w:t>Davies DR, Gelinas AD, Zhang C, Rohloff JC</w:t>
      </w:r>
      <w:r>
        <w:rPr>
          <w:sz w:val="18"/>
        </w:rPr>
        <w:t xml:space="preserve"> </w:t>
      </w:r>
      <w:r w:rsidRPr="00AA3534">
        <w:rPr>
          <w:sz w:val="18"/>
        </w:rPr>
        <w:t>et al.</w:t>
      </w:r>
      <w:r>
        <w:rPr>
          <w:sz w:val="18"/>
        </w:rPr>
        <w:t xml:space="preserve"> (2012)</w:t>
      </w:r>
      <w:r w:rsidRPr="00AA3534">
        <w:rPr>
          <w:sz w:val="18"/>
        </w:rPr>
        <w:t xml:space="preserve"> Unique motifs and hydrophobic interactions shape the binding of modified DNA ligands to protein targets. </w:t>
      </w:r>
      <w:r>
        <w:rPr>
          <w:i/>
          <w:sz w:val="18"/>
        </w:rPr>
        <w:t xml:space="preserve">Proc Natl Acad Sci U S A </w:t>
      </w:r>
      <w:r w:rsidRPr="00AA3534">
        <w:rPr>
          <w:sz w:val="18"/>
        </w:rPr>
        <w:t>109:19971-19976</w:t>
      </w:r>
      <w:r>
        <w:rPr>
          <w:sz w:val="18"/>
        </w:rPr>
        <w:t>.</w:t>
      </w:r>
    </w:p>
    <w:p w:rsidR="005973B9" w:rsidRPr="00AA3534" w:rsidRDefault="00AA3534" w:rsidP="005973B9">
      <w:pPr>
        <w:pStyle w:val="ListParagraph"/>
        <w:numPr>
          <w:ilvl w:val="0"/>
          <w:numId w:val="3"/>
        </w:numPr>
        <w:tabs>
          <w:tab w:val="left" w:pos="384"/>
        </w:tabs>
        <w:spacing w:before="103" w:line="216" w:lineRule="exact"/>
        <w:ind w:right="138" w:hanging="283"/>
        <w:rPr>
          <w:sz w:val="18"/>
        </w:rPr>
      </w:pPr>
      <w:r w:rsidRPr="00AA3534">
        <w:rPr>
          <w:sz w:val="18"/>
        </w:rPr>
        <w:t>Gelinas AD, Davies DR, Edwards TE, Rohloff JC</w:t>
      </w:r>
      <w:r>
        <w:rPr>
          <w:sz w:val="18"/>
        </w:rPr>
        <w:t xml:space="preserve"> </w:t>
      </w:r>
      <w:r w:rsidRPr="00AA3534">
        <w:rPr>
          <w:sz w:val="18"/>
        </w:rPr>
        <w:t>et al.</w:t>
      </w:r>
      <w:r>
        <w:rPr>
          <w:sz w:val="18"/>
        </w:rPr>
        <w:t xml:space="preserve"> (2014)</w:t>
      </w:r>
      <w:r w:rsidRPr="00AA3534">
        <w:rPr>
          <w:sz w:val="18"/>
        </w:rPr>
        <w:t xml:space="preserve"> Crystal structure of interleukin-6 in complex with a modified nucleic acid ligand. </w:t>
      </w:r>
      <w:r w:rsidRPr="00AA3534">
        <w:rPr>
          <w:i/>
          <w:sz w:val="18"/>
        </w:rPr>
        <w:t xml:space="preserve">J Biol Chem </w:t>
      </w:r>
      <w:r w:rsidRPr="00AA3534">
        <w:rPr>
          <w:sz w:val="18"/>
        </w:rPr>
        <w:t>289:8720-8734.</w:t>
      </w:r>
    </w:p>
    <w:p w:rsidR="00C463FA" w:rsidRPr="00C463FA" w:rsidRDefault="00C463FA" w:rsidP="005973B9">
      <w:pPr>
        <w:pStyle w:val="ListParagraph"/>
        <w:numPr>
          <w:ilvl w:val="0"/>
          <w:numId w:val="3"/>
        </w:numPr>
        <w:tabs>
          <w:tab w:val="left" w:pos="384"/>
        </w:tabs>
        <w:spacing w:line="216" w:lineRule="exact"/>
        <w:ind w:right="138" w:hanging="283"/>
        <w:rPr>
          <w:sz w:val="18"/>
        </w:rPr>
      </w:pPr>
      <w:r w:rsidRPr="00C463FA">
        <w:rPr>
          <w:sz w:val="18"/>
        </w:rPr>
        <w:t>Jarvis TC, Davie</w:t>
      </w:r>
      <w:r w:rsidR="00F339A7">
        <w:rPr>
          <w:sz w:val="18"/>
        </w:rPr>
        <w:t>s DR, Hisaminato A, Resnicow DI et al. (2015)</w:t>
      </w:r>
      <w:r w:rsidRPr="00C463FA">
        <w:rPr>
          <w:sz w:val="18"/>
        </w:rPr>
        <w:t xml:space="preserve"> Non-helical DNA Triplex Forms a Unique Aptamer Scaffold for High Affinity Recognition of Nerve Growth Factor. </w:t>
      </w:r>
      <w:r w:rsidRPr="00C463FA">
        <w:rPr>
          <w:i/>
          <w:sz w:val="18"/>
        </w:rPr>
        <w:t xml:space="preserve">Structure </w:t>
      </w:r>
      <w:r w:rsidRPr="00C463FA">
        <w:rPr>
          <w:sz w:val="18"/>
        </w:rPr>
        <w:t>23:1293-1304.</w:t>
      </w:r>
    </w:p>
    <w:p w:rsidR="00882330" w:rsidRPr="00882330" w:rsidRDefault="00882330" w:rsidP="00882330">
      <w:pPr>
        <w:pStyle w:val="ListParagraph"/>
        <w:numPr>
          <w:ilvl w:val="0"/>
          <w:numId w:val="3"/>
        </w:numPr>
        <w:tabs>
          <w:tab w:val="left" w:pos="384"/>
        </w:tabs>
        <w:spacing w:before="92" w:line="218" w:lineRule="exact"/>
      </w:pPr>
      <w:r w:rsidRPr="00882330">
        <w:rPr>
          <w:sz w:val="18"/>
        </w:rPr>
        <w:t>Rohloff JC, Gelinas AD, Jarvis TC, Ochsner UA</w:t>
      </w:r>
      <w:r>
        <w:rPr>
          <w:sz w:val="18"/>
        </w:rPr>
        <w:t xml:space="preserve"> et al. (2014)</w:t>
      </w:r>
      <w:r w:rsidRPr="00882330">
        <w:rPr>
          <w:sz w:val="18"/>
        </w:rPr>
        <w:t xml:space="preserve"> Nucleic Acid Ligands With Protein-like Side Chains: Modified Aptamers and Their Use as Diagnostic and Therapeutic Agents. </w:t>
      </w:r>
      <w:r w:rsidRPr="00882330">
        <w:rPr>
          <w:i/>
          <w:sz w:val="18"/>
        </w:rPr>
        <w:t>Mol Ther Nucleic Acids</w:t>
      </w:r>
      <w:r w:rsidRPr="00882330">
        <w:rPr>
          <w:sz w:val="18"/>
        </w:rPr>
        <w:t xml:space="preserve"> 3:e201.</w:t>
      </w:r>
    </w:p>
    <w:p w:rsidR="00AE3E37" w:rsidRPr="008756E6" w:rsidRDefault="00882330" w:rsidP="00882330">
      <w:pPr>
        <w:pStyle w:val="ListParagraph"/>
        <w:numPr>
          <w:ilvl w:val="0"/>
          <w:numId w:val="3"/>
        </w:numPr>
        <w:tabs>
          <w:tab w:val="left" w:pos="384"/>
        </w:tabs>
        <w:spacing w:before="92" w:line="218" w:lineRule="exact"/>
      </w:pPr>
      <w:r>
        <w:rPr>
          <w:sz w:val="18"/>
        </w:rPr>
        <w:t>Gelinas, AD, Davies, DR, Janjic, N (2016) Embracing Proteins: Structural Themes In Aptamer:Protein Complexes. Curr. Rev. Struct. Biol. 36:122-132.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6D8A3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6459BE" w:rsidRPr="006459BE" w:rsidRDefault="006459BE" w:rsidP="006459BE">
      <w:pPr>
        <w:rPr>
          <w:sz w:val="16"/>
          <w:szCs w:val="16"/>
        </w:rPr>
      </w:pPr>
      <w:r w:rsidRPr="006459BE">
        <w:rPr>
          <w:sz w:val="16"/>
          <w:szCs w:val="16"/>
        </w:rPr>
        <w:t xml:space="preserve">Nebojsa Janjic has been Chief Science Officer at SomaLogic, Inc. since January 2009. Prior to joining SomaLogic, Dr. Janjic was </w:t>
      </w:r>
      <w:r>
        <w:rPr>
          <w:sz w:val="16"/>
          <w:szCs w:val="16"/>
        </w:rPr>
        <w:t>a founder and</w:t>
      </w:r>
      <w:r w:rsidRPr="006459BE">
        <w:rPr>
          <w:sz w:val="16"/>
          <w:szCs w:val="16"/>
        </w:rPr>
        <w:t xml:space="preserve"> CSO at Replidyne, Inc., a biotechnology company focusing on the development of new small-molecule antibacterial agents. Prior to Replidyne, Dr. Janjic was senior director of drug discovery at NeXstar Pharmaceuticals</w:t>
      </w:r>
      <w:r>
        <w:rPr>
          <w:sz w:val="16"/>
          <w:szCs w:val="16"/>
        </w:rPr>
        <w:t>,</w:t>
      </w:r>
      <w:r w:rsidRPr="006459BE">
        <w:rPr>
          <w:sz w:val="16"/>
          <w:szCs w:val="16"/>
        </w:rPr>
        <w:t xml:space="preserve"> where </w:t>
      </w:r>
      <w:r>
        <w:rPr>
          <w:sz w:val="16"/>
          <w:szCs w:val="16"/>
        </w:rPr>
        <w:t>h</w:t>
      </w:r>
      <w:r w:rsidRPr="006459BE">
        <w:rPr>
          <w:sz w:val="16"/>
          <w:szCs w:val="16"/>
        </w:rPr>
        <w:t>is contributions include the discovery and early development of Macugen, the first aptamer to receive FDA approval and the first VEGF inhibitor developed for the treatment for macular degeneration. As CSO at SomaLogic, Dr. Janjic is involved in developing a new generation of modified aptamers and identifying opportunities for their use in science and medicine. Dr. Janjic received his bachelor's degree in molecular biology and Ph.D. in physical organic chemistry from the University of Washington in Seattle and completed his postdoctoral training at the Scripps Research Institute in La Jolla as a Cancer Research Institute Fellow.</w:t>
      </w:r>
    </w:p>
    <w:p w:rsidR="00AE3E37" w:rsidRDefault="00A9710C">
      <w:pPr>
        <w:spacing w:before="62"/>
        <w:ind w:left="4217" w:right="4235"/>
        <w:jc w:val="center"/>
        <w:rPr>
          <w:rStyle w:val="Hyperlink"/>
          <w:rFonts w:ascii="Arial"/>
          <w:sz w:val="14"/>
        </w:rPr>
      </w:pPr>
      <w:r>
        <w:rPr>
          <w:rFonts w:ascii="Arial"/>
          <w:sz w:val="14"/>
        </w:rPr>
        <w:t xml:space="preserve">Email: </w:t>
      </w:r>
      <w:hyperlink r:id="rId13" w:history="1">
        <w:r w:rsidR="006459BE" w:rsidRPr="00F70701">
          <w:rPr>
            <w:rStyle w:val="Hyperlink"/>
            <w:rFonts w:ascii="Arial"/>
            <w:sz w:val="14"/>
          </w:rPr>
          <w:t>njanjic@somalogic.com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w:t>
      </w:r>
      <w:r w:rsidR="006459BE">
        <w:rPr>
          <w:rStyle w:val="Hyperlink"/>
          <w:rFonts w:ascii="Arial"/>
          <w:color w:val="auto"/>
          <w:sz w:val="14"/>
          <w:u w:val="none"/>
        </w:rPr>
        <w:t>303-625-9020</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22CD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542F" w:rsidRDefault="000D542F">
      <w:r>
        <w:separator/>
      </w:r>
    </w:p>
  </w:endnote>
  <w:endnote w:type="continuationSeparator" w:id="0">
    <w:p w:rsidR="000D542F" w:rsidRDefault="000D5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84C" w:rsidRDefault="0036484C">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484C" w:rsidRPr="005B3A56" w:rsidRDefault="0036484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6484C" w:rsidRPr="005B3A56" w:rsidRDefault="0036484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36484C" w:rsidRPr="005B3A56" w:rsidRDefault="0036484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6484C" w:rsidRPr="005B3A56" w:rsidRDefault="0036484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484C" w:rsidRPr="005B3A56" w:rsidRDefault="0036484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6484C" w:rsidRPr="005B3A56" w:rsidRDefault="0036484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36484C" w:rsidRPr="005B3A56" w:rsidRDefault="0036484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6484C" w:rsidRPr="005B3A56" w:rsidRDefault="0036484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484C" w:rsidRPr="005B3A56" w:rsidRDefault="0036484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36484C" w:rsidRPr="005B3A56" w:rsidRDefault="0036484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36484C" w:rsidRPr="005B3A56" w:rsidRDefault="0036484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36484C" w:rsidRPr="005B3A56" w:rsidRDefault="0036484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542F" w:rsidRDefault="000D542F">
      <w:r>
        <w:separator/>
      </w:r>
    </w:p>
  </w:footnote>
  <w:footnote w:type="continuationSeparator" w:id="0">
    <w:p w:rsidR="000D542F" w:rsidRDefault="000D54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84C" w:rsidRDefault="0036484C">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484C" w:rsidRPr="005B3A56" w:rsidRDefault="0036484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6484C" w:rsidRPr="005B3A56" w:rsidRDefault="0036484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36484C" w:rsidRPr="005B3A56" w:rsidRDefault="0036484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6484C" w:rsidRPr="005B3A56" w:rsidRDefault="0036484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D542F"/>
    <w:rsid w:val="000E2911"/>
    <w:rsid w:val="001263DF"/>
    <w:rsid w:val="002220FB"/>
    <w:rsid w:val="00292ED9"/>
    <w:rsid w:val="00325292"/>
    <w:rsid w:val="0036484C"/>
    <w:rsid w:val="00386E40"/>
    <w:rsid w:val="00404E5B"/>
    <w:rsid w:val="00414F7B"/>
    <w:rsid w:val="00425497"/>
    <w:rsid w:val="004355DC"/>
    <w:rsid w:val="00435F0F"/>
    <w:rsid w:val="00463BFF"/>
    <w:rsid w:val="004749B4"/>
    <w:rsid w:val="00494130"/>
    <w:rsid w:val="004F3523"/>
    <w:rsid w:val="005533D7"/>
    <w:rsid w:val="005534B2"/>
    <w:rsid w:val="005973B9"/>
    <w:rsid w:val="005B3A56"/>
    <w:rsid w:val="005C5400"/>
    <w:rsid w:val="006060CE"/>
    <w:rsid w:val="00633DD5"/>
    <w:rsid w:val="0063497F"/>
    <w:rsid w:val="006459BE"/>
    <w:rsid w:val="006761DF"/>
    <w:rsid w:val="006910C5"/>
    <w:rsid w:val="0076741A"/>
    <w:rsid w:val="00827B1F"/>
    <w:rsid w:val="00856155"/>
    <w:rsid w:val="00873DF0"/>
    <w:rsid w:val="008756E6"/>
    <w:rsid w:val="00882330"/>
    <w:rsid w:val="008B6CB9"/>
    <w:rsid w:val="009B2D44"/>
    <w:rsid w:val="009D03BD"/>
    <w:rsid w:val="009D2F97"/>
    <w:rsid w:val="00A07E82"/>
    <w:rsid w:val="00A9710C"/>
    <w:rsid w:val="00AA3534"/>
    <w:rsid w:val="00AE3E37"/>
    <w:rsid w:val="00B21A57"/>
    <w:rsid w:val="00BC4AA5"/>
    <w:rsid w:val="00BE1FEB"/>
    <w:rsid w:val="00C33602"/>
    <w:rsid w:val="00C463FA"/>
    <w:rsid w:val="00CC00DB"/>
    <w:rsid w:val="00CD6F55"/>
    <w:rsid w:val="00DE3104"/>
    <w:rsid w:val="00E029EB"/>
    <w:rsid w:val="00E958ED"/>
    <w:rsid w:val="00EA6084"/>
    <w:rsid w:val="00F339A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772408-ABE9-4231-9359-3FAA2ABBF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njanjic@somalogic.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Nebojsa Janjic</cp:lastModifiedBy>
  <cp:revision>2</cp:revision>
  <dcterms:created xsi:type="dcterms:W3CDTF">2017-04-04T23:17:00Z</dcterms:created>
  <dcterms:modified xsi:type="dcterms:W3CDTF">2017-04-04T23:17:00Z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