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9FA76" w14:textId="010FDDAA" w:rsidR="00AE3E37" w:rsidRPr="00B15DBD" w:rsidRDefault="00401713" w:rsidP="00B15DBD">
      <w:pPr>
        <w:pStyle w:val="Heading1"/>
        <w:spacing w:before="170"/>
        <w:jc w:val="both"/>
        <w:rPr>
          <w:rFonts w:ascii="Times New Roman" w:hAnsi="Times New Roman" w:cs="Times New Roman"/>
          <w:color w:val="337AB7"/>
          <w:sz w:val="22"/>
          <w:szCs w:val="22"/>
          <w:lang w:val="en-GB"/>
        </w:rPr>
      </w:pPr>
      <w:r w:rsidRPr="00B15DBD">
        <w:rPr>
          <w:rFonts w:ascii="Times New Roman" w:hAnsi="Times New Roman" w:cs="Times New Roman"/>
          <w:color w:val="337AB7"/>
          <w:sz w:val="22"/>
          <w:szCs w:val="22"/>
        </w:rPr>
        <w:t xml:space="preserve">Title: </w:t>
      </w:r>
      <w:r w:rsidR="00B15DBD">
        <w:rPr>
          <w:rFonts w:ascii="Times New Roman" w:hAnsi="Times New Roman" w:cs="Times New Roman"/>
          <w:i/>
          <w:color w:val="337AB7"/>
          <w:sz w:val="22"/>
          <w:szCs w:val="22"/>
          <w:lang w:val="en-GB"/>
        </w:rPr>
        <w:t>I</w:t>
      </w:r>
      <w:r w:rsidR="00B15DBD" w:rsidRPr="00B15DBD">
        <w:rPr>
          <w:rFonts w:ascii="Times New Roman" w:hAnsi="Times New Roman" w:cs="Times New Roman"/>
          <w:i/>
          <w:color w:val="337AB7"/>
          <w:sz w:val="22"/>
          <w:szCs w:val="22"/>
          <w:lang w:val="en-GB"/>
        </w:rPr>
        <w:t>n vitro</w:t>
      </w:r>
      <w:r w:rsidR="00B15DBD" w:rsidRPr="00B15DBD">
        <w:rPr>
          <w:rFonts w:ascii="Times New Roman" w:hAnsi="Times New Roman" w:cs="Times New Roman"/>
          <w:color w:val="337AB7"/>
          <w:sz w:val="22"/>
          <w:szCs w:val="22"/>
          <w:lang w:val="en-GB"/>
        </w:rPr>
        <w:t xml:space="preserve"> </w:t>
      </w:r>
      <w:r w:rsidR="00B15DBD">
        <w:rPr>
          <w:rFonts w:ascii="Times New Roman" w:hAnsi="Times New Roman" w:cs="Times New Roman"/>
          <w:color w:val="337AB7"/>
          <w:sz w:val="22"/>
          <w:szCs w:val="22"/>
          <w:lang w:val="en-GB"/>
        </w:rPr>
        <w:t xml:space="preserve">Synthesized </w:t>
      </w:r>
      <w:r w:rsidR="00B15DBD" w:rsidRPr="00B15DBD">
        <w:rPr>
          <w:rFonts w:ascii="Times New Roman" w:hAnsi="Times New Roman" w:cs="Times New Roman"/>
          <w:color w:val="337AB7"/>
          <w:sz w:val="22"/>
          <w:szCs w:val="22"/>
          <w:lang w:val="en-GB"/>
        </w:rPr>
        <w:t>Functioning Reporter mRNA from Common eGFP Plasmid</w:t>
      </w:r>
      <w:r w:rsidR="00C36FC8">
        <w:rPr>
          <w:rFonts w:ascii="Times New Roman" w:hAnsi="Times New Roman" w:cs="Times New Roman"/>
          <w:color w:val="337AB7"/>
          <w:sz w:val="22"/>
          <w:szCs w:val="22"/>
          <w:lang w:val="en-GB"/>
        </w:rPr>
        <w:t xml:space="preserve"> Allows Evaluation</w:t>
      </w:r>
      <w:r w:rsidR="005F3AA5">
        <w:rPr>
          <w:rFonts w:ascii="Times New Roman" w:hAnsi="Times New Roman" w:cs="Times New Roman"/>
          <w:color w:val="337AB7"/>
          <w:sz w:val="22"/>
          <w:szCs w:val="22"/>
          <w:lang w:val="en-GB"/>
        </w:rPr>
        <w:t xml:space="preserve"> of </w:t>
      </w:r>
      <w:proofErr w:type="spellStart"/>
      <w:r w:rsidR="005F3AA5">
        <w:rPr>
          <w:rFonts w:ascii="Times New Roman" w:hAnsi="Times New Roman" w:cs="Times New Roman"/>
          <w:color w:val="337AB7"/>
          <w:sz w:val="22"/>
          <w:szCs w:val="22"/>
          <w:lang w:val="en-GB"/>
        </w:rPr>
        <w:t>Kozak</w:t>
      </w:r>
      <w:proofErr w:type="spellEnd"/>
      <w:r w:rsidR="005F3AA5">
        <w:rPr>
          <w:rFonts w:ascii="Times New Roman" w:hAnsi="Times New Roman" w:cs="Times New Roman"/>
          <w:color w:val="337AB7"/>
          <w:sz w:val="22"/>
          <w:szCs w:val="22"/>
          <w:lang w:val="en-GB"/>
        </w:rPr>
        <w:t xml:space="preserve"> Sequence Function Directly in the mRNA Strand</w:t>
      </w:r>
    </w:p>
    <w:p w14:paraId="470A4700" w14:textId="51324993" w:rsidR="00AE3E37" w:rsidRPr="00401713" w:rsidRDefault="005F3AA5"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Gustavo Torres de Souza</w:t>
      </w:r>
      <w:r w:rsidR="00401713" w:rsidRPr="00401713">
        <w:rPr>
          <w:rFonts w:ascii="Times New Roman" w:hAnsi="Times New Roman" w:cs="Times New Roman"/>
          <w:sz w:val="22"/>
        </w:rPr>
        <w:t xml:space="preserve">, </w:t>
      </w:r>
      <w:r>
        <w:rPr>
          <w:rFonts w:ascii="Times New Roman" w:hAnsi="Times New Roman" w:cs="Times New Roman"/>
          <w:sz w:val="22"/>
        </w:rPr>
        <w:t>UFJF/EMBRAPA, Brazil</w:t>
      </w:r>
      <w:r w:rsidR="005973B9" w:rsidRPr="00401713">
        <w:rPr>
          <w:rFonts w:ascii="Times New Roman" w:hAnsi="Times New Roman" w:cs="Times New Roman"/>
          <w:sz w:val="22"/>
        </w:rPr>
        <w:t xml:space="preserve"> </w:t>
      </w:r>
    </w:p>
    <w:p w14:paraId="7052A570"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2DA19CBF" w14:textId="43FE3169"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p>
    <w:p w14:paraId="242FAD2A" w14:textId="386B336A" w:rsidR="00AE3E37" w:rsidRPr="00401713" w:rsidRDefault="005F3AA5" w:rsidP="005F3AA5">
      <w:pPr>
        <w:pStyle w:val="Heading3"/>
        <w:spacing w:before="74"/>
        <w:jc w:val="both"/>
        <w:rPr>
          <w:rFonts w:ascii="Times New Roman" w:hAnsi="Times New Roman" w:cs="Times New Roman"/>
          <w:sz w:val="18"/>
          <w:szCs w:val="18"/>
        </w:rPr>
      </w:pPr>
      <w:bookmarkStart w:id="0" w:name="_GoBack"/>
      <w:r w:rsidRPr="005F3AA5">
        <w:rPr>
          <w:rFonts w:ascii="Times New Roman" w:eastAsia="Tw Cen MT" w:hAnsi="Times New Roman" w:cs="Times New Roman"/>
          <w:b w:val="0"/>
          <w:bCs w:val="0"/>
          <w:sz w:val="18"/>
          <w:szCs w:val="18"/>
          <w:lang w:val="en-GB"/>
        </w:rPr>
        <w:t>The extensive growth in number and importance of experiments and clinical-aimed techniques based solely or majorly on the activity of RNA strands, e.g. CRSPR/Cas9 and siRNA, has put emphasis on the necessity of standardisation of experiments with RNA</w:t>
      </w:r>
      <w:r>
        <w:rPr>
          <w:rFonts w:ascii="Times New Roman" w:eastAsia="Tw Cen MT" w:hAnsi="Times New Roman" w:cs="Times New Roman"/>
          <w:b w:val="0"/>
          <w:bCs w:val="0"/>
          <w:sz w:val="18"/>
          <w:szCs w:val="18"/>
          <w:lang w:val="en-GB"/>
        </w:rPr>
        <w:t xml:space="preserve"> </w:t>
      </w:r>
      <w:r w:rsidR="000D20A5">
        <w:rPr>
          <w:rFonts w:ascii="Times New Roman" w:eastAsia="Tw Cen MT" w:hAnsi="Times New Roman" w:cs="Times New Roman"/>
          <w:b w:val="0"/>
          <w:bCs w:val="0"/>
          <w:sz w:val="18"/>
          <w:szCs w:val="18"/>
          <w:lang w:val="en-GB"/>
        </w:rPr>
        <w:t>and</w:t>
      </w:r>
      <w:r>
        <w:rPr>
          <w:rFonts w:ascii="Times New Roman" w:eastAsia="Tw Cen MT" w:hAnsi="Times New Roman" w:cs="Times New Roman"/>
          <w:b w:val="0"/>
          <w:bCs w:val="0"/>
          <w:sz w:val="18"/>
          <w:szCs w:val="18"/>
          <w:lang w:val="en-GB"/>
        </w:rPr>
        <w:t xml:space="preserve"> studying the function of signal sequences in the RNA strand</w:t>
      </w:r>
      <w:r w:rsidRPr="005F3AA5">
        <w:rPr>
          <w:rFonts w:ascii="Times New Roman" w:eastAsia="Tw Cen MT" w:hAnsi="Times New Roman" w:cs="Times New Roman"/>
          <w:b w:val="0"/>
          <w:bCs w:val="0"/>
          <w:sz w:val="18"/>
          <w:szCs w:val="18"/>
          <w:lang w:val="en-GB"/>
        </w:rPr>
        <w:t>.</w:t>
      </w:r>
      <w:r>
        <w:rPr>
          <w:rFonts w:ascii="Times New Roman" w:eastAsia="Tw Cen MT" w:hAnsi="Times New Roman" w:cs="Times New Roman"/>
          <w:b w:val="0"/>
          <w:bCs w:val="0"/>
          <w:sz w:val="18"/>
          <w:szCs w:val="18"/>
          <w:lang w:val="en-GB"/>
        </w:rPr>
        <w:t xml:space="preserve"> </w:t>
      </w:r>
      <w:r w:rsidRPr="005F3AA5">
        <w:rPr>
          <w:rFonts w:ascii="Times New Roman" w:eastAsia="Tw Cen MT" w:hAnsi="Times New Roman" w:cs="Times New Roman"/>
          <w:b w:val="0"/>
          <w:bCs w:val="0"/>
          <w:sz w:val="18"/>
          <w:szCs w:val="18"/>
          <w:lang w:val="en-GB"/>
        </w:rPr>
        <w:t xml:space="preserve">Thus, </w:t>
      </w:r>
      <w:r w:rsidR="000D20A5">
        <w:rPr>
          <w:rFonts w:ascii="Times New Roman" w:eastAsia="Tw Cen MT" w:hAnsi="Times New Roman" w:cs="Times New Roman"/>
          <w:b w:val="0"/>
          <w:bCs w:val="0"/>
          <w:sz w:val="18"/>
          <w:szCs w:val="18"/>
          <w:lang w:val="en-GB"/>
        </w:rPr>
        <w:t>here</w:t>
      </w:r>
      <w:r w:rsidRPr="005F3AA5">
        <w:rPr>
          <w:rFonts w:ascii="Times New Roman" w:eastAsia="Tw Cen MT" w:hAnsi="Times New Roman" w:cs="Times New Roman"/>
          <w:b w:val="0"/>
          <w:bCs w:val="0"/>
          <w:sz w:val="18"/>
          <w:szCs w:val="18"/>
          <w:lang w:val="en-GB"/>
        </w:rPr>
        <w:t xml:space="preserve">, we aimed at the optimisation of an easily performed protocol to produce a suitable eGFP mRNA. We produced, by utilising molecular biology kits customary employed in molecular biology laboratories working with RNA-based techniques and starting from any eGFP coding vector, we produced four mRNA molecules: 1) eGFP mRNA (non-polyadenylated); 2) </w:t>
      </w:r>
      <w:proofErr w:type="spellStart"/>
      <w:r w:rsidRPr="005F3AA5">
        <w:rPr>
          <w:rFonts w:ascii="Times New Roman" w:eastAsia="Tw Cen MT" w:hAnsi="Times New Roman" w:cs="Times New Roman"/>
          <w:b w:val="0"/>
          <w:bCs w:val="0"/>
          <w:sz w:val="18"/>
          <w:szCs w:val="18"/>
          <w:lang w:val="en-GB"/>
        </w:rPr>
        <w:t>Kozak</w:t>
      </w:r>
      <w:proofErr w:type="spellEnd"/>
      <w:r w:rsidRPr="005F3AA5">
        <w:rPr>
          <w:rFonts w:ascii="Times New Roman" w:eastAsia="Tw Cen MT" w:hAnsi="Times New Roman" w:cs="Times New Roman"/>
          <w:b w:val="0"/>
          <w:bCs w:val="0"/>
          <w:sz w:val="18"/>
          <w:szCs w:val="18"/>
          <w:lang w:val="en-GB"/>
        </w:rPr>
        <w:t xml:space="preserve">-eGFP mRNA (non-polyadenylated, produced from the </w:t>
      </w:r>
      <w:proofErr w:type="spellStart"/>
      <w:r w:rsidRPr="005F3AA5">
        <w:rPr>
          <w:rFonts w:ascii="Times New Roman" w:eastAsia="Tw Cen MT" w:hAnsi="Times New Roman" w:cs="Times New Roman"/>
          <w:b w:val="0"/>
          <w:bCs w:val="0"/>
          <w:sz w:val="18"/>
          <w:szCs w:val="18"/>
          <w:lang w:val="en-GB"/>
        </w:rPr>
        <w:t>Kozak</w:t>
      </w:r>
      <w:proofErr w:type="spellEnd"/>
      <w:r w:rsidRPr="005F3AA5">
        <w:rPr>
          <w:rFonts w:ascii="Times New Roman" w:eastAsia="Tw Cen MT" w:hAnsi="Times New Roman" w:cs="Times New Roman"/>
          <w:b w:val="0"/>
          <w:bCs w:val="0"/>
          <w:sz w:val="18"/>
          <w:szCs w:val="18"/>
          <w:lang w:val="en-GB"/>
        </w:rPr>
        <w:t>-containing amplicon); 3) eGFP-</w:t>
      </w:r>
      <w:proofErr w:type="spellStart"/>
      <w:r w:rsidRPr="005F3AA5">
        <w:rPr>
          <w:rFonts w:ascii="Times New Roman" w:eastAsia="Tw Cen MT" w:hAnsi="Times New Roman" w:cs="Times New Roman"/>
          <w:b w:val="0"/>
          <w:bCs w:val="0"/>
          <w:sz w:val="18"/>
          <w:szCs w:val="18"/>
          <w:lang w:val="en-GB"/>
        </w:rPr>
        <w:t>PolyA</w:t>
      </w:r>
      <w:proofErr w:type="spellEnd"/>
      <w:r w:rsidRPr="005F3AA5">
        <w:rPr>
          <w:rFonts w:ascii="Times New Roman" w:eastAsia="Tw Cen MT" w:hAnsi="Times New Roman" w:cs="Times New Roman"/>
          <w:b w:val="0"/>
          <w:bCs w:val="0"/>
          <w:sz w:val="18"/>
          <w:szCs w:val="18"/>
          <w:lang w:val="en-GB"/>
        </w:rPr>
        <w:t xml:space="preserve"> mRNA (polyadenylated); 4) </w:t>
      </w:r>
      <w:proofErr w:type="spellStart"/>
      <w:r w:rsidRPr="005F3AA5">
        <w:rPr>
          <w:rFonts w:ascii="Times New Roman" w:eastAsia="Tw Cen MT" w:hAnsi="Times New Roman" w:cs="Times New Roman"/>
          <w:b w:val="0"/>
          <w:bCs w:val="0"/>
          <w:sz w:val="18"/>
          <w:szCs w:val="18"/>
          <w:lang w:val="en-GB"/>
        </w:rPr>
        <w:t>Kozak</w:t>
      </w:r>
      <w:proofErr w:type="spellEnd"/>
      <w:r w:rsidRPr="005F3AA5">
        <w:rPr>
          <w:rFonts w:ascii="Times New Roman" w:eastAsia="Tw Cen MT" w:hAnsi="Times New Roman" w:cs="Times New Roman"/>
          <w:b w:val="0"/>
          <w:bCs w:val="0"/>
          <w:sz w:val="18"/>
          <w:szCs w:val="18"/>
          <w:lang w:val="en-GB"/>
        </w:rPr>
        <w:t>-eGFP-</w:t>
      </w:r>
      <w:proofErr w:type="spellStart"/>
      <w:r w:rsidRPr="005F3AA5">
        <w:rPr>
          <w:rFonts w:ascii="Times New Roman" w:eastAsia="Tw Cen MT" w:hAnsi="Times New Roman" w:cs="Times New Roman"/>
          <w:b w:val="0"/>
          <w:bCs w:val="0"/>
          <w:sz w:val="18"/>
          <w:szCs w:val="18"/>
          <w:lang w:val="en-GB"/>
        </w:rPr>
        <w:t>PolyA</w:t>
      </w:r>
      <w:proofErr w:type="spellEnd"/>
      <w:r w:rsidRPr="005F3AA5">
        <w:rPr>
          <w:rFonts w:ascii="Times New Roman" w:eastAsia="Tw Cen MT" w:hAnsi="Times New Roman" w:cs="Times New Roman"/>
          <w:b w:val="0"/>
          <w:bCs w:val="0"/>
          <w:sz w:val="18"/>
          <w:szCs w:val="18"/>
          <w:lang w:val="en-GB"/>
        </w:rPr>
        <w:t xml:space="preserve"> mRNA (containing both signals, </w:t>
      </w:r>
      <w:proofErr w:type="spellStart"/>
      <w:r w:rsidRPr="005F3AA5">
        <w:rPr>
          <w:rFonts w:ascii="Times New Roman" w:eastAsia="Tw Cen MT" w:hAnsi="Times New Roman" w:cs="Times New Roman"/>
          <w:b w:val="0"/>
          <w:bCs w:val="0"/>
          <w:sz w:val="18"/>
          <w:szCs w:val="18"/>
          <w:lang w:val="en-GB"/>
        </w:rPr>
        <w:t>Kozak</w:t>
      </w:r>
      <w:proofErr w:type="spellEnd"/>
      <w:r w:rsidRPr="005F3AA5">
        <w:rPr>
          <w:rFonts w:ascii="Times New Roman" w:eastAsia="Tw Cen MT" w:hAnsi="Times New Roman" w:cs="Times New Roman"/>
          <w:b w:val="0"/>
          <w:bCs w:val="0"/>
          <w:sz w:val="18"/>
          <w:szCs w:val="18"/>
          <w:lang w:val="en-GB"/>
        </w:rPr>
        <w:t xml:space="preserve"> sequence and poly(A) tail). These mRNA molecules were transfected into HEK 293 FT cells, readily transfectable, and into the MDBK bovine lineage, which has been observed as difficult-to-transfect DNA constructs. eGFP expression could be detected both by flow cytometry and by fluorescence microscopy after transfection with the polyadenylated mRNAs. Upon cytometric analysis we noted a marked difference among the mRNA groups (p &lt; 0.01), both in fluorescent population percentage and in florescence intensity. We showed here the necessity of the polyadenylation step in order to achieve cell expression of the eGFP observable under fluorescence microscopy. The presence of the </w:t>
      </w:r>
      <w:proofErr w:type="spellStart"/>
      <w:r w:rsidRPr="005F3AA5">
        <w:rPr>
          <w:rFonts w:ascii="Times New Roman" w:eastAsia="Tw Cen MT" w:hAnsi="Times New Roman" w:cs="Times New Roman"/>
          <w:b w:val="0"/>
          <w:bCs w:val="0"/>
          <w:sz w:val="18"/>
          <w:szCs w:val="18"/>
          <w:lang w:val="en-GB"/>
        </w:rPr>
        <w:t>Kozak</w:t>
      </w:r>
      <w:proofErr w:type="spellEnd"/>
      <w:r w:rsidRPr="005F3AA5">
        <w:rPr>
          <w:rFonts w:ascii="Times New Roman" w:eastAsia="Tw Cen MT" w:hAnsi="Times New Roman" w:cs="Times New Roman"/>
          <w:b w:val="0"/>
          <w:bCs w:val="0"/>
          <w:sz w:val="18"/>
          <w:szCs w:val="18"/>
          <w:lang w:val="en-GB"/>
        </w:rPr>
        <w:t xml:space="preserve"> sequence, as a 5’ element, seems to augment significantly the level of protein produced upon mRNA transfection. We presented here an easy protocol to allow production of functioning mRNAs from any DNA construct.</w:t>
      </w:r>
      <w:r>
        <w:rPr>
          <w:rFonts w:ascii="Times New Roman" w:eastAsia="Tw Cen MT" w:hAnsi="Times New Roman" w:cs="Times New Roman"/>
          <w:b w:val="0"/>
          <w:bCs w:val="0"/>
          <w:sz w:val="18"/>
          <w:szCs w:val="18"/>
          <w:lang w:val="en-GB"/>
        </w:rPr>
        <w:t xml:space="preserve"> Furthermore, the results showed that presence of the </w:t>
      </w:r>
      <w:proofErr w:type="spellStart"/>
      <w:r>
        <w:rPr>
          <w:rFonts w:ascii="Times New Roman" w:eastAsia="Tw Cen MT" w:hAnsi="Times New Roman" w:cs="Times New Roman"/>
          <w:b w:val="0"/>
          <w:bCs w:val="0"/>
          <w:sz w:val="18"/>
          <w:szCs w:val="18"/>
          <w:lang w:val="en-GB"/>
        </w:rPr>
        <w:t>Kozak</w:t>
      </w:r>
      <w:proofErr w:type="spellEnd"/>
      <w:r>
        <w:rPr>
          <w:rFonts w:ascii="Times New Roman" w:eastAsia="Tw Cen MT" w:hAnsi="Times New Roman" w:cs="Times New Roman"/>
          <w:b w:val="0"/>
          <w:bCs w:val="0"/>
          <w:sz w:val="18"/>
          <w:szCs w:val="18"/>
          <w:lang w:val="en-GB"/>
        </w:rPr>
        <w:t xml:space="preserve"> sequence impacts translation directly regardless of transcription. The augmentation of eGFP production occurred in transfected cells of two mammalian species, thus being putatively conserved.</w:t>
      </w:r>
      <w:r w:rsidR="000D20A5">
        <w:rPr>
          <w:rFonts w:ascii="Times New Roman" w:eastAsia="Tw Cen MT" w:hAnsi="Times New Roman" w:cs="Times New Roman"/>
          <w:b w:val="0"/>
          <w:bCs w:val="0"/>
          <w:sz w:val="18"/>
          <w:szCs w:val="18"/>
          <w:lang w:val="en-GB"/>
        </w:rPr>
        <w:t xml:space="preserve"> The method may be useful in the study of other  RNA signalling sequences.</w:t>
      </w:r>
      <w:r w:rsidR="00A9710C" w:rsidRPr="00401713">
        <w:rPr>
          <w:b w:val="0"/>
          <w:sz w:val="18"/>
          <w:szCs w:val="18"/>
        </w:rPr>
        <w:br w:type="column"/>
      </w:r>
      <w:r w:rsidR="000D20A5">
        <w:rPr>
          <w:b w:val="0"/>
          <w:sz w:val="18"/>
          <w:szCs w:val="18"/>
        </w:rPr>
        <w:lastRenderedPageBreak/>
        <w:t xml:space="preserve"> </w:t>
      </w:r>
      <w:r>
        <w:rPr>
          <w:b w:val="0"/>
          <w:sz w:val="18"/>
          <w:szCs w:val="18"/>
        </w:rPr>
        <w:t xml:space="preserve"> </w:t>
      </w:r>
      <w:r w:rsidR="00A9710C" w:rsidRPr="00401713">
        <w:rPr>
          <w:rFonts w:ascii="Times New Roman" w:hAnsi="Times New Roman" w:cs="Times New Roman"/>
          <w:color w:val="BF5A14"/>
          <w:sz w:val="18"/>
          <w:szCs w:val="18"/>
        </w:rPr>
        <w:t>Image</w:t>
      </w:r>
    </w:p>
    <w:bookmarkEnd w:id="0"/>
    <w:p w14:paraId="5412F1F5" w14:textId="060A1CFD" w:rsidR="00AE3E37" w:rsidRDefault="00670773">
      <w:pPr>
        <w:pStyle w:val="BodyText"/>
        <w:spacing w:before="2"/>
        <w:rPr>
          <w:rFonts w:ascii="Arial"/>
          <w:b/>
        </w:rPr>
      </w:pPr>
      <w:r>
        <w:rPr>
          <w:rFonts w:ascii="Arial" w:hAnsi="Arial" w:cs="Arial"/>
          <w:noProof/>
        </w:rPr>
        <w:drawing>
          <wp:inline distT="0" distB="0" distL="0" distR="0" wp14:anchorId="4D06BDB2" wp14:editId="0E825441">
            <wp:extent cx="3165475" cy="2319966"/>
            <wp:effectExtent l="0" t="0" r="9525" b="0"/>
            <wp:docPr id="1" name="Picture 1" descr="../../Figura%20mRNA%20eGF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a%20mRNA%20eGFP.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319966"/>
                    </a:xfrm>
                    <a:prstGeom prst="rect">
                      <a:avLst/>
                    </a:prstGeom>
                    <a:noFill/>
                    <a:ln>
                      <a:noFill/>
                    </a:ln>
                  </pic:spPr>
                </pic:pic>
              </a:graphicData>
            </a:graphic>
          </wp:inline>
        </w:drawing>
      </w:r>
    </w:p>
    <w:p w14:paraId="38E70AD2" w14:textId="3B975D4A" w:rsidR="00670773" w:rsidRPr="00670773" w:rsidRDefault="00670773">
      <w:pPr>
        <w:pStyle w:val="BodyText"/>
        <w:spacing w:before="2"/>
        <w:rPr>
          <w:rFonts w:ascii="Arial"/>
          <w:lang w:val="en-GB"/>
        </w:rPr>
      </w:pPr>
      <w:r w:rsidRPr="00670773">
        <w:rPr>
          <w:rFonts w:ascii="Arial"/>
          <w:lang w:val="en-GB"/>
        </w:rPr>
        <w:t>Figure 1: Schematic representation of the protocol for eGFP mRNA production.</w:t>
      </w:r>
    </w:p>
    <w:p w14:paraId="75D92BB4" w14:textId="4BBAD0D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 xml:space="preserve">Recent Publications </w:t>
      </w:r>
    </w:p>
    <w:p w14:paraId="076CDFD4" w14:textId="05F7619F" w:rsidR="00670773" w:rsidRPr="00670773" w:rsidRDefault="00381FC4" w:rsidP="00670773">
      <w:pPr>
        <w:pStyle w:val="ListParagraph"/>
        <w:numPr>
          <w:ilvl w:val="0"/>
          <w:numId w:val="3"/>
        </w:numPr>
        <w:tabs>
          <w:tab w:val="left" w:pos="384"/>
        </w:tabs>
        <w:spacing w:line="240" w:lineRule="auto"/>
        <w:ind w:right="137" w:hanging="283"/>
        <w:rPr>
          <w:rFonts w:ascii="Arial" w:hAnsi="Arial" w:cs="Arial"/>
          <w:color w:val="000000" w:themeColor="text1"/>
          <w:sz w:val="13"/>
          <w:szCs w:val="18"/>
        </w:rPr>
      </w:pPr>
      <w:hyperlink r:id="rId10" w:history="1">
        <w:r w:rsidR="00670773" w:rsidRPr="00670773">
          <w:rPr>
            <w:rStyle w:val="Hyperlink"/>
            <w:rFonts w:ascii="Arial" w:hAnsi="Arial" w:cs="Arial"/>
            <w:bCs/>
            <w:color w:val="000000" w:themeColor="text1"/>
            <w:sz w:val="13"/>
            <w:szCs w:val="18"/>
            <w:u w:val="none"/>
          </w:rPr>
          <w:t>DE SOUZA, GUSTAVO TORRES</w:t>
        </w:r>
      </w:hyperlink>
      <w:r w:rsidR="00670773" w:rsidRPr="00670773">
        <w:rPr>
          <w:rFonts w:ascii="Arial" w:hAnsi="Arial" w:cs="Arial"/>
          <w:color w:val="000000" w:themeColor="text1"/>
          <w:sz w:val="13"/>
          <w:szCs w:val="18"/>
        </w:rPr>
        <w:t xml:space="preserve">; HELL, RAFAELA CHITARRA RODRIGUES ; DA SILVA SOUZA, JÉSSICA FERNANDA ; DE ALMEIDA CAMARGO, LUIZ SÉRGIO . Easy </w:t>
      </w:r>
      <w:proofErr w:type="gramStart"/>
      <w:r w:rsidR="00670773" w:rsidRPr="00670773">
        <w:rPr>
          <w:rFonts w:ascii="Arial" w:hAnsi="Arial" w:cs="Arial"/>
          <w:color w:val="000000" w:themeColor="text1"/>
          <w:sz w:val="13"/>
          <w:szCs w:val="18"/>
        </w:rPr>
        <w:t>In</w:t>
      </w:r>
      <w:proofErr w:type="gramEnd"/>
      <w:r w:rsidR="00670773" w:rsidRPr="00670773">
        <w:rPr>
          <w:rFonts w:ascii="Arial" w:hAnsi="Arial" w:cs="Arial"/>
          <w:color w:val="000000" w:themeColor="text1"/>
          <w:sz w:val="13"/>
          <w:szCs w:val="18"/>
        </w:rPr>
        <w:t xml:space="preserve"> Vitro Synthesis of </w:t>
      </w:r>
      <w:proofErr w:type="spellStart"/>
      <w:r w:rsidR="00670773" w:rsidRPr="00670773">
        <w:rPr>
          <w:rFonts w:ascii="Arial" w:hAnsi="Arial" w:cs="Arial"/>
          <w:color w:val="000000" w:themeColor="text1"/>
          <w:sz w:val="13"/>
          <w:szCs w:val="18"/>
        </w:rPr>
        <w:t>Optimised</w:t>
      </w:r>
      <w:proofErr w:type="spellEnd"/>
      <w:r w:rsidR="00670773" w:rsidRPr="00670773">
        <w:rPr>
          <w:rFonts w:ascii="Arial" w:hAnsi="Arial" w:cs="Arial"/>
          <w:color w:val="000000" w:themeColor="text1"/>
          <w:sz w:val="13"/>
          <w:szCs w:val="18"/>
        </w:rPr>
        <w:t xml:space="preserve"> Functioning Reporter mRNA from Common eGFP Plasmid. MOLECULAR BIOTECHNOLOGY, v. 60, p. 762-771, 2018.</w:t>
      </w:r>
    </w:p>
    <w:p w14:paraId="7B1DD19D" w14:textId="7E68D0E6" w:rsidR="00670773" w:rsidRPr="00670773" w:rsidRDefault="00670773" w:rsidP="00670773">
      <w:pPr>
        <w:pStyle w:val="ListParagraph"/>
        <w:numPr>
          <w:ilvl w:val="0"/>
          <w:numId w:val="3"/>
        </w:numPr>
        <w:tabs>
          <w:tab w:val="left" w:pos="384"/>
        </w:tabs>
        <w:spacing w:line="240" w:lineRule="auto"/>
        <w:ind w:right="138" w:hanging="283"/>
        <w:rPr>
          <w:rFonts w:ascii="Arial" w:hAnsi="Arial" w:cs="Arial"/>
          <w:color w:val="000000" w:themeColor="text1"/>
          <w:sz w:val="13"/>
          <w:szCs w:val="18"/>
        </w:rPr>
      </w:pPr>
      <w:r w:rsidRPr="00670773">
        <w:rPr>
          <w:rFonts w:ascii="Arial" w:hAnsi="Arial" w:cs="Arial"/>
          <w:color w:val="000000" w:themeColor="text1"/>
          <w:sz w:val="13"/>
          <w:szCs w:val="18"/>
        </w:rPr>
        <w:t>JASMIN</w:t>
      </w:r>
      <w:proofErr w:type="gramStart"/>
      <w:r w:rsidRPr="00670773">
        <w:rPr>
          <w:rFonts w:ascii="Arial" w:hAnsi="Arial" w:cs="Arial"/>
          <w:color w:val="000000" w:themeColor="text1"/>
          <w:sz w:val="13"/>
          <w:szCs w:val="18"/>
        </w:rPr>
        <w:t>, .</w:t>
      </w:r>
      <w:proofErr w:type="gramEnd"/>
      <w:r w:rsidRPr="00670773">
        <w:rPr>
          <w:rFonts w:ascii="Arial" w:hAnsi="Arial" w:cs="Arial"/>
          <w:color w:val="000000" w:themeColor="text1"/>
          <w:sz w:val="13"/>
          <w:szCs w:val="18"/>
        </w:rPr>
        <w:t xml:space="preserve"> ; </w:t>
      </w:r>
      <w:r w:rsidRPr="00670773">
        <w:rPr>
          <w:rFonts w:ascii="Arial" w:hAnsi="Arial" w:cs="Arial"/>
          <w:bCs/>
          <w:color w:val="000000" w:themeColor="text1"/>
          <w:sz w:val="13"/>
          <w:szCs w:val="18"/>
        </w:rPr>
        <w:t>SOUZA, GUSTAVO TORRES</w:t>
      </w:r>
      <w:r w:rsidRPr="00670773">
        <w:rPr>
          <w:rFonts w:ascii="Arial" w:hAnsi="Arial" w:cs="Arial"/>
          <w:color w:val="000000" w:themeColor="text1"/>
          <w:sz w:val="13"/>
          <w:szCs w:val="18"/>
        </w:rPr>
        <w:t xml:space="preserve"> ; ANDRADE LOUZADA, RUY ; ROSADO-DE-CASTRO, PAULO HENRIQUE ; MENDEZ-OTERO, ROSALIA ; CARVALHO, ANTONIO CARLOS CAMPOS . Tracking stem cells with superparamagnetic iron oxide nanoparticles: perspectives and considerations. International Journal of Nanomedicine (Online), v. Volume 12, p. 779-793, 2017.</w:t>
      </w:r>
    </w:p>
    <w:p w14:paraId="25B337DD" w14:textId="4E665765" w:rsidR="00670773" w:rsidRPr="00670773" w:rsidRDefault="00381FC4" w:rsidP="00670773">
      <w:pPr>
        <w:pStyle w:val="ListParagraph"/>
        <w:numPr>
          <w:ilvl w:val="0"/>
          <w:numId w:val="3"/>
        </w:numPr>
        <w:tabs>
          <w:tab w:val="left" w:pos="384"/>
        </w:tabs>
        <w:spacing w:before="92" w:line="240" w:lineRule="auto"/>
        <w:ind w:hanging="283"/>
        <w:rPr>
          <w:rFonts w:ascii="Arial" w:hAnsi="Arial" w:cs="Arial"/>
          <w:color w:val="000000" w:themeColor="text1"/>
          <w:sz w:val="13"/>
          <w:szCs w:val="18"/>
        </w:rPr>
      </w:pPr>
      <w:hyperlink r:id="rId11" w:history="1">
        <w:r w:rsidR="00670773" w:rsidRPr="00670773">
          <w:rPr>
            <w:rStyle w:val="Hyperlink"/>
            <w:rFonts w:ascii="Arial" w:hAnsi="Arial" w:cs="Arial"/>
            <w:bCs/>
            <w:color w:val="000000" w:themeColor="text1"/>
            <w:sz w:val="13"/>
            <w:szCs w:val="18"/>
            <w:u w:val="none"/>
          </w:rPr>
          <w:t>SOUZA, GUSTAVO TORRES DE</w:t>
        </w:r>
      </w:hyperlink>
      <w:r w:rsidR="00670773" w:rsidRPr="00670773">
        <w:rPr>
          <w:rFonts w:ascii="Arial" w:hAnsi="Arial" w:cs="Arial"/>
          <w:color w:val="000000" w:themeColor="text1"/>
          <w:sz w:val="13"/>
          <w:szCs w:val="18"/>
        </w:rPr>
        <w:t>; ZANETTE, RAFAELLA DE SOUZA SALOMÃO ; ET AL. Satellite Cells: Regenerative Mechanisms and Applicability in Muscular Dystrophy. Stem Cells International, v. 2015, p. 1-12, 2015.</w:t>
      </w:r>
    </w:p>
    <w:p w14:paraId="34643C09" w14:textId="6D2DA8D7" w:rsidR="00670773" w:rsidRPr="00670773" w:rsidRDefault="00381FC4" w:rsidP="00670773">
      <w:pPr>
        <w:pStyle w:val="ListParagraph"/>
        <w:numPr>
          <w:ilvl w:val="0"/>
          <w:numId w:val="3"/>
        </w:numPr>
        <w:tabs>
          <w:tab w:val="left" w:pos="384"/>
        </w:tabs>
        <w:spacing w:before="92" w:line="240" w:lineRule="auto"/>
        <w:ind w:hanging="283"/>
        <w:rPr>
          <w:rFonts w:ascii="Arial" w:hAnsi="Arial" w:cs="Arial"/>
          <w:color w:val="000000" w:themeColor="text1"/>
          <w:sz w:val="13"/>
          <w:szCs w:val="18"/>
        </w:rPr>
      </w:pPr>
      <w:hyperlink r:id="rId12" w:history="1">
        <w:r w:rsidR="00670773" w:rsidRPr="00670773">
          <w:rPr>
            <w:rStyle w:val="Hyperlink"/>
            <w:rFonts w:ascii="Arial" w:hAnsi="Arial" w:cs="Arial"/>
            <w:color w:val="000000" w:themeColor="text1"/>
            <w:sz w:val="13"/>
            <w:szCs w:val="18"/>
            <w:u w:val="none"/>
          </w:rPr>
          <w:t>MARANDUBA, CARLOS MAGNO DA COSTA</w:t>
        </w:r>
      </w:hyperlink>
      <w:r w:rsidR="00670773" w:rsidRPr="00670773">
        <w:rPr>
          <w:rFonts w:ascii="Arial" w:hAnsi="Arial" w:cs="Arial"/>
          <w:color w:val="000000" w:themeColor="text1"/>
          <w:sz w:val="13"/>
          <w:szCs w:val="18"/>
        </w:rPr>
        <w:t xml:space="preserve"> ; DE CASTRO, SANDRA BERTELLI RIBEIRO ; </w:t>
      </w:r>
      <w:r w:rsidR="00670773" w:rsidRPr="00670773">
        <w:rPr>
          <w:rFonts w:ascii="Arial" w:hAnsi="Arial" w:cs="Arial"/>
          <w:bCs/>
          <w:color w:val="000000" w:themeColor="text1"/>
          <w:sz w:val="13"/>
          <w:szCs w:val="18"/>
        </w:rPr>
        <w:t>SOUZA, GUSTAVO TORRES DE; ET AL</w:t>
      </w:r>
      <w:r w:rsidR="00670773" w:rsidRPr="00670773">
        <w:rPr>
          <w:rFonts w:ascii="Arial" w:hAnsi="Arial" w:cs="Arial"/>
          <w:color w:val="000000" w:themeColor="text1"/>
          <w:sz w:val="13"/>
          <w:szCs w:val="18"/>
        </w:rPr>
        <w:t xml:space="preserve">. Intestinal Microbiota as Modulators of the Immune System and </w:t>
      </w:r>
      <w:proofErr w:type="spellStart"/>
      <w:r w:rsidR="00670773" w:rsidRPr="00670773">
        <w:rPr>
          <w:rFonts w:ascii="Arial" w:hAnsi="Arial" w:cs="Arial"/>
          <w:color w:val="000000" w:themeColor="text1"/>
          <w:sz w:val="13"/>
          <w:szCs w:val="18"/>
        </w:rPr>
        <w:t>Neuroimmune</w:t>
      </w:r>
      <w:proofErr w:type="spellEnd"/>
      <w:r w:rsidR="00670773" w:rsidRPr="00670773">
        <w:rPr>
          <w:rFonts w:ascii="Arial" w:hAnsi="Arial" w:cs="Arial"/>
          <w:color w:val="000000" w:themeColor="text1"/>
          <w:sz w:val="13"/>
          <w:szCs w:val="18"/>
        </w:rPr>
        <w:t xml:space="preserve"> System: Impact on the Host Health and Homeostasis. Journal of Immunology Research, v. 2015, p. 1-14, 2015.</w:t>
      </w:r>
    </w:p>
    <w:p w14:paraId="301E2649" w14:textId="73D9E959" w:rsidR="005973B9" w:rsidRPr="00670773" w:rsidRDefault="00670773" w:rsidP="00670773">
      <w:pPr>
        <w:pStyle w:val="ListParagraph"/>
        <w:numPr>
          <w:ilvl w:val="0"/>
          <w:numId w:val="3"/>
        </w:numPr>
        <w:tabs>
          <w:tab w:val="left" w:pos="384"/>
        </w:tabs>
        <w:spacing w:before="92" w:line="240" w:lineRule="auto"/>
        <w:ind w:hanging="283"/>
        <w:rPr>
          <w:rFonts w:ascii="Arial" w:hAnsi="Arial" w:cs="Arial"/>
          <w:color w:val="000000" w:themeColor="text1"/>
          <w:sz w:val="13"/>
          <w:szCs w:val="18"/>
        </w:rPr>
      </w:pPr>
      <w:r w:rsidRPr="00670773">
        <w:rPr>
          <w:rFonts w:ascii="Arial" w:hAnsi="Arial" w:cs="Arial"/>
          <w:color w:val="000000" w:themeColor="text1"/>
          <w:sz w:val="13"/>
          <w:szCs w:val="18"/>
        </w:rPr>
        <w:t>SILVA, FERNANDO DE SÁ ;</w:t>
      </w:r>
      <w:r w:rsidRPr="00670773">
        <w:rPr>
          <w:rFonts w:ascii="Arial" w:hAnsi="Arial" w:cs="Arial"/>
          <w:bCs/>
          <w:color w:val="000000" w:themeColor="text1"/>
          <w:sz w:val="13"/>
          <w:szCs w:val="18"/>
        </w:rPr>
        <w:t xml:space="preserve"> GUSTAVO TORRES DE</w:t>
      </w:r>
      <w:r w:rsidRPr="00670773">
        <w:rPr>
          <w:rFonts w:ascii="Arial" w:hAnsi="Arial" w:cs="Arial"/>
          <w:color w:val="000000" w:themeColor="text1"/>
          <w:sz w:val="13"/>
          <w:szCs w:val="18"/>
        </w:rPr>
        <w:t xml:space="preserve"> ; ZANETTE ; </w:t>
      </w:r>
      <w:hyperlink r:id="rId13" w:history="1">
        <w:r w:rsidRPr="00670773">
          <w:rPr>
            <w:rStyle w:val="Hyperlink"/>
            <w:rFonts w:ascii="Arial" w:hAnsi="Arial" w:cs="Arial"/>
            <w:color w:val="000000" w:themeColor="text1"/>
            <w:sz w:val="13"/>
            <w:szCs w:val="18"/>
            <w:u w:val="none"/>
          </w:rPr>
          <w:t>MARANDUBA, CARLOS MAGNO DA COSTA</w:t>
        </w:r>
      </w:hyperlink>
      <w:r w:rsidRPr="00670773">
        <w:rPr>
          <w:rFonts w:ascii="Arial" w:hAnsi="Arial" w:cs="Arial"/>
          <w:color w:val="000000" w:themeColor="text1"/>
          <w:sz w:val="13"/>
          <w:szCs w:val="18"/>
        </w:rPr>
        <w:t xml:space="preserve"> . Toward Personalized Cell Therapies by Using Stem Cells: Seven Relevant Topics for Safety and Success in Stem Cell Therapy. Journal of Biomedicine and Biotechnology (Print), v. 2012, p. 1-12, 2012.</w:t>
      </w:r>
    </w:p>
    <w:p w14:paraId="5B139A05" w14:textId="0068D0D9"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14:paraId="07045197" w14:textId="77777777" w:rsidR="00670773" w:rsidRDefault="00670773">
      <w:pPr>
        <w:pStyle w:val="BodyText"/>
        <w:rPr>
          <w:rFonts w:ascii="Calibri"/>
          <w:sz w:val="20"/>
        </w:rPr>
      </w:pPr>
    </w:p>
    <w:p w14:paraId="56BCC85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0A8D649" wp14:editId="0831733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35F7BBE" w14:textId="58EAB0C7" w:rsidR="00AE3E37" w:rsidRPr="00401713" w:rsidRDefault="008756E6" w:rsidP="00404E5B">
      <w:pPr>
        <w:spacing w:before="92"/>
        <w:ind w:right="4234"/>
        <w:rPr>
          <w:rFonts w:ascii="Times New Roman" w:hAnsi="Times New Roman" w:cs="Times New Roman"/>
          <w:sz w:val="20"/>
          <w:szCs w:val="20"/>
        </w:rPr>
      </w:pPr>
      <w:r>
        <w:rPr>
          <w:noProof/>
        </w:rPr>
        <w:t xml:space="preserve">              </w:t>
      </w:r>
      <w:r w:rsidR="00670773" w:rsidRPr="00670773">
        <w:rPr>
          <w:noProof/>
        </w:rPr>
        <w:drawing>
          <wp:inline distT="0" distB="0" distL="0" distR="0" wp14:anchorId="401B2252" wp14:editId="041A4F82">
            <wp:extent cx="937574" cy="937574"/>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51527" cy="951527"/>
                    </a:xfrm>
                    <a:prstGeom prst="rect">
                      <a:avLst/>
                    </a:prstGeom>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
    <w:p w14:paraId="5E76ABE0" w14:textId="045E7E09" w:rsidR="00670773" w:rsidRPr="00670773" w:rsidRDefault="006B5015" w:rsidP="00670773">
      <w:pPr>
        <w:spacing w:before="41"/>
        <w:ind w:right="231"/>
        <w:jc w:val="both"/>
        <w:rPr>
          <w:rFonts w:ascii="Times New Roman" w:hAnsi="Times New Roman" w:cs="Times New Roman"/>
          <w:sz w:val="20"/>
          <w:szCs w:val="20"/>
        </w:rPr>
      </w:pPr>
      <w:r>
        <w:rPr>
          <w:rFonts w:ascii="Times New Roman" w:hAnsi="Times New Roman" w:cs="Times New Roman"/>
          <w:sz w:val="20"/>
          <w:szCs w:val="20"/>
        </w:rPr>
        <w:t>Gustavo was an u</w:t>
      </w:r>
      <w:r w:rsidR="00670773" w:rsidRPr="00670773">
        <w:rPr>
          <w:rFonts w:ascii="Times New Roman" w:hAnsi="Times New Roman" w:cs="Times New Roman"/>
          <w:sz w:val="20"/>
          <w:szCs w:val="20"/>
        </w:rPr>
        <w:t>ndergraduate student at Juiz de Fora Federal University and intern in the human genetics and cell therapy laboratory (GENETEC) where had experience in culture of mesenchymal and cancer cell and molecular biology techniques, aiming the use of mesenchymal stem cells as study models. International student in the year of 2012 at Colorado College where he work</w:t>
      </w:r>
      <w:r>
        <w:rPr>
          <w:rFonts w:ascii="Times New Roman" w:hAnsi="Times New Roman" w:cs="Times New Roman"/>
          <w:sz w:val="20"/>
          <w:szCs w:val="20"/>
        </w:rPr>
        <w:t xml:space="preserve">ed with computational chemistry. He has been developing his graduate research in Genetics </w:t>
      </w:r>
      <w:proofErr w:type="gramStart"/>
      <w:r>
        <w:rPr>
          <w:rFonts w:ascii="Times New Roman" w:hAnsi="Times New Roman" w:cs="Times New Roman"/>
          <w:sz w:val="20"/>
          <w:szCs w:val="20"/>
        </w:rPr>
        <w:t>And</w:t>
      </w:r>
      <w:proofErr w:type="gramEnd"/>
      <w:r>
        <w:rPr>
          <w:rFonts w:ascii="Times New Roman" w:hAnsi="Times New Roman" w:cs="Times New Roman"/>
          <w:sz w:val="20"/>
          <w:szCs w:val="20"/>
        </w:rPr>
        <w:t xml:space="preserve"> Biotechnology in the Laboratory of Animal Reproduction at EMBRAPA in collaboration with </w:t>
      </w:r>
      <w:proofErr w:type="spellStart"/>
      <w:r>
        <w:rPr>
          <w:rFonts w:ascii="Times New Roman" w:hAnsi="Times New Roman" w:cs="Times New Roman"/>
          <w:sz w:val="20"/>
          <w:szCs w:val="20"/>
        </w:rPr>
        <w:t>Recombinetics</w:t>
      </w:r>
      <w:proofErr w:type="spellEnd"/>
      <w:r>
        <w:rPr>
          <w:rFonts w:ascii="Times New Roman" w:hAnsi="Times New Roman" w:cs="Times New Roman"/>
          <w:sz w:val="20"/>
          <w:szCs w:val="20"/>
        </w:rPr>
        <w:t xml:space="preserve"> Inc. His aims are the optimization of production of genetically modified animals for various purposes</w:t>
      </w:r>
    </w:p>
    <w:p w14:paraId="2029BABE" w14:textId="498B7872"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6B5015">
        <w:rPr>
          <w:rFonts w:ascii="Times New Roman" w:hAnsi="Times New Roman" w:cs="Times New Roman"/>
          <w:sz w:val="20"/>
          <w:szCs w:val="20"/>
        </w:rPr>
        <w:t>gustavotsouza@hotmail.com</w:t>
      </w:r>
    </w:p>
    <w:p w14:paraId="7BEDBF18" w14:textId="069881CA"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6B5015">
        <w:rPr>
          <w:rFonts w:ascii="Times New Roman" w:hAnsi="Times New Roman" w:cs="Times New Roman"/>
          <w:sz w:val="20"/>
          <w:szCs w:val="20"/>
        </w:rPr>
        <w:t>Gustavo Torres de Souza</w:t>
      </w:r>
    </w:p>
    <w:p w14:paraId="6AC90523" w14:textId="23B7C3BA"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6B5015">
        <w:rPr>
          <w:rFonts w:ascii="Times New Roman" w:hAnsi="Times New Roman" w:cs="Times New Roman"/>
          <w:sz w:val="20"/>
          <w:szCs w:val="20"/>
        </w:rPr>
        <w:t>gustavotsouza@hotmail.com</w:t>
      </w:r>
    </w:p>
    <w:p w14:paraId="3CD6EEA6" w14:textId="5BDC89E4"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6B5015">
        <w:rPr>
          <w:rFonts w:ascii="Times New Roman" w:hAnsi="Times New Roman" w:cs="Times New Roman"/>
          <w:sz w:val="20"/>
          <w:szCs w:val="20"/>
        </w:rPr>
        <w:t xml:space="preserve"> +5532988130555</w:t>
      </w:r>
    </w:p>
    <w:p w14:paraId="1C8E358B" w14:textId="36A2C912"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lastRenderedPageBreak/>
        <w:t xml:space="preserve">Linked </w:t>
      </w:r>
      <w:proofErr w:type="gramStart"/>
      <w:r w:rsidRPr="00EB5503">
        <w:rPr>
          <w:rFonts w:ascii="Times New Roman" w:hAnsi="Times New Roman" w:cs="Times New Roman"/>
          <w:sz w:val="20"/>
          <w:szCs w:val="20"/>
        </w:rPr>
        <w:t>In</w:t>
      </w:r>
      <w:proofErr w:type="gramEnd"/>
      <w:r w:rsidRPr="00EB5503">
        <w:rPr>
          <w:rFonts w:ascii="Times New Roman" w:hAnsi="Times New Roman" w:cs="Times New Roman"/>
          <w:sz w:val="20"/>
          <w:szCs w:val="20"/>
        </w:rPr>
        <w:t>:</w:t>
      </w:r>
      <w:r w:rsidR="006B5015">
        <w:rPr>
          <w:rFonts w:ascii="Times New Roman" w:hAnsi="Times New Roman" w:cs="Times New Roman"/>
          <w:sz w:val="20"/>
          <w:szCs w:val="20"/>
        </w:rPr>
        <w:t xml:space="preserve"> -</w:t>
      </w:r>
    </w:p>
    <w:p w14:paraId="16A8C3CE" w14:textId="45E9D403"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6B5015" w:rsidRPr="006B5015">
        <w:rPr>
          <w:rFonts w:ascii="Times New Roman" w:hAnsi="Times New Roman" w:cs="Times New Roman"/>
          <w:sz w:val="20"/>
          <w:szCs w:val="20"/>
        </w:rPr>
        <w:t>https://www.facebook.com/gustavo.torres.1460693</w:t>
      </w:r>
    </w:p>
    <w:p w14:paraId="636C730D" w14:textId="1838055B"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6B5015">
        <w:rPr>
          <w:rFonts w:ascii="Times New Roman" w:hAnsi="Times New Roman" w:cs="Times New Roman"/>
          <w:sz w:val="20"/>
          <w:szCs w:val="20"/>
        </w:rPr>
        <w:t xml:space="preserve"> Structural and Molecular Biology</w:t>
      </w:r>
    </w:p>
    <w:p w14:paraId="5286A2EC" w14:textId="6212F171" w:rsidR="00401713" w:rsidRPr="00EB5503" w:rsidRDefault="006B5015"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Category: </w:t>
      </w:r>
      <w:r w:rsidR="00401713" w:rsidRPr="00EB5503">
        <w:rPr>
          <w:rFonts w:ascii="Times New Roman" w:hAnsi="Times New Roman" w:cs="Times New Roman"/>
          <w:sz w:val="20"/>
          <w:szCs w:val="20"/>
        </w:rPr>
        <w:t>Oral p</w:t>
      </w:r>
      <w:r>
        <w:rPr>
          <w:rFonts w:ascii="Times New Roman" w:hAnsi="Times New Roman" w:cs="Times New Roman"/>
          <w:sz w:val="20"/>
          <w:szCs w:val="20"/>
        </w:rPr>
        <w:t>resentation</w:t>
      </w:r>
    </w:p>
    <w:p w14:paraId="1225127A" w14:textId="2F9ED96B"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6B5015">
        <w:rPr>
          <w:rFonts w:ascii="Times New Roman" w:hAnsi="Times New Roman" w:cs="Times New Roman"/>
          <w:sz w:val="20"/>
          <w:szCs w:val="20"/>
        </w:rPr>
        <w:t xml:space="preserve"> 28</w:t>
      </w:r>
      <w:r w:rsidR="006B5015" w:rsidRPr="006B5015">
        <w:rPr>
          <w:rFonts w:ascii="Times New Roman" w:hAnsi="Times New Roman" w:cs="Times New Roman"/>
          <w:sz w:val="20"/>
          <w:szCs w:val="20"/>
          <w:vertAlign w:val="superscript"/>
        </w:rPr>
        <w:t>th</w:t>
      </w:r>
      <w:r w:rsidR="006B5015">
        <w:rPr>
          <w:rFonts w:ascii="Times New Roman" w:hAnsi="Times New Roman" w:cs="Times New Roman"/>
          <w:sz w:val="20"/>
          <w:szCs w:val="20"/>
        </w:rPr>
        <w:t xml:space="preserve"> May, 1992</w:t>
      </w:r>
    </w:p>
    <w:p w14:paraId="33428486" w14:textId="649AC9E9" w:rsidR="00AE3E37" w:rsidRPr="006B5015" w:rsidRDefault="00401713" w:rsidP="006B5015">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roofErr w:type="spellStart"/>
      <w:r w:rsidR="006B5015" w:rsidRPr="006B5015">
        <w:rPr>
          <w:rFonts w:ascii="Times New Roman" w:hAnsi="Times New Roman" w:cs="Times New Roman"/>
          <w:sz w:val="20"/>
          <w:szCs w:val="20"/>
        </w:rPr>
        <w:t>Ladeira</w:t>
      </w:r>
      <w:proofErr w:type="spellEnd"/>
      <w:r w:rsidR="006B5015" w:rsidRPr="006B5015">
        <w:rPr>
          <w:rFonts w:ascii="Times New Roman" w:hAnsi="Times New Roman" w:cs="Times New Roman"/>
          <w:sz w:val="20"/>
          <w:szCs w:val="20"/>
        </w:rPr>
        <w:t xml:space="preserve"> Alexandre Leonel, 740, </w:t>
      </w:r>
      <w:proofErr w:type="spellStart"/>
      <w:r w:rsidR="006B5015" w:rsidRPr="006B5015">
        <w:rPr>
          <w:rFonts w:ascii="Times New Roman" w:hAnsi="Times New Roman" w:cs="Times New Roman"/>
          <w:sz w:val="20"/>
          <w:szCs w:val="20"/>
        </w:rPr>
        <w:t>Cascatinha</w:t>
      </w:r>
      <w:proofErr w:type="spellEnd"/>
      <w:r w:rsidR="006B5015" w:rsidRPr="006B5015">
        <w:rPr>
          <w:rFonts w:ascii="Times New Roman" w:hAnsi="Times New Roman" w:cs="Times New Roman"/>
          <w:sz w:val="20"/>
          <w:szCs w:val="20"/>
        </w:rPr>
        <w:t>, ZIP 36033-240.</w:t>
      </w:r>
      <w:r w:rsidR="006B5015">
        <w:rPr>
          <w:rFonts w:ascii="Times New Roman" w:hAnsi="Times New Roman" w:cs="Times New Roman"/>
          <w:sz w:val="20"/>
          <w:szCs w:val="20"/>
        </w:rPr>
        <w:t xml:space="preserve"> </w:t>
      </w:r>
      <w:r w:rsidR="006B5015" w:rsidRPr="006B5015">
        <w:rPr>
          <w:rFonts w:ascii="Times New Roman" w:hAnsi="Times New Roman" w:cs="Times New Roman"/>
          <w:sz w:val="20"/>
          <w:szCs w:val="20"/>
        </w:rPr>
        <w:t xml:space="preserve">City: Juiz de </w:t>
      </w:r>
      <w:r w:rsidR="006B5015">
        <w:rPr>
          <w:rFonts w:ascii="Times New Roman" w:hAnsi="Times New Roman" w:cs="Times New Roman"/>
          <w:sz w:val="20"/>
          <w:szCs w:val="20"/>
        </w:rPr>
        <w:t xml:space="preserve">Fora. </w:t>
      </w:r>
      <w:r w:rsidR="006B5015" w:rsidRPr="006B5015">
        <w:rPr>
          <w:rFonts w:ascii="Times New Roman" w:hAnsi="Times New Roman" w:cs="Times New Roman"/>
          <w:sz w:val="20"/>
          <w:szCs w:val="20"/>
        </w:rPr>
        <w:t xml:space="preserve">State: Minas </w:t>
      </w:r>
      <w:proofErr w:type="spellStart"/>
      <w:r w:rsidR="006B5015" w:rsidRPr="006B5015">
        <w:rPr>
          <w:rFonts w:ascii="Times New Roman" w:hAnsi="Times New Roman" w:cs="Times New Roman"/>
          <w:sz w:val="20"/>
          <w:szCs w:val="20"/>
        </w:rPr>
        <w:t>Gerais</w:t>
      </w:r>
      <w:proofErr w:type="spellEnd"/>
      <w:r w:rsidR="006B5015">
        <w:rPr>
          <w:rFonts w:ascii="Times New Roman" w:hAnsi="Times New Roman" w:cs="Times New Roman"/>
          <w:sz w:val="20"/>
          <w:szCs w:val="20"/>
        </w:rPr>
        <w:t xml:space="preserve">. </w:t>
      </w:r>
      <w:r w:rsidR="006B5015" w:rsidRPr="006B5015">
        <w:rPr>
          <w:rFonts w:ascii="Times New Roman" w:hAnsi="Times New Roman" w:cs="Times New Roman"/>
          <w:sz w:val="20"/>
          <w:szCs w:val="20"/>
        </w:rPr>
        <w:t>Brazil</w:t>
      </w:r>
    </w:p>
    <w:p w14:paraId="19E2D6FB" w14:textId="77777777" w:rsidR="00AE3E37" w:rsidRDefault="00AE3E37">
      <w:pPr>
        <w:rPr>
          <w:rFonts w:ascii="Times New Roman" w:hAnsi="Times New Roman" w:cs="Times New Roman"/>
          <w:sz w:val="20"/>
          <w:szCs w:val="20"/>
        </w:rPr>
      </w:pPr>
    </w:p>
    <w:p w14:paraId="2E5E2DE8"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6E13E523"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C0767" w14:textId="77777777" w:rsidR="00381FC4" w:rsidRDefault="00381FC4">
      <w:r>
        <w:separator/>
      </w:r>
    </w:p>
  </w:endnote>
  <w:endnote w:type="continuationSeparator" w:id="0">
    <w:p w14:paraId="63489FBA" w14:textId="77777777" w:rsidR="00381FC4" w:rsidRDefault="00381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8398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0A9B78F" wp14:editId="59F3B3C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4FD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71759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9B78F"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trrECAACw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6F6GU7MV81ZWj6Bg&#10;JUFgoEUYe2A0Uv3AaIARkmH9fU8Vw6j9IOAV2HkzG2o2trNBRQlXM2wwmsy1mebSvld81wDy9M6E&#10;vIGXUnMn4jOL4/uCseByOY4wO3ee/juv86Bd/QY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Bpb62usQIAALAFAAAO&#10;AAAAAAAAAAAAAAAAACwCAABkcnMvZTJvRG9jLnhtbFBLAQItABQABgAIAAAAIQBmCxCF4QAAAAwB&#10;AAAPAAAAAAAAAAAAAAAAAAkFAABkcnMvZG93bnJldi54bWxQSwUGAAAAAAQABADzAAAAFwYAAAAA&#10;" filled="f" stroked="f">
              <v:textbox inset="0,0,0,0">
                <w:txbxContent>
                  <w:p w14:paraId="56B4FD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71759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545B66B" wp14:editId="0E74217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119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3EFE6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5B66B"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6D0119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3EFE6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8343F47" wp14:editId="276C3BF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CBFA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260A0E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43F4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MYyLA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XMxnewE8UTKFgKEBho&#10;EcYeGJWQ3zHqYIQkWH07EEkxqt9zeAVm3oyGHI3daBCew9UEa4wGc6OHuXRoJdtXgDy8My7u4KWU&#10;zIrYPKkhC2BgFjAWLJfTCDNz53J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BIQxjIsAIAALAFAAAO&#10;AAAAAAAAAAAAAAAAACwCAABkcnMvZTJvRG9jLnhtbFBLAQItABQABgAIAAAAIQDjLXJO4gAAAA4B&#10;AAAPAAAAAAAAAAAAAAAAAAgFAABkcnMvZG93bnJldi54bWxQSwUGAAAAAAQABADzAAAAFwYAAAAA&#10;" filled="f" stroked="f">
              <v:textbox inset="0,0,0,0">
                <w:txbxContent>
                  <w:p w14:paraId="334CBFA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60A0E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F1273" w14:textId="77777777" w:rsidR="00381FC4" w:rsidRDefault="00381FC4">
      <w:r>
        <w:separator/>
      </w:r>
    </w:p>
  </w:footnote>
  <w:footnote w:type="continuationSeparator" w:id="0">
    <w:p w14:paraId="6BB91AC1" w14:textId="77777777" w:rsidR="00381FC4" w:rsidRDefault="00381FC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DECF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760A2EE" wp14:editId="0157642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657C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A1C1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0A2E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7E4657C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A1C1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D20A5"/>
    <w:rsid w:val="000E2911"/>
    <w:rsid w:val="001263DF"/>
    <w:rsid w:val="00292ED9"/>
    <w:rsid w:val="003060C2"/>
    <w:rsid w:val="00381FC4"/>
    <w:rsid w:val="00401713"/>
    <w:rsid w:val="00404E5B"/>
    <w:rsid w:val="00414F7B"/>
    <w:rsid w:val="004355DC"/>
    <w:rsid w:val="00455C3E"/>
    <w:rsid w:val="004749B4"/>
    <w:rsid w:val="00494130"/>
    <w:rsid w:val="004F3523"/>
    <w:rsid w:val="005973B9"/>
    <w:rsid w:val="005B3A56"/>
    <w:rsid w:val="005D7C65"/>
    <w:rsid w:val="005F3AA5"/>
    <w:rsid w:val="006060CE"/>
    <w:rsid w:val="0063497F"/>
    <w:rsid w:val="00660B67"/>
    <w:rsid w:val="00670773"/>
    <w:rsid w:val="006B5015"/>
    <w:rsid w:val="006D061E"/>
    <w:rsid w:val="00742279"/>
    <w:rsid w:val="00766C82"/>
    <w:rsid w:val="00770C34"/>
    <w:rsid w:val="00873DF0"/>
    <w:rsid w:val="008756E6"/>
    <w:rsid w:val="008F4C83"/>
    <w:rsid w:val="009B2D44"/>
    <w:rsid w:val="009E03D1"/>
    <w:rsid w:val="00A07E82"/>
    <w:rsid w:val="00A64CD0"/>
    <w:rsid w:val="00A9710C"/>
    <w:rsid w:val="00AE3E37"/>
    <w:rsid w:val="00B15DBD"/>
    <w:rsid w:val="00B21A57"/>
    <w:rsid w:val="00B24AC1"/>
    <w:rsid w:val="00C33602"/>
    <w:rsid w:val="00C36FC8"/>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C70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6398516">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843666700">
      <w:bodyDiv w:val="1"/>
      <w:marLeft w:val="0"/>
      <w:marRight w:val="0"/>
      <w:marTop w:val="0"/>
      <w:marBottom w:val="0"/>
      <w:divBdr>
        <w:top w:val="none" w:sz="0" w:space="0" w:color="auto"/>
        <w:left w:val="none" w:sz="0" w:space="0" w:color="auto"/>
        <w:bottom w:val="none" w:sz="0" w:space="0" w:color="auto"/>
        <w:right w:val="none" w:sz="0" w:space="0" w:color="auto"/>
      </w:divBdr>
    </w:div>
    <w:div w:id="190482698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lattes.cnpq.br/8721561494517068" TargetMode="External"/><Relationship Id="rId12" Type="http://schemas.openxmlformats.org/officeDocument/2006/relationships/hyperlink" Target="http://lattes.cnpq.br/4763153859701731" TargetMode="External"/><Relationship Id="rId13" Type="http://schemas.openxmlformats.org/officeDocument/2006/relationships/hyperlink" Target="http://lattes.cnpq.br/4763153859701731" TargetMode="External"/><Relationship Id="rId14" Type="http://schemas.openxmlformats.org/officeDocument/2006/relationships/image" Target="media/image2.tiff"/><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http://lattes.cnpq.br/87215614945170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768</Words>
  <Characters>4382</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7</cp:revision>
  <dcterms:created xsi:type="dcterms:W3CDTF">2017-07-28T16:24:00Z</dcterms:created>
  <dcterms:modified xsi:type="dcterms:W3CDTF">2018-09-24T18:24:00Z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