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54D" w:rsidRDefault="0046254D" w:rsidP="0046254D">
      <w:pPr>
        <w:spacing w:after="0" w:line="360" w:lineRule="auto"/>
        <w:jc w:val="both"/>
        <w:rPr>
          <w:rFonts w:ascii="Cambria" w:eastAsia="Calibri" w:hAnsi="Cambria" w:cs="Mangal"/>
          <w:b/>
          <w:bCs/>
          <w:sz w:val="24"/>
          <w:szCs w:val="24"/>
          <w:lang w:bidi="hi-IN"/>
        </w:rPr>
      </w:pPr>
      <w:r w:rsidRPr="00A65495">
        <w:rPr>
          <w:rFonts w:ascii="Cambria" w:eastAsia="Calibri" w:hAnsi="Cambria" w:cs="Mangal"/>
          <w:b/>
          <w:bCs/>
          <w:sz w:val="24"/>
          <w:szCs w:val="24"/>
          <w:lang w:bidi="hi-IN"/>
        </w:rPr>
        <w:t xml:space="preserve">ASSOCIATION BETWEEN </w:t>
      </w:r>
      <w:r>
        <w:rPr>
          <w:rFonts w:ascii="Cambria" w:eastAsia="Calibri" w:hAnsi="Cambria" w:cs="Mangal"/>
          <w:b/>
          <w:bCs/>
          <w:sz w:val="24"/>
          <w:szCs w:val="24"/>
          <w:lang w:bidi="hi-IN"/>
        </w:rPr>
        <w:t xml:space="preserve">MATRIX METTALOPROTEINASE-3 </w:t>
      </w:r>
      <w:r w:rsidRPr="00A65495">
        <w:rPr>
          <w:rFonts w:ascii="Cambria" w:eastAsia="Calibri" w:hAnsi="Cambria" w:cs="Mangal"/>
          <w:b/>
          <w:bCs/>
          <w:sz w:val="24"/>
          <w:szCs w:val="24"/>
          <w:lang w:bidi="hi-IN"/>
        </w:rPr>
        <w:t>GENE POLYMORPH</w:t>
      </w:r>
      <w:r>
        <w:rPr>
          <w:rFonts w:ascii="Cambria" w:eastAsia="Calibri" w:hAnsi="Cambria" w:cs="Mangal"/>
          <w:b/>
          <w:bCs/>
          <w:sz w:val="24"/>
          <w:szCs w:val="24"/>
          <w:lang w:bidi="hi-IN"/>
        </w:rPr>
        <w:t>ISM AND RISK OF ISCHEMIC STROKE: A META-ANALYSIS</w:t>
      </w:r>
    </w:p>
    <w:p w:rsidR="0046254D" w:rsidRPr="00A65495" w:rsidRDefault="0046254D" w:rsidP="0046254D">
      <w:pPr>
        <w:spacing w:after="0" w:line="360" w:lineRule="auto"/>
        <w:jc w:val="both"/>
        <w:rPr>
          <w:rFonts w:ascii="Cambria" w:eastAsia="Calibri" w:hAnsi="Cambria" w:cs="Mangal"/>
          <w:b/>
          <w:bCs/>
          <w:sz w:val="24"/>
          <w:szCs w:val="24"/>
          <w:lang w:bidi="hi-IN"/>
        </w:rPr>
      </w:pPr>
    </w:p>
    <w:p w:rsidR="0046254D" w:rsidRDefault="0046254D" w:rsidP="0046254D">
      <w:pPr>
        <w:spacing w:after="0" w:line="360" w:lineRule="auto"/>
        <w:jc w:val="both"/>
        <w:rPr>
          <w:rFonts w:ascii="Cambria" w:hAnsi="Cambria" w:cs="Calibri"/>
          <w:bCs/>
          <w:color w:val="000000"/>
          <w:sz w:val="24"/>
          <w:szCs w:val="24"/>
          <w:vertAlign w:val="superscript"/>
          <w:lang w:eastAsia="en-IN" w:bidi="hi-IN"/>
        </w:rPr>
      </w:pPr>
      <w:proofErr w:type="spellStart"/>
      <w:r>
        <w:rPr>
          <w:rFonts w:ascii="Cambria" w:hAnsi="Cambria" w:cs="Calibri"/>
          <w:bCs/>
          <w:color w:val="000000"/>
          <w:sz w:val="24"/>
          <w:szCs w:val="24"/>
          <w:lang w:eastAsia="en-IN" w:bidi="hi-IN"/>
        </w:rPr>
        <w:t>Anupama</w:t>
      </w:r>
      <w:proofErr w:type="spellEnd"/>
      <w:r>
        <w:rPr>
          <w:rFonts w:ascii="Cambria" w:hAnsi="Cambria" w:cs="Calibri"/>
          <w:bCs/>
          <w:color w:val="000000"/>
          <w:sz w:val="24"/>
          <w:szCs w:val="24"/>
          <w:lang w:eastAsia="en-IN" w:bidi="hi-IN"/>
        </w:rPr>
        <w:t xml:space="preserve"> </w:t>
      </w:r>
      <w:proofErr w:type="spellStart"/>
      <w:r>
        <w:rPr>
          <w:rFonts w:ascii="Cambria" w:hAnsi="Cambria" w:cs="Calibri"/>
          <w:bCs/>
          <w:color w:val="000000"/>
          <w:sz w:val="24"/>
          <w:szCs w:val="24"/>
          <w:lang w:eastAsia="en-IN" w:bidi="hi-IN"/>
        </w:rPr>
        <w:t>Rani</w:t>
      </w:r>
      <w:proofErr w:type="spellEnd"/>
      <w:r>
        <w:rPr>
          <w:rFonts w:ascii="Cambria" w:hAnsi="Cambria" w:cs="Calibri"/>
          <w:bCs/>
          <w:color w:val="000000"/>
          <w:sz w:val="24"/>
          <w:szCs w:val="24"/>
          <w:lang w:eastAsia="en-IN" w:bidi="hi-IN"/>
        </w:rPr>
        <w:t xml:space="preserve">, </w:t>
      </w:r>
      <w:proofErr w:type="spellStart"/>
      <w:r>
        <w:rPr>
          <w:rFonts w:ascii="Cambria" w:hAnsi="Cambria" w:cs="Calibri"/>
          <w:bCs/>
          <w:color w:val="000000"/>
          <w:sz w:val="24"/>
          <w:szCs w:val="24"/>
          <w:lang w:eastAsia="en-IN" w:bidi="hi-IN"/>
        </w:rPr>
        <w:t>Amit</w:t>
      </w:r>
      <w:proofErr w:type="spellEnd"/>
      <w:r>
        <w:rPr>
          <w:rFonts w:ascii="Cambria" w:hAnsi="Cambria" w:cs="Calibri"/>
          <w:bCs/>
          <w:color w:val="000000"/>
          <w:sz w:val="24"/>
          <w:szCs w:val="24"/>
          <w:lang w:eastAsia="en-IN" w:bidi="hi-IN"/>
        </w:rPr>
        <w:t xml:space="preserve"> Kumar, </w:t>
      </w:r>
      <w:proofErr w:type="spellStart"/>
      <w:r>
        <w:rPr>
          <w:rFonts w:ascii="Cambria" w:hAnsi="Cambria" w:cs="Calibri"/>
          <w:bCs/>
          <w:color w:val="000000"/>
          <w:sz w:val="24"/>
          <w:szCs w:val="24"/>
          <w:lang w:eastAsia="en-IN" w:bidi="hi-IN"/>
        </w:rPr>
        <w:t>Shubham</w:t>
      </w:r>
      <w:proofErr w:type="spellEnd"/>
      <w:r>
        <w:rPr>
          <w:rFonts w:ascii="Cambria" w:hAnsi="Cambria" w:cs="Calibri"/>
          <w:bCs/>
          <w:color w:val="000000"/>
          <w:sz w:val="24"/>
          <w:szCs w:val="24"/>
          <w:lang w:eastAsia="en-IN" w:bidi="hi-IN"/>
        </w:rPr>
        <w:t xml:space="preserve"> </w:t>
      </w:r>
      <w:proofErr w:type="spellStart"/>
      <w:r>
        <w:rPr>
          <w:rFonts w:ascii="Cambria" w:hAnsi="Cambria" w:cs="Calibri"/>
          <w:bCs/>
          <w:color w:val="000000"/>
          <w:sz w:val="24"/>
          <w:szCs w:val="24"/>
          <w:lang w:eastAsia="en-IN" w:bidi="hi-IN"/>
        </w:rPr>
        <w:t>Misra</w:t>
      </w:r>
      <w:proofErr w:type="spellEnd"/>
      <w:r>
        <w:rPr>
          <w:rFonts w:ascii="Cambria" w:hAnsi="Cambria" w:cs="Calibri"/>
          <w:bCs/>
          <w:color w:val="000000"/>
          <w:sz w:val="24"/>
          <w:szCs w:val="24"/>
          <w:lang w:eastAsia="en-IN" w:bidi="hi-IN"/>
        </w:rPr>
        <w:t xml:space="preserve">, Ram Sagar, </w:t>
      </w:r>
      <w:proofErr w:type="spellStart"/>
      <w:r>
        <w:rPr>
          <w:rFonts w:ascii="Cambria" w:hAnsi="Cambria" w:cs="Calibri"/>
          <w:bCs/>
          <w:color w:val="000000"/>
          <w:sz w:val="24"/>
          <w:szCs w:val="24"/>
          <w:lang w:eastAsia="en-IN" w:bidi="hi-IN"/>
        </w:rPr>
        <w:t>Ritesh</w:t>
      </w:r>
      <w:proofErr w:type="spellEnd"/>
      <w:r>
        <w:rPr>
          <w:rFonts w:ascii="Cambria" w:hAnsi="Cambria" w:cs="Calibri"/>
          <w:bCs/>
          <w:color w:val="000000"/>
          <w:sz w:val="24"/>
          <w:szCs w:val="24"/>
          <w:lang w:eastAsia="en-IN" w:bidi="hi-IN"/>
        </w:rPr>
        <w:t xml:space="preserve"> Raj, </w:t>
      </w:r>
      <w:proofErr w:type="spellStart"/>
      <w:r>
        <w:rPr>
          <w:rFonts w:ascii="Cambria" w:hAnsi="Cambria" w:cs="Calibri"/>
          <w:bCs/>
          <w:color w:val="000000"/>
          <w:sz w:val="24"/>
          <w:szCs w:val="24"/>
          <w:lang w:eastAsia="en-IN" w:bidi="hi-IN"/>
        </w:rPr>
        <w:t>Rishi</w:t>
      </w:r>
      <w:proofErr w:type="spellEnd"/>
      <w:r>
        <w:rPr>
          <w:rFonts w:ascii="Cambria" w:hAnsi="Cambria" w:cs="Calibri"/>
          <w:bCs/>
          <w:color w:val="000000"/>
          <w:sz w:val="24"/>
          <w:szCs w:val="24"/>
          <w:lang w:eastAsia="en-IN" w:bidi="hi-IN"/>
        </w:rPr>
        <w:t xml:space="preserve"> Sharma, </w:t>
      </w:r>
      <w:proofErr w:type="spellStart"/>
      <w:r>
        <w:rPr>
          <w:rFonts w:ascii="Cambria" w:hAnsi="Cambria" w:cs="Calibri"/>
          <w:bCs/>
          <w:color w:val="000000"/>
          <w:sz w:val="24"/>
          <w:szCs w:val="24"/>
          <w:lang w:eastAsia="en-IN" w:bidi="hi-IN"/>
        </w:rPr>
        <w:t>Gyan</w:t>
      </w:r>
      <w:proofErr w:type="spellEnd"/>
      <w:r>
        <w:rPr>
          <w:rFonts w:ascii="Cambria" w:hAnsi="Cambria" w:cs="Calibri"/>
          <w:bCs/>
          <w:color w:val="000000"/>
          <w:sz w:val="24"/>
          <w:szCs w:val="24"/>
          <w:lang w:eastAsia="en-IN" w:bidi="hi-IN"/>
        </w:rPr>
        <w:t xml:space="preserve"> </w:t>
      </w:r>
      <w:proofErr w:type="spellStart"/>
      <w:r>
        <w:rPr>
          <w:rFonts w:ascii="Cambria" w:hAnsi="Cambria" w:cs="Calibri"/>
          <w:bCs/>
          <w:color w:val="000000"/>
          <w:sz w:val="24"/>
          <w:szCs w:val="24"/>
          <w:lang w:eastAsia="en-IN" w:bidi="hi-IN"/>
        </w:rPr>
        <w:t>Vardhan</w:t>
      </w:r>
      <w:proofErr w:type="spellEnd"/>
      <w:r>
        <w:rPr>
          <w:rFonts w:ascii="Cambria" w:hAnsi="Cambria" w:cs="Calibri"/>
          <w:bCs/>
          <w:color w:val="000000"/>
          <w:sz w:val="24"/>
          <w:szCs w:val="24"/>
          <w:lang w:eastAsia="en-IN" w:bidi="hi-IN"/>
        </w:rPr>
        <w:t xml:space="preserve">, </w:t>
      </w:r>
      <w:proofErr w:type="spellStart"/>
      <w:r>
        <w:rPr>
          <w:rFonts w:ascii="Cambria" w:hAnsi="Cambria" w:cs="Calibri"/>
          <w:bCs/>
          <w:color w:val="000000"/>
          <w:sz w:val="24"/>
          <w:szCs w:val="24"/>
          <w:lang w:eastAsia="en-IN" w:bidi="hi-IN"/>
        </w:rPr>
        <w:t>Kahakashan</w:t>
      </w:r>
      <w:proofErr w:type="spellEnd"/>
      <w:r>
        <w:rPr>
          <w:rFonts w:ascii="Cambria" w:hAnsi="Cambria" w:cs="Calibri"/>
          <w:bCs/>
          <w:color w:val="000000"/>
          <w:sz w:val="24"/>
          <w:szCs w:val="24"/>
          <w:lang w:eastAsia="en-IN" w:bidi="hi-IN"/>
        </w:rPr>
        <w:t xml:space="preserve"> </w:t>
      </w:r>
      <w:proofErr w:type="spellStart"/>
      <w:r>
        <w:rPr>
          <w:rFonts w:ascii="Cambria" w:hAnsi="Cambria" w:cs="Calibri"/>
          <w:bCs/>
          <w:color w:val="000000"/>
          <w:sz w:val="24"/>
          <w:szCs w:val="24"/>
          <w:lang w:eastAsia="en-IN" w:bidi="hi-IN"/>
        </w:rPr>
        <w:t>Hussain</w:t>
      </w:r>
      <w:proofErr w:type="spellEnd"/>
      <w:r>
        <w:rPr>
          <w:rFonts w:ascii="Cambria" w:hAnsi="Cambria" w:cs="Calibri"/>
          <w:bCs/>
          <w:color w:val="000000"/>
          <w:sz w:val="24"/>
          <w:szCs w:val="24"/>
          <w:lang w:eastAsia="en-IN" w:bidi="hi-IN"/>
        </w:rPr>
        <w:t xml:space="preserve">, </w:t>
      </w:r>
      <w:proofErr w:type="spellStart"/>
      <w:r>
        <w:rPr>
          <w:rFonts w:ascii="Cambria" w:hAnsi="Cambria" w:cs="Calibri"/>
          <w:bCs/>
          <w:color w:val="000000"/>
          <w:sz w:val="24"/>
          <w:szCs w:val="24"/>
          <w:lang w:eastAsia="en-IN" w:bidi="hi-IN"/>
        </w:rPr>
        <w:t>Pumanshi</w:t>
      </w:r>
      <w:proofErr w:type="spellEnd"/>
      <w:r>
        <w:rPr>
          <w:rFonts w:ascii="Cambria" w:hAnsi="Cambria" w:cs="Calibri"/>
          <w:bCs/>
          <w:color w:val="000000"/>
          <w:sz w:val="24"/>
          <w:szCs w:val="24"/>
          <w:lang w:eastAsia="en-IN" w:bidi="hi-IN"/>
        </w:rPr>
        <w:t xml:space="preserve"> </w:t>
      </w:r>
      <w:proofErr w:type="spellStart"/>
      <w:r>
        <w:rPr>
          <w:rFonts w:ascii="Cambria" w:hAnsi="Cambria" w:cs="Calibri"/>
          <w:bCs/>
          <w:color w:val="000000"/>
          <w:sz w:val="24"/>
          <w:szCs w:val="24"/>
          <w:lang w:eastAsia="en-IN" w:bidi="hi-IN"/>
        </w:rPr>
        <w:t>Rawat</w:t>
      </w:r>
      <w:proofErr w:type="spellEnd"/>
      <w:r>
        <w:rPr>
          <w:rFonts w:ascii="Cambria" w:hAnsi="Cambria" w:cs="Calibri"/>
          <w:bCs/>
          <w:color w:val="000000"/>
          <w:sz w:val="24"/>
          <w:szCs w:val="24"/>
          <w:lang w:eastAsia="en-IN" w:bidi="hi-IN"/>
        </w:rPr>
        <w:t xml:space="preserve">, </w:t>
      </w:r>
      <w:proofErr w:type="spellStart"/>
      <w:r>
        <w:rPr>
          <w:rFonts w:ascii="Cambria" w:hAnsi="Cambria" w:cs="Calibri"/>
          <w:bCs/>
          <w:color w:val="000000"/>
          <w:sz w:val="24"/>
          <w:szCs w:val="24"/>
          <w:lang w:eastAsia="en-IN" w:bidi="hi-IN"/>
        </w:rPr>
        <w:t>Sangeeta</w:t>
      </w:r>
      <w:proofErr w:type="spellEnd"/>
      <w:r>
        <w:rPr>
          <w:rFonts w:ascii="Cambria" w:hAnsi="Cambria" w:cs="Calibri"/>
          <w:bCs/>
          <w:color w:val="000000"/>
          <w:sz w:val="24"/>
          <w:szCs w:val="24"/>
          <w:lang w:eastAsia="en-IN" w:bidi="hi-IN"/>
        </w:rPr>
        <w:t xml:space="preserve"> </w:t>
      </w:r>
      <w:proofErr w:type="spellStart"/>
      <w:r>
        <w:rPr>
          <w:rFonts w:ascii="Cambria" w:hAnsi="Cambria" w:cs="Calibri"/>
          <w:bCs/>
          <w:color w:val="000000"/>
          <w:sz w:val="24"/>
          <w:szCs w:val="24"/>
          <w:lang w:eastAsia="en-IN" w:bidi="hi-IN"/>
        </w:rPr>
        <w:t>Mohania</w:t>
      </w:r>
      <w:proofErr w:type="spellEnd"/>
      <w:r>
        <w:rPr>
          <w:rFonts w:ascii="Cambria" w:hAnsi="Cambria" w:cs="Calibri"/>
          <w:bCs/>
          <w:color w:val="000000"/>
          <w:sz w:val="24"/>
          <w:szCs w:val="24"/>
          <w:lang w:eastAsia="en-IN" w:bidi="hi-IN"/>
        </w:rPr>
        <w:t xml:space="preserve">, </w:t>
      </w:r>
      <w:proofErr w:type="spellStart"/>
      <w:r>
        <w:rPr>
          <w:rFonts w:ascii="Cambria" w:hAnsi="Cambria" w:cs="Calibri"/>
          <w:bCs/>
          <w:color w:val="000000"/>
          <w:sz w:val="24"/>
          <w:szCs w:val="24"/>
          <w:lang w:eastAsia="en-IN" w:bidi="hi-IN"/>
        </w:rPr>
        <w:t>Leena</w:t>
      </w:r>
      <w:proofErr w:type="spellEnd"/>
      <w:r>
        <w:rPr>
          <w:rFonts w:ascii="Cambria" w:hAnsi="Cambria" w:cs="Calibri"/>
          <w:bCs/>
          <w:color w:val="000000"/>
          <w:sz w:val="24"/>
          <w:szCs w:val="24"/>
          <w:lang w:eastAsia="en-IN" w:bidi="hi-IN"/>
        </w:rPr>
        <w:t xml:space="preserve"> </w:t>
      </w:r>
      <w:proofErr w:type="spellStart"/>
      <w:r>
        <w:rPr>
          <w:rFonts w:ascii="Cambria" w:hAnsi="Cambria" w:cs="Calibri"/>
          <w:bCs/>
          <w:color w:val="000000"/>
          <w:sz w:val="24"/>
          <w:szCs w:val="24"/>
          <w:lang w:eastAsia="en-IN" w:bidi="hi-IN"/>
        </w:rPr>
        <w:t>Kaushik</w:t>
      </w:r>
      <w:proofErr w:type="spellEnd"/>
      <w:r>
        <w:rPr>
          <w:rFonts w:ascii="Cambria" w:hAnsi="Cambria" w:cs="Calibri"/>
          <w:bCs/>
          <w:color w:val="000000"/>
          <w:sz w:val="24"/>
          <w:szCs w:val="24"/>
          <w:lang w:eastAsia="en-IN" w:bidi="hi-IN"/>
        </w:rPr>
        <w:t>, Kameshwar Prasad</w:t>
      </w:r>
    </w:p>
    <w:p w:rsidR="0046254D" w:rsidRPr="00A65495" w:rsidRDefault="0046254D" w:rsidP="0046254D">
      <w:pPr>
        <w:spacing w:after="0" w:line="360" w:lineRule="auto"/>
        <w:jc w:val="both"/>
        <w:rPr>
          <w:rFonts w:ascii="Cambria" w:hAnsi="Cambria" w:cs="Calibri"/>
          <w:bCs/>
          <w:color w:val="000000"/>
          <w:sz w:val="24"/>
          <w:szCs w:val="24"/>
          <w:vertAlign w:val="superscript"/>
          <w:lang w:eastAsia="en-IN" w:bidi="hi-IN"/>
        </w:rPr>
      </w:pPr>
    </w:p>
    <w:p w:rsidR="0046254D" w:rsidRDefault="0046254D" w:rsidP="0046254D">
      <w:pPr>
        <w:spacing w:after="0" w:line="360" w:lineRule="auto"/>
        <w:jc w:val="both"/>
        <w:rPr>
          <w:rFonts w:ascii="Cambria" w:hAnsi="Cambria"/>
          <w:iCs/>
          <w:sz w:val="24"/>
          <w:szCs w:val="24"/>
        </w:rPr>
      </w:pPr>
      <w:r w:rsidRPr="00CA532D">
        <w:rPr>
          <w:rFonts w:ascii="Cambria" w:hAnsi="Cambria"/>
          <w:b/>
          <w:iCs/>
          <w:sz w:val="24"/>
          <w:szCs w:val="24"/>
        </w:rPr>
        <w:t>Background and purpose:</w:t>
      </w:r>
      <w:r w:rsidRPr="00CA532D">
        <w:rPr>
          <w:rFonts w:ascii="Cambria" w:hAnsi="Cambria"/>
          <w:iCs/>
          <w:sz w:val="24"/>
          <w:szCs w:val="24"/>
        </w:rPr>
        <w:t xml:space="preserve"> </w:t>
      </w:r>
      <w:r w:rsidRPr="000B0225">
        <w:rPr>
          <w:rFonts w:ascii="Cambria" w:hAnsi="Cambria"/>
          <w:iCs/>
          <w:sz w:val="24"/>
          <w:szCs w:val="24"/>
        </w:rPr>
        <w:t>Ischemic stroke</w:t>
      </w:r>
      <w:r>
        <w:rPr>
          <w:rFonts w:ascii="Cambria" w:hAnsi="Cambria"/>
          <w:iCs/>
          <w:sz w:val="24"/>
          <w:szCs w:val="24"/>
        </w:rPr>
        <w:t xml:space="preserve"> (IS)</w:t>
      </w:r>
      <w:r w:rsidRPr="000B0225">
        <w:rPr>
          <w:rFonts w:ascii="Cambria" w:hAnsi="Cambria"/>
          <w:iCs/>
          <w:sz w:val="24"/>
          <w:szCs w:val="24"/>
        </w:rPr>
        <w:t xml:space="preserve"> is a complex and devastating vascular disease that has become one of the leading causes of disability and mortality worldwide.</w:t>
      </w:r>
      <w:r w:rsidRPr="000B0225">
        <w:rPr>
          <w:rFonts w:ascii="AdvTT3713a231" w:hAnsi="AdvTT3713a231" w:cs="AdvTT3713a231"/>
          <w:color w:val="131413"/>
          <w:sz w:val="20"/>
          <w:szCs w:val="20"/>
        </w:rPr>
        <w:t xml:space="preserve"> </w:t>
      </w:r>
      <w:r>
        <w:rPr>
          <w:rFonts w:ascii="Cambria" w:hAnsi="Cambria"/>
          <w:iCs/>
          <w:sz w:val="24"/>
          <w:szCs w:val="24"/>
        </w:rPr>
        <w:t>Various</w:t>
      </w:r>
      <w:r w:rsidRPr="000B0225">
        <w:rPr>
          <w:rFonts w:ascii="Cambria" w:hAnsi="Cambria"/>
          <w:iCs/>
          <w:sz w:val="24"/>
          <w:szCs w:val="24"/>
        </w:rPr>
        <w:t xml:space="preserve"> studies have </w:t>
      </w:r>
      <w:r>
        <w:rPr>
          <w:rFonts w:ascii="Cambria" w:hAnsi="Cambria"/>
          <w:iCs/>
          <w:sz w:val="24"/>
          <w:szCs w:val="24"/>
        </w:rPr>
        <w:t>shown</w:t>
      </w:r>
      <w:r w:rsidRPr="000B0225">
        <w:rPr>
          <w:rFonts w:ascii="Cambria" w:hAnsi="Cambria"/>
          <w:iCs/>
          <w:sz w:val="24"/>
          <w:szCs w:val="24"/>
        </w:rPr>
        <w:t xml:space="preserve"> the </w:t>
      </w:r>
      <w:r>
        <w:rPr>
          <w:rFonts w:ascii="Cambria" w:hAnsi="Cambria"/>
          <w:iCs/>
          <w:sz w:val="24"/>
          <w:szCs w:val="24"/>
        </w:rPr>
        <w:t xml:space="preserve">association </w:t>
      </w:r>
      <w:r w:rsidRPr="000B0225">
        <w:rPr>
          <w:rFonts w:ascii="Cambria" w:hAnsi="Cambria"/>
          <w:iCs/>
          <w:sz w:val="24"/>
          <w:szCs w:val="24"/>
        </w:rPr>
        <w:t>between matrix metalloproteinase (MMP) family gene polymorphisms</w:t>
      </w:r>
      <w:r>
        <w:rPr>
          <w:rFonts w:ascii="Cambria" w:hAnsi="Cambria"/>
          <w:iCs/>
          <w:sz w:val="24"/>
          <w:szCs w:val="24"/>
        </w:rPr>
        <w:t xml:space="preserve"> </w:t>
      </w:r>
      <w:r w:rsidRPr="000B0225">
        <w:rPr>
          <w:rFonts w:ascii="Cambria" w:hAnsi="Cambria"/>
          <w:iCs/>
          <w:sz w:val="24"/>
          <w:szCs w:val="24"/>
        </w:rPr>
        <w:t xml:space="preserve">and </w:t>
      </w:r>
      <w:r>
        <w:rPr>
          <w:rFonts w:ascii="Cambria" w:hAnsi="Cambria"/>
          <w:iCs/>
          <w:sz w:val="24"/>
          <w:szCs w:val="24"/>
        </w:rPr>
        <w:t>IS</w:t>
      </w:r>
      <w:r w:rsidRPr="000B0225">
        <w:rPr>
          <w:rFonts w:ascii="Cambria" w:hAnsi="Cambria"/>
          <w:iCs/>
          <w:sz w:val="24"/>
          <w:szCs w:val="24"/>
        </w:rPr>
        <w:t xml:space="preserve">. However, </w:t>
      </w:r>
      <w:r>
        <w:rPr>
          <w:rFonts w:ascii="Cambria" w:hAnsi="Cambria"/>
          <w:iCs/>
          <w:sz w:val="24"/>
          <w:szCs w:val="24"/>
        </w:rPr>
        <w:t>the results have been inconclusive.</w:t>
      </w:r>
    </w:p>
    <w:p w:rsidR="0046254D" w:rsidRDefault="0046254D" w:rsidP="0046254D">
      <w:pPr>
        <w:spacing w:after="0" w:line="360" w:lineRule="auto"/>
        <w:jc w:val="both"/>
        <w:rPr>
          <w:rFonts w:ascii="Cambria" w:hAnsi="Cambria"/>
          <w:iCs/>
          <w:sz w:val="24"/>
          <w:szCs w:val="24"/>
        </w:rPr>
      </w:pPr>
    </w:p>
    <w:p w:rsidR="0046254D" w:rsidRDefault="0046254D" w:rsidP="0046254D">
      <w:pPr>
        <w:spacing w:after="0" w:line="360" w:lineRule="auto"/>
        <w:jc w:val="both"/>
        <w:rPr>
          <w:rFonts w:ascii="Cambria" w:hAnsi="Cambria"/>
          <w:iCs/>
          <w:sz w:val="24"/>
          <w:szCs w:val="24"/>
        </w:rPr>
      </w:pPr>
      <w:r w:rsidRPr="009A3E15">
        <w:rPr>
          <w:rFonts w:ascii="Cambria" w:hAnsi="Cambria"/>
          <w:b/>
          <w:iCs/>
          <w:sz w:val="24"/>
          <w:szCs w:val="24"/>
        </w:rPr>
        <w:t xml:space="preserve">Objective: </w:t>
      </w:r>
      <w:r w:rsidRPr="009A3E15">
        <w:rPr>
          <w:rFonts w:ascii="Cambria" w:hAnsi="Cambria"/>
          <w:iCs/>
          <w:sz w:val="24"/>
          <w:szCs w:val="24"/>
        </w:rPr>
        <w:t>The present</w:t>
      </w:r>
      <w:r>
        <w:rPr>
          <w:rFonts w:ascii="Cambria" w:hAnsi="Cambria"/>
          <w:iCs/>
          <w:sz w:val="24"/>
          <w:szCs w:val="24"/>
        </w:rPr>
        <w:t xml:space="preserve"> </w:t>
      </w:r>
      <w:r w:rsidRPr="009A3E15">
        <w:rPr>
          <w:rFonts w:ascii="Cambria" w:hAnsi="Cambria"/>
          <w:iCs/>
          <w:sz w:val="24"/>
          <w:szCs w:val="24"/>
        </w:rPr>
        <w:t>meta-analysis aimed to provide a comprehensive account</w:t>
      </w:r>
      <w:r>
        <w:rPr>
          <w:rFonts w:ascii="Cambria" w:hAnsi="Cambria"/>
          <w:iCs/>
          <w:sz w:val="24"/>
          <w:szCs w:val="24"/>
        </w:rPr>
        <w:t xml:space="preserve"> of the association between MMP-3 5A/6A gene polymorphism and susceptibility to IS.</w:t>
      </w:r>
    </w:p>
    <w:p w:rsidR="0046254D" w:rsidRPr="009A3E15" w:rsidRDefault="0046254D" w:rsidP="0046254D">
      <w:pPr>
        <w:spacing w:after="0" w:line="360" w:lineRule="auto"/>
        <w:jc w:val="both"/>
        <w:rPr>
          <w:rFonts w:ascii="Cambria" w:hAnsi="Cambria"/>
          <w:iCs/>
          <w:sz w:val="24"/>
          <w:szCs w:val="24"/>
        </w:rPr>
      </w:pPr>
    </w:p>
    <w:p w:rsidR="0046254D" w:rsidRDefault="0046254D" w:rsidP="0046254D">
      <w:pPr>
        <w:spacing w:after="0" w:line="360" w:lineRule="auto"/>
        <w:jc w:val="both"/>
        <w:rPr>
          <w:rFonts w:ascii="Cambria" w:hAnsi="Cambria"/>
          <w:sz w:val="24"/>
        </w:rPr>
      </w:pPr>
      <w:r w:rsidRPr="009A3E15">
        <w:rPr>
          <w:rFonts w:ascii="Cambria" w:hAnsi="Cambria"/>
          <w:b/>
          <w:iCs/>
          <w:sz w:val="24"/>
          <w:szCs w:val="24"/>
        </w:rPr>
        <w:t>Methods:</w:t>
      </w:r>
      <w:r w:rsidRPr="009A3E15">
        <w:rPr>
          <w:rFonts w:ascii="Cambria" w:hAnsi="Cambria"/>
          <w:iCs/>
          <w:sz w:val="24"/>
          <w:szCs w:val="24"/>
        </w:rPr>
        <w:t xml:space="preserve"> A literature search for eligible genetic studies published before </w:t>
      </w:r>
      <w:r>
        <w:rPr>
          <w:rFonts w:ascii="Cambria" w:hAnsi="Cambria"/>
          <w:iCs/>
          <w:sz w:val="24"/>
          <w:szCs w:val="24"/>
        </w:rPr>
        <w:t>March</w:t>
      </w:r>
      <w:r w:rsidRPr="009A3E15">
        <w:rPr>
          <w:rFonts w:ascii="Cambria" w:hAnsi="Cambria"/>
          <w:iCs/>
          <w:sz w:val="24"/>
          <w:szCs w:val="24"/>
        </w:rPr>
        <w:t xml:space="preserve"> 31, 201</w:t>
      </w:r>
      <w:r>
        <w:rPr>
          <w:rFonts w:ascii="Cambria" w:hAnsi="Cambria"/>
          <w:iCs/>
          <w:sz w:val="24"/>
          <w:szCs w:val="24"/>
        </w:rPr>
        <w:t xml:space="preserve">6 </w:t>
      </w:r>
      <w:r w:rsidRPr="009A3E15">
        <w:rPr>
          <w:rFonts w:ascii="Cambria" w:hAnsi="Cambria"/>
          <w:iCs/>
          <w:sz w:val="24"/>
          <w:szCs w:val="24"/>
        </w:rPr>
        <w:t>was conducted in the</w:t>
      </w:r>
      <w:r>
        <w:rPr>
          <w:rFonts w:ascii="Cambria" w:hAnsi="Cambria"/>
          <w:iCs/>
          <w:sz w:val="24"/>
          <w:szCs w:val="24"/>
        </w:rPr>
        <w:t xml:space="preserve"> </w:t>
      </w:r>
      <w:r w:rsidRPr="009A3E15">
        <w:rPr>
          <w:rFonts w:ascii="Cambria" w:hAnsi="Cambria"/>
          <w:iCs/>
          <w:sz w:val="24"/>
          <w:szCs w:val="24"/>
        </w:rPr>
        <w:t xml:space="preserve">PubMed, Medline, EMBASE, OVID, and Google Scholar databases. </w:t>
      </w:r>
      <w:r w:rsidRPr="00844122">
        <w:rPr>
          <w:rFonts w:ascii="Cambria" w:hAnsi="Cambria"/>
          <w:sz w:val="24"/>
        </w:rPr>
        <w:t>The following combinations of main keywords were used:</w:t>
      </w:r>
      <w:r>
        <w:rPr>
          <w:rFonts w:ascii="Cambria" w:hAnsi="Cambria"/>
          <w:sz w:val="24"/>
        </w:rPr>
        <w:t xml:space="preserve"> (‘Matrix Mettaloproteinase-3</w:t>
      </w:r>
      <w:r w:rsidRPr="00392077">
        <w:rPr>
          <w:rFonts w:ascii="Cambria" w:hAnsi="Cambria"/>
          <w:sz w:val="24"/>
        </w:rPr>
        <w:t xml:space="preserve"> </w:t>
      </w:r>
      <w:r>
        <w:rPr>
          <w:rFonts w:ascii="Cambria" w:hAnsi="Cambria"/>
          <w:sz w:val="24"/>
        </w:rPr>
        <w:t>or ‘MMP-3</w:t>
      </w:r>
      <w:r w:rsidRPr="00844122">
        <w:rPr>
          <w:rFonts w:ascii="Cambria" w:hAnsi="Cambria"/>
          <w:sz w:val="24"/>
        </w:rPr>
        <w:t xml:space="preserve">’) and </w:t>
      </w:r>
      <w:r>
        <w:rPr>
          <w:rFonts w:ascii="Cambria" w:hAnsi="Cambria"/>
          <w:sz w:val="24"/>
        </w:rPr>
        <w:t xml:space="preserve">(‘genetic polymorphism’ or ‘single nucleotide polymorphism’) and </w:t>
      </w:r>
      <w:r w:rsidRPr="00844122">
        <w:rPr>
          <w:rFonts w:ascii="Cambria" w:hAnsi="Cambria"/>
          <w:sz w:val="24"/>
        </w:rPr>
        <w:t>(‘ischemic stroke’ or ‘cerebral infarction’ or ‘IS’).</w:t>
      </w:r>
      <w:r>
        <w:rPr>
          <w:rFonts w:ascii="Cambria" w:hAnsi="Cambria"/>
          <w:sz w:val="24"/>
        </w:rPr>
        <w:t xml:space="preserve"> </w:t>
      </w:r>
      <w:r w:rsidRPr="00844122">
        <w:rPr>
          <w:rFonts w:ascii="Cambria" w:hAnsi="Cambria"/>
          <w:sz w:val="24"/>
        </w:rPr>
        <w:t>Fixed or random effects models were used to</w:t>
      </w:r>
      <w:r>
        <w:rPr>
          <w:rFonts w:ascii="Cambria" w:hAnsi="Cambria"/>
          <w:sz w:val="24"/>
        </w:rPr>
        <w:t xml:space="preserve"> </w:t>
      </w:r>
      <w:r w:rsidRPr="00844122">
        <w:rPr>
          <w:rFonts w:ascii="Cambria" w:hAnsi="Cambria"/>
          <w:sz w:val="24"/>
        </w:rPr>
        <w:t>estimate the Pooled Odds ratio (OR) and 95% confi</w:t>
      </w:r>
      <w:r>
        <w:rPr>
          <w:rFonts w:ascii="Cambria" w:hAnsi="Cambria"/>
          <w:sz w:val="24"/>
        </w:rPr>
        <w:t xml:space="preserve">dence interval (CI). Statistical analysis was carried out by using STATA version 13.0 software. </w:t>
      </w:r>
    </w:p>
    <w:p w:rsidR="0046254D" w:rsidRPr="00B25938" w:rsidRDefault="0046254D" w:rsidP="0046254D">
      <w:pPr>
        <w:spacing w:after="0" w:line="360" w:lineRule="auto"/>
        <w:jc w:val="both"/>
        <w:rPr>
          <w:rFonts w:ascii="Cambria" w:hAnsi="Cambria"/>
          <w:sz w:val="24"/>
        </w:rPr>
      </w:pPr>
    </w:p>
    <w:p w:rsidR="0046254D" w:rsidRDefault="0046254D" w:rsidP="0046254D">
      <w:pPr>
        <w:spacing w:after="0" w:line="360" w:lineRule="auto"/>
        <w:jc w:val="both"/>
        <w:rPr>
          <w:rFonts w:ascii="Cambria" w:hAnsi="Cambria"/>
          <w:iCs/>
          <w:sz w:val="24"/>
          <w:szCs w:val="24"/>
        </w:rPr>
      </w:pPr>
      <w:r w:rsidRPr="009A3E15">
        <w:rPr>
          <w:rFonts w:ascii="Cambria" w:hAnsi="Cambria"/>
          <w:b/>
          <w:iCs/>
          <w:sz w:val="24"/>
          <w:szCs w:val="24"/>
        </w:rPr>
        <w:t>Results:</w:t>
      </w:r>
      <w:r w:rsidRPr="009A3E15">
        <w:rPr>
          <w:rFonts w:ascii="Cambria" w:hAnsi="Cambria"/>
          <w:iCs/>
          <w:sz w:val="24"/>
          <w:szCs w:val="24"/>
        </w:rPr>
        <w:t xml:space="preserve"> Total </w:t>
      </w:r>
      <w:r>
        <w:rPr>
          <w:rFonts w:ascii="Cambria" w:hAnsi="Cambria"/>
          <w:iCs/>
          <w:sz w:val="24"/>
          <w:szCs w:val="24"/>
        </w:rPr>
        <w:t>1</w:t>
      </w:r>
      <w:r w:rsidRPr="009A3E15">
        <w:rPr>
          <w:rFonts w:ascii="Cambria" w:hAnsi="Cambria"/>
          <w:iCs/>
          <w:sz w:val="24"/>
          <w:szCs w:val="24"/>
        </w:rPr>
        <w:t>1 studies</w:t>
      </w:r>
      <w:r>
        <w:rPr>
          <w:rFonts w:ascii="Cambria" w:hAnsi="Cambria"/>
          <w:iCs/>
          <w:sz w:val="24"/>
          <w:szCs w:val="24"/>
        </w:rPr>
        <w:t xml:space="preserve"> </w:t>
      </w:r>
      <w:r w:rsidRPr="009A3E15">
        <w:rPr>
          <w:rFonts w:ascii="Cambria" w:hAnsi="Cambria"/>
          <w:iCs/>
          <w:sz w:val="24"/>
          <w:szCs w:val="24"/>
        </w:rPr>
        <w:t xml:space="preserve">were included in our meta-analysis. No significant association was observed between </w:t>
      </w:r>
      <w:r>
        <w:rPr>
          <w:rFonts w:ascii="Cambria" w:hAnsi="Cambria"/>
          <w:iCs/>
          <w:sz w:val="24"/>
          <w:szCs w:val="24"/>
        </w:rPr>
        <w:t xml:space="preserve">MMP-3 5A/6A gene polymorphism </w:t>
      </w:r>
      <w:r w:rsidRPr="009A3E15">
        <w:rPr>
          <w:rFonts w:ascii="Cambria" w:hAnsi="Cambria"/>
          <w:iCs/>
          <w:sz w:val="24"/>
          <w:szCs w:val="24"/>
        </w:rPr>
        <w:t>[OR=</w:t>
      </w:r>
      <w:r>
        <w:rPr>
          <w:rFonts w:ascii="Cambria" w:hAnsi="Cambria"/>
          <w:iCs/>
          <w:sz w:val="24"/>
          <w:szCs w:val="24"/>
        </w:rPr>
        <w:t>0.91</w:t>
      </w:r>
      <w:r w:rsidRPr="009A3E15">
        <w:rPr>
          <w:rFonts w:ascii="Cambria" w:hAnsi="Cambria"/>
          <w:iCs/>
          <w:sz w:val="24"/>
          <w:szCs w:val="24"/>
        </w:rPr>
        <w:t>, 95% CI: 0.6</w:t>
      </w:r>
      <w:r>
        <w:rPr>
          <w:rFonts w:ascii="Cambria" w:hAnsi="Cambria"/>
          <w:iCs/>
          <w:sz w:val="24"/>
          <w:szCs w:val="24"/>
        </w:rPr>
        <w:t>5</w:t>
      </w:r>
      <w:r w:rsidRPr="009A3E15">
        <w:rPr>
          <w:rFonts w:ascii="Cambria" w:hAnsi="Cambria"/>
          <w:iCs/>
          <w:sz w:val="24"/>
          <w:szCs w:val="24"/>
        </w:rPr>
        <w:t>–</w:t>
      </w:r>
      <w:r>
        <w:rPr>
          <w:rFonts w:ascii="Cambria" w:hAnsi="Cambria"/>
          <w:iCs/>
          <w:sz w:val="24"/>
          <w:szCs w:val="24"/>
        </w:rPr>
        <w:t>1.16] and risk of IS.</w:t>
      </w:r>
    </w:p>
    <w:p w:rsidR="0046254D" w:rsidRPr="009A3E15" w:rsidRDefault="0046254D" w:rsidP="0046254D">
      <w:pPr>
        <w:spacing w:after="0" w:line="360" w:lineRule="auto"/>
        <w:jc w:val="both"/>
        <w:rPr>
          <w:rFonts w:ascii="Cambria" w:hAnsi="Cambria"/>
          <w:iCs/>
          <w:sz w:val="24"/>
          <w:szCs w:val="24"/>
        </w:rPr>
      </w:pPr>
    </w:p>
    <w:p w:rsidR="0046254D" w:rsidRPr="009A3E15" w:rsidRDefault="0046254D" w:rsidP="0046254D">
      <w:pPr>
        <w:spacing w:after="0" w:line="360" w:lineRule="auto"/>
        <w:jc w:val="both"/>
        <w:rPr>
          <w:rFonts w:ascii="Cambria" w:hAnsi="Cambria"/>
          <w:iCs/>
          <w:sz w:val="24"/>
          <w:szCs w:val="24"/>
        </w:rPr>
      </w:pPr>
      <w:r w:rsidRPr="009A3E15">
        <w:rPr>
          <w:rFonts w:ascii="Cambria" w:hAnsi="Cambria"/>
          <w:b/>
          <w:iCs/>
          <w:sz w:val="24"/>
          <w:szCs w:val="24"/>
        </w:rPr>
        <w:t>Conclusion:</w:t>
      </w:r>
      <w:r w:rsidRPr="009A3E15">
        <w:rPr>
          <w:rFonts w:ascii="Cambria" w:hAnsi="Cambria"/>
          <w:iCs/>
          <w:sz w:val="24"/>
          <w:szCs w:val="24"/>
        </w:rPr>
        <w:t xml:space="preserve"> Our meta-analysis shows that </w:t>
      </w:r>
      <w:r>
        <w:rPr>
          <w:rFonts w:ascii="Cambria" w:hAnsi="Cambria"/>
          <w:iCs/>
          <w:sz w:val="24"/>
          <w:szCs w:val="24"/>
        </w:rPr>
        <w:t>MMP-3 5A/6A gene polymorphism</w:t>
      </w:r>
      <w:r w:rsidRPr="009A3E15">
        <w:rPr>
          <w:rFonts w:ascii="Cambria" w:hAnsi="Cambria"/>
          <w:iCs/>
          <w:sz w:val="24"/>
          <w:szCs w:val="24"/>
        </w:rPr>
        <w:t xml:space="preserve"> </w:t>
      </w:r>
      <w:r>
        <w:rPr>
          <w:rFonts w:ascii="Cambria" w:hAnsi="Cambria"/>
          <w:iCs/>
          <w:sz w:val="24"/>
          <w:szCs w:val="24"/>
        </w:rPr>
        <w:t>is</w:t>
      </w:r>
      <w:r w:rsidRPr="009A3E15">
        <w:rPr>
          <w:rFonts w:ascii="Cambria" w:hAnsi="Cambria"/>
          <w:iCs/>
          <w:sz w:val="24"/>
          <w:szCs w:val="24"/>
        </w:rPr>
        <w:t xml:space="preserve"> not significantly associated with the risk of IS</w:t>
      </w:r>
      <w:r>
        <w:rPr>
          <w:rFonts w:ascii="Cambria" w:hAnsi="Cambria"/>
          <w:iCs/>
          <w:sz w:val="24"/>
          <w:szCs w:val="24"/>
        </w:rPr>
        <w:t xml:space="preserve">. </w:t>
      </w:r>
      <w:r w:rsidRPr="009A3E15">
        <w:rPr>
          <w:rFonts w:ascii="Cambria" w:hAnsi="Cambria"/>
          <w:iCs/>
          <w:sz w:val="24"/>
          <w:szCs w:val="24"/>
        </w:rPr>
        <w:t>Further prospective large epidemiological studies are</w:t>
      </w:r>
      <w:r>
        <w:rPr>
          <w:rFonts w:ascii="Cambria" w:hAnsi="Cambria"/>
          <w:iCs/>
          <w:sz w:val="24"/>
          <w:szCs w:val="24"/>
        </w:rPr>
        <w:t xml:space="preserve"> </w:t>
      </w:r>
      <w:r w:rsidRPr="009A3E15">
        <w:rPr>
          <w:rFonts w:ascii="Cambria" w:hAnsi="Cambria"/>
          <w:iCs/>
          <w:sz w:val="24"/>
          <w:szCs w:val="24"/>
        </w:rPr>
        <w:t xml:space="preserve">needed to confirm these findings in different </w:t>
      </w:r>
      <w:r>
        <w:rPr>
          <w:rFonts w:ascii="Cambria" w:hAnsi="Cambria"/>
          <w:iCs/>
          <w:sz w:val="24"/>
          <w:szCs w:val="24"/>
        </w:rPr>
        <w:t>ethnicities</w:t>
      </w:r>
      <w:r w:rsidRPr="009A3E15">
        <w:rPr>
          <w:rFonts w:ascii="Cambria" w:hAnsi="Cambria"/>
          <w:iCs/>
          <w:sz w:val="24"/>
          <w:szCs w:val="24"/>
        </w:rPr>
        <w:t>.</w:t>
      </w:r>
    </w:p>
    <w:p w:rsidR="0002085C" w:rsidRDefault="0002085C"/>
    <w:sectPr w:rsidR="0002085C" w:rsidSect="006D18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dvTT3713a231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6254D"/>
    <w:rsid w:val="0002085C"/>
    <w:rsid w:val="004625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54D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2016-06-20T11:29:00Z</dcterms:created>
  <dcterms:modified xsi:type="dcterms:W3CDTF">2016-06-20T11:30:00Z</dcterms:modified>
</cp:coreProperties>
</file>