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068" w:rsidRDefault="004A1068" w:rsidP="00BC4DCE">
      <w:pPr>
        <w:jc w:val="center"/>
        <w:rPr>
          <w:rFonts w:ascii="Times New Roman" w:hAnsi="Times New Roman" w:cs="Times New Roman"/>
          <w:b/>
          <w:sz w:val="32"/>
        </w:rPr>
      </w:pPr>
    </w:p>
    <w:p w:rsidR="00ED08C3" w:rsidRDefault="00ED08C3" w:rsidP="002E193B">
      <w:pPr>
        <w:rPr>
          <w:rFonts w:ascii="Times New Roman" w:hAnsi="Times New Roman" w:cs="Times New Roman"/>
          <w:b/>
          <w:sz w:val="32"/>
        </w:rPr>
      </w:pPr>
      <w:r w:rsidRPr="00ED08C3">
        <w:rPr>
          <w:rFonts w:ascii="Times New Roman" w:hAnsi="Times New Roman" w:cs="Times New Roman"/>
          <w:b/>
          <w:sz w:val="32"/>
        </w:rPr>
        <w:t xml:space="preserve">Clinical Trial Evaluating the Efficacy of Mesenchymal Stromal Cell Injections for the Treatment of Chronic Pelvic Complications Induced by Radiation Therapy   </w:t>
      </w:r>
    </w:p>
    <w:p w:rsidR="00ED08C3" w:rsidRDefault="00ED08C3" w:rsidP="002E193B">
      <w:pPr>
        <w:rPr>
          <w:rFonts w:ascii="Times New Roman" w:hAnsi="Times New Roman" w:cs="Times New Roman"/>
          <w:b/>
          <w:sz w:val="24"/>
        </w:rPr>
      </w:pPr>
      <w:r w:rsidRPr="00ED08C3">
        <w:rPr>
          <w:rFonts w:ascii="Times New Roman" w:hAnsi="Times New Roman" w:cs="Times New Roman"/>
          <w:b/>
          <w:sz w:val="24"/>
        </w:rPr>
        <w:t>A Chapel</w:t>
      </w:r>
      <w:r w:rsidRPr="00ED08C3">
        <w:rPr>
          <w:rFonts w:ascii="Times New Roman" w:hAnsi="Times New Roman" w:cs="Times New Roman"/>
          <w:b/>
          <w:sz w:val="24"/>
          <w:vertAlign w:val="superscript"/>
        </w:rPr>
        <w:t>1</w:t>
      </w:r>
      <w:r w:rsidRPr="00ED08C3">
        <w:rPr>
          <w:rFonts w:ascii="Times New Roman" w:hAnsi="Times New Roman" w:cs="Times New Roman"/>
          <w:b/>
          <w:sz w:val="24"/>
        </w:rPr>
        <w:t>, A Semont</w:t>
      </w:r>
      <w:r w:rsidRPr="00ED08C3">
        <w:rPr>
          <w:rFonts w:ascii="Times New Roman" w:hAnsi="Times New Roman" w:cs="Times New Roman"/>
          <w:b/>
          <w:sz w:val="24"/>
          <w:vertAlign w:val="superscript"/>
        </w:rPr>
        <w:t>1</w:t>
      </w:r>
      <w:r w:rsidRPr="00ED08C3">
        <w:rPr>
          <w:rFonts w:ascii="Times New Roman" w:hAnsi="Times New Roman" w:cs="Times New Roman"/>
          <w:b/>
          <w:sz w:val="24"/>
        </w:rPr>
        <w:t>, C. Linard</w:t>
      </w:r>
      <w:r w:rsidRPr="00ED08C3">
        <w:rPr>
          <w:rFonts w:ascii="Times New Roman" w:hAnsi="Times New Roman" w:cs="Times New Roman"/>
          <w:b/>
          <w:sz w:val="24"/>
          <w:vertAlign w:val="superscript"/>
        </w:rPr>
        <w:t>1</w:t>
      </w:r>
      <w:r w:rsidRPr="00ED08C3">
        <w:rPr>
          <w:rFonts w:ascii="Times New Roman" w:hAnsi="Times New Roman" w:cs="Times New Roman"/>
          <w:b/>
          <w:sz w:val="24"/>
        </w:rPr>
        <w:t>, N. Mathieu</w:t>
      </w:r>
      <w:r w:rsidRPr="00ED08C3">
        <w:rPr>
          <w:rFonts w:ascii="Times New Roman" w:hAnsi="Times New Roman" w:cs="Times New Roman"/>
          <w:b/>
          <w:sz w:val="24"/>
          <w:vertAlign w:val="superscript"/>
        </w:rPr>
        <w:t>1</w:t>
      </w:r>
      <w:r w:rsidRPr="00ED08C3">
        <w:rPr>
          <w:rFonts w:ascii="Times New Roman" w:hAnsi="Times New Roman" w:cs="Times New Roman"/>
          <w:b/>
          <w:sz w:val="24"/>
        </w:rPr>
        <w:t>,  C Demarquay</w:t>
      </w:r>
      <w:r w:rsidRPr="00ED08C3">
        <w:rPr>
          <w:rFonts w:ascii="Times New Roman" w:hAnsi="Times New Roman" w:cs="Times New Roman"/>
          <w:b/>
          <w:sz w:val="24"/>
          <w:vertAlign w:val="superscript"/>
        </w:rPr>
        <w:t>1</w:t>
      </w:r>
      <w:r w:rsidRPr="00ED08C3">
        <w:rPr>
          <w:rFonts w:ascii="Times New Roman" w:hAnsi="Times New Roman" w:cs="Times New Roman"/>
          <w:b/>
          <w:sz w:val="24"/>
        </w:rPr>
        <w:t>, C Squiban</w:t>
      </w:r>
      <w:r w:rsidRPr="00ED08C3">
        <w:rPr>
          <w:rFonts w:ascii="Times New Roman" w:hAnsi="Times New Roman" w:cs="Times New Roman"/>
          <w:b/>
          <w:sz w:val="24"/>
          <w:vertAlign w:val="superscript"/>
        </w:rPr>
        <w:t>1</w:t>
      </w:r>
      <w:r w:rsidRPr="00ED08C3">
        <w:rPr>
          <w:rFonts w:ascii="Times New Roman" w:hAnsi="Times New Roman" w:cs="Times New Roman"/>
          <w:b/>
          <w:sz w:val="24"/>
        </w:rPr>
        <w:t>, J Voswinkel</w:t>
      </w:r>
      <w:r w:rsidRPr="00ED08C3">
        <w:rPr>
          <w:rFonts w:ascii="Times New Roman" w:hAnsi="Times New Roman" w:cs="Times New Roman"/>
          <w:b/>
          <w:sz w:val="24"/>
          <w:vertAlign w:val="superscript"/>
        </w:rPr>
        <w:t>2</w:t>
      </w:r>
      <w:r w:rsidRPr="00ED08C3">
        <w:rPr>
          <w:rFonts w:ascii="Times New Roman" w:hAnsi="Times New Roman" w:cs="Times New Roman"/>
          <w:b/>
          <w:sz w:val="24"/>
        </w:rPr>
        <w:t>, H Rouard</w:t>
      </w:r>
      <w:r w:rsidRPr="00ED08C3">
        <w:rPr>
          <w:rFonts w:ascii="Times New Roman" w:hAnsi="Times New Roman" w:cs="Times New Roman"/>
          <w:b/>
          <w:sz w:val="24"/>
          <w:vertAlign w:val="superscript"/>
        </w:rPr>
        <w:t>3</w:t>
      </w:r>
      <w:r w:rsidRPr="00ED08C3">
        <w:rPr>
          <w:rFonts w:ascii="Times New Roman" w:hAnsi="Times New Roman" w:cs="Times New Roman"/>
          <w:b/>
          <w:sz w:val="24"/>
        </w:rPr>
        <w:t>, JJ Lataillade</w:t>
      </w:r>
      <w:r w:rsidRPr="00ED08C3">
        <w:rPr>
          <w:rFonts w:ascii="Times New Roman" w:hAnsi="Times New Roman" w:cs="Times New Roman"/>
          <w:b/>
          <w:sz w:val="24"/>
          <w:vertAlign w:val="superscript"/>
        </w:rPr>
        <w:t>5</w:t>
      </w:r>
      <w:r w:rsidRPr="00ED08C3">
        <w:rPr>
          <w:rFonts w:ascii="Times New Roman" w:hAnsi="Times New Roman" w:cs="Times New Roman"/>
          <w:b/>
          <w:sz w:val="24"/>
        </w:rPr>
        <w:t>, C. Martinaud</w:t>
      </w:r>
      <w:r w:rsidRPr="00ED08C3">
        <w:rPr>
          <w:rFonts w:ascii="Times New Roman" w:hAnsi="Times New Roman" w:cs="Times New Roman"/>
          <w:b/>
          <w:sz w:val="24"/>
          <w:vertAlign w:val="superscript"/>
        </w:rPr>
        <w:t>5</w:t>
      </w:r>
      <w:r w:rsidRPr="00ED08C3">
        <w:rPr>
          <w:rFonts w:ascii="Times New Roman" w:hAnsi="Times New Roman" w:cs="Times New Roman"/>
          <w:b/>
          <w:sz w:val="24"/>
        </w:rPr>
        <w:t>, M Benderitter</w:t>
      </w:r>
      <w:r w:rsidRPr="00ED08C3">
        <w:rPr>
          <w:rFonts w:ascii="Times New Roman" w:hAnsi="Times New Roman" w:cs="Times New Roman"/>
          <w:b/>
          <w:sz w:val="24"/>
          <w:vertAlign w:val="superscript"/>
        </w:rPr>
        <w:t>1</w:t>
      </w:r>
      <w:r w:rsidRPr="00ED08C3">
        <w:rPr>
          <w:rFonts w:ascii="Times New Roman" w:hAnsi="Times New Roman" w:cs="Times New Roman"/>
          <w:b/>
          <w:sz w:val="24"/>
        </w:rPr>
        <w:t>, NC Gorin</w:t>
      </w:r>
      <w:r w:rsidRPr="00ED08C3">
        <w:rPr>
          <w:rFonts w:ascii="Times New Roman" w:hAnsi="Times New Roman" w:cs="Times New Roman"/>
          <w:b/>
          <w:sz w:val="24"/>
          <w:vertAlign w:val="superscript"/>
        </w:rPr>
        <w:t>2</w:t>
      </w:r>
      <w:r w:rsidRPr="00ED08C3">
        <w:rPr>
          <w:rFonts w:ascii="Times New Roman" w:hAnsi="Times New Roman" w:cs="Times New Roman"/>
          <w:b/>
          <w:sz w:val="24"/>
        </w:rPr>
        <w:t>, JM Simon</w:t>
      </w:r>
      <w:r w:rsidRPr="00ED08C3">
        <w:rPr>
          <w:rFonts w:ascii="Times New Roman" w:hAnsi="Times New Roman" w:cs="Times New Roman"/>
          <w:b/>
          <w:sz w:val="24"/>
          <w:vertAlign w:val="superscript"/>
        </w:rPr>
        <w:t>4</w:t>
      </w:r>
      <w:r w:rsidRPr="00ED08C3">
        <w:rPr>
          <w:rFonts w:ascii="Times New Roman" w:hAnsi="Times New Roman" w:cs="Times New Roman"/>
          <w:b/>
          <w:sz w:val="24"/>
        </w:rPr>
        <w:t xml:space="preserve"> and  M Mothy</w:t>
      </w:r>
      <w:r w:rsidRPr="00ED08C3">
        <w:rPr>
          <w:rFonts w:ascii="Times New Roman" w:hAnsi="Times New Roman" w:cs="Times New Roman"/>
          <w:b/>
          <w:sz w:val="24"/>
          <w:vertAlign w:val="superscript"/>
        </w:rPr>
        <w:t>2</w:t>
      </w:r>
      <w:r w:rsidRPr="00ED08C3">
        <w:rPr>
          <w:rFonts w:ascii="Times New Roman" w:hAnsi="Times New Roman" w:cs="Times New Roman"/>
          <w:b/>
          <w:sz w:val="24"/>
        </w:rPr>
        <w:t xml:space="preserve"> </w:t>
      </w:r>
    </w:p>
    <w:p w:rsidR="00ED08C3" w:rsidRPr="00ED08C3" w:rsidRDefault="00ED08C3" w:rsidP="00ED08C3">
      <w:pPr>
        <w:rPr>
          <w:rFonts w:ascii="Times New Roman" w:hAnsi="Times New Roman" w:cs="Times New Roman"/>
          <w:sz w:val="22"/>
        </w:rPr>
      </w:pPr>
      <w:r w:rsidRPr="00ED08C3">
        <w:rPr>
          <w:rFonts w:ascii="Times New Roman" w:hAnsi="Times New Roman" w:cs="Times New Roman"/>
          <w:sz w:val="22"/>
        </w:rPr>
        <w:t>1 Radiological Protection and Human Health Division, Institute of Radiological Protection and Nuclear Safety, Fontenay-aux-Roses, France</w:t>
      </w:r>
    </w:p>
    <w:p w:rsidR="00ED08C3" w:rsidRPr="00ED08C3" w:rsidRDefault="00ED08C3" w:rsidP="00ED08C3">
      <w:pPr>
        <w:rPr>
          <w:rFonts w:ascii="Times New Roman" w:hAnsi="Times New Roman" w:cs="Times New Roman"/>
          <w:sz w:val="22"/>
        </w:rPr>
      </w:pPr>
      <w:r w:rsidRPr="00ED08C3">
        <w:rPr>
          <w:rFonts w:ascii="Times New Roman" w:hAnsi="Times New Roman" w:cs="Times New Roman"/>
          <w:sz w:val="22"/>
        </w:rPr>
        <w:t xml:space="preserve">2 Department of Hematology, Saint Antoine Hospital APHP and UPMC University, UMRS 938,  Paris, France; </w:t>
      </w:r>
    </w:p>
    <w:p w:rsidR="00ED08C3" w:rsidRPr="00ED08C3" w:rsidRDefault="00ED08C3" w:rsidP="00ED08C3">
      <w:pPr>
        <w:rPr>
          <w:rFonts w:ascii="Times New Roman" w:hAnsi="Times New Roman" w:cs="Times New Roman"/>
          <w:sz w:val="22"/>
          <w:lang w:val="fr-FR"/>
        </w:rPr>
      </w:pPr>
      <w:r w:rsidRPr="00ED08C3">
        <w:rPr>
          <w:rFonts w:ascii="Times New Roman" w:hAnsi="Times New Roman" w:cs="Times New Roman"/>
          <w:sz w:val="22"/>
          <w:lang w:val="fr-FR"/>
        </w:rPr>
        <w:t>3 Assistance Publique-Hôpitaux de Paris, EFS Ile de France, Banque des Tissus, Creteil, France.</w:t>
      </w:r>
    </w:p>
    <w:p w:rsidR="00ED08C3" w:rsidRPr="00ED08C3" w:rsidRDefault="00ED08C3" w:rsidP="00ED08C3">
      <w:pPr>
        <w:rPr>
          <w:rFonts w:ascii="Times New Roman" w:hAnsi="Times New Roman" w:cs="Times New Roman"/>
          <w:sz w:val="22"/>
        </w:rPr>
      </w:pPr>
      <w:r w:rsidRPr="00ED08C3">
        <w:rPr>
          <w:rFonts w:ascii="Times New Roman" w:hAnsi="Times New Roman" w:cs="Times New Roman"/>
          <w:sz w:val="22"/>
        </w:rPr>
        <w:t xml:space="preserve">4 Department of Radiation Oncology, Pitie-Salpetriere University Hospital, Paris, France; </w:t>
      </w:r>
    </w:p>
    <w:p w:rsidR="00ED08C3" w:rsidRDefault="00ED08C3" w:rsidP="00ED08C3">
      <w:pPr>
        <w:rPr>
          <w:rFonts w:ascii="Times New Roman" w:hAnsi="Times New Roman" w:cs="Times New Roman"/>
          <w:sz w:val="22"/>
        </w:rPr>
      </w:pPr>
      <w:r w:rsidRPr="00ED08C3">
        <w:rPr>
          <w:rFonts w:ascii="Times New Roman" w:hAnsi="Times New Roman" w:cs="Times New Roman"/>
          <w:sz w:val="22"/>
        </w:rPr>
        <w:t>5 Blood Transfusion Center of Army, Percy Military Hospital, Clamart, France</w:t>
      </w:r>
    </w:p>
    <w:p w:rsidR="00BC4DCE" w:rsidRDefault="00BC4DCE" w:rsidP="00ED08C3">
      <w:pPr>
        <w:rPr>
          <w:rFonts w:ascii="Times New Roman" w:hAnsi="Times New Roman" w:cs="Times New Roman"/>
          <w:sz w:val="22"/>
        </w:rPr>
      </w:pPr>
      <w:r w:rsidRPr="00BC4DCE">
        <w:rPr>
          <w:rFonts w:ascii="Times New Roman" w:hAnsi="Times New Roman" w:cs="Times New Roman"/>
          <w:sz w:val="22"/>
        </w:rPr>
        <w:t>Email:</w:t>
      </w:r>
      <w:r w:rsidR="00ED08C3">
        <w:rPr>
          <w:rFonts w:ascii="Times New Roman" w:hAnsi="Times New Roman" w:cs="Times New Roman"/>
          <w:sz w:val="22"/>
        </w:rPr>
        <w:t>alain.chapel@irsn.fr</w:t>
      </w:r>
    </w:p>
    <w:p w:rsidR="003C7E0E" w:rsidRDefault="003C7E0E" w:rsidP="002E193B">
      <w:pPr>
        <w:rPr>
          <w:rFonts w:ascii="Times New Roman" w:hAnsi="Times New Roman" w:cs="Times New Roman"/>
          <w:sz w:val="22"/>
        </w:rPr>
      </w:pPr>
      <w:r>
        <w:rPr>
          <w:rFonts w:ascii="Times New Roman" w:hAnsi="Times New Roman" w:cs="Times New Roman" w:hint="eastAsia"/>
          <w:sz w:val="22"/>
        </w:rPr>
        <w:t>Tel:</w:t>
      </w:r>
      <w:r w:rsidR="00ED08C3">
        <w:rPr>
          <w:rFonts w:ascii="Times New Roman" w:hAnsi="Times New Roman" w:cs="Times New Roman"/>
          <w:sz w:val="22"/>
        </w:rPr>
        <w:t>+33158359546</w:t>
      </w:r>
    </w:p>
    <w:p w:rsidR="00BC4DCE" w:rsidRPr="00BC4DCE" w:rsidRDefault="00ED08C3">
      <w:pPr>
        <w:rPr>
          <w:rFonts w:ascii="Times New Roman" w:hAnsi="Times New Roman" w:cs="Times New Roman"/>
          <w:sz w:val="22"/>
        </w:rPr>
      </w:pPr>
      <w:r w:rsidRPr="00ED08C3">
        <w:rPr>
          <w:rFonts w:ascii="Times New Roman" w:hAnsi="Times New Roman" w:cs="Times New Roman"/>
          <w:sz w:val="22"/>
        </w:rPr>
        <w:t>Keywords: Cancer, radiotherapy, clinical trial, stem cells, cell therapy</w:t>
      </w:r>
    </w:p>
    <w:p w:rsidR="002E193B" w:rsidRPr="002E193B" w:rsidRDefault="00EE1D9E">
      <w:pPr>
        <w:rPr>
          <w:rFonts w:ascii="Times New Roman" w:hAnsi="Times New Roman" w:cs="Times New Roman"/>
          <w:b/>
          <w:sz w:val="24"/>
          <w:szCs w:val="24"/>
        </w:rPr>
      </w:pPr>
      <w:r w:rsidRPr="002E193B">
        <w:rPr>
          <w:rFonts w:ascii="Times New Roman" w:hAnsi="Times New Roman" w:cs="Times New Roman"/>
          <w:b/>
          <w:sz w:val="24"/>
          <w:szCs w:val="24"/>
        </w:rPr>
        <w:t xml:space="preserve">Abstract. </w:t>
      </w:r>
    </w:p>
    <w:p w:rsidR="00ED08C3" w:rsidRPr="00ED08C3" w:rsidRDefault="00ED08C3" w:rsidP="00ED08C3">
      <w:pPr>
        <w:rPr>
          <w:rFonts w:ascii="Times New Roman" w:hAnsi="Times New Roman" w:cs="Times New Roman"/>
          <w:sz w:val="24"/>
          <w:szCs w:val="24"/>
        </w:rPr>
      </w:pPr>
      <w:r w:rsidRPr="00ED08C3">
        <w:rPr>
          <w:rFonts w:ascii="Times New Roman" w:hAnsi="Times New Roman" w:cs="Times New Roman"/>
          <w:sz w:val="24"/>
          <w:szCs w:val="24"/>
        </w:rPr>
        <w:t xml:space="preserve">The late adverse effects of pelvic radiotherapy concern 5 to 10% of patients, which could be life threatening. However, a clear medical consensus concerning the clinical management of such healthy tissue sequelae does not exist. Our group has demonstrated in preclinical animal models that systemic mesenchymal stromal stem cells (MSCs) injection is a promising approach for the medical management of gastrointestinal disorder after irradiation. </w:t>
      </w:r>
    </w:p>
    <w:p w:rsidR="00ED08C3" w:rsidRPr="00ED08C3" w:rsidRDefault="00ED08C3" w:rsidP="00ED08C3">
      <w:pPr>
        <w:rPr>
          <w:rFonts w:ascii="Times New Roman" w:hAnsi="Times New Roman" w:cs="Times New Roman"/>
          <w:sz w:val="24"/>
          <w:szCs w:val="24"/>
        </w:rPr>
      </w:pPr>
      <w:r w:rsidRPr="00ED08C3">
        <w:rPr>
          <w:rFonts w:ascii="Times New Roman" w:hAnsi="Times New Roman" w:cs="Times New Roman"/>
          <w:sz w:val="24"/>
          <w:szCs w:val="24"/>
        </w:rPr>
        <w:t xml:space="preserve">In a phase 1 clinical trial, we have shown that the clinical status of four first patients suffering from severe pelvic side effects (Epinal accident) was improved following MSC injection (figure). Two patients revealed a substantiated clinical response for pain and hemorrhage after MSC therapy. The frequency of painful diarrhea diminished from 6/d to 3/d after the first and 2/d after the 2nd MSC injection in one patient. A beginning fistulization process could be stopped in one patient resulting in a stable remission for more than 3 years of follow-up. A modulation of the lymphocyte subsets towards a regulatory pattern and diminution of activated T cells accompanies the clinical response. MSC therapy was effective on pain, diarrhea, hemorrhage, inflammation, fibrosis and limited fistulization. No toxicity was observed. </w:t>
      </w:r>
    </w:p>
    <w:p w:rsidR="00151A38" w:rsidRPr="00EE1D9E" w:rsidRDefault="00ED08C3" w:rsidP="00ED08C3">
      <w:pPr>
        <w:rPr>
          <w:rFonts w:ascii="Times New Roman" w:hAnsi="Times New Roman" w:cs="Times New Roman"/>
          <w:sz w:val="24"/>
          <w:szCs w:val="24"/>
        </w:rPr>
      </w:pPr>
      <w:r w:rsidRPr="00ED08C3">
        <w:rPr>
          <w:rFonts w:ascii="Times New Roman" w:hAnsi="Times New Roman" w:cs="Times New Roman"/>
          <w:sz w:val="24"/>
          <w:szCs w:val="24"/>
        </w:rPr>
        <w:t xml:space="preserve">We are now starting a clinical research protocol for patients with post-radiation abdominal and pelvic complications  who have not seen their symptoms improve after conventional treatments (NCT02814864, Trial evaluating the efficacy of systemic MSC injections for the treatment of severe and chronic radiotherapy-induced abdomino-pelvic complications refractory to standard therapy (PRISME). It involves the participation of 6 radiotherapy services for the recruitment of 12 patients. They will all </w:t>
      </w:r>
      <w:r w:rsidRPr="00ED08C3">
        <w:rPr>
          <w:rFonts w:ascii="Times New Roman" w:hAnsi="Times New Roman" w:cs="Times New Roman"/>
          <w:sz w:val="24"/>
          <w:szCs w:val="24"/>
        </w:rPr>
        <w:lastRenderedPageBreak/>
        <w:t>be treated and followed up in the hematology department of Saint Antoine Hospital. The cells will be prepared in two production centers (EFS Mondor and CTSA). Treatment is a suspension of allogeneic MSCs. Eligible patients must have a grade greater than 2 for rectoragy or hematuria at inclusion and absence of active cancer. Each patient receives 3 injections of MSCs at 7-day intervals. Patients will be followed up over a 12-month period. The main objective is a decrease of one grade on the LENT SOMA scale for rectorrhagia or hematuria. The secondary objective is to reduce the frequency of diarrhea; analgesic consumption, pain and improved quality of life.</w:t>
      </w:r>
    </w:p>
    <w:p w:rsidR="00EE1D9E" w:rsidRDefault="00EE1D9E">
      <w:pPr>
        <w:rPr>
          <w:rFonts w:ascii="Times New Roman" w:hAnsi="Times New Roman" w:cs="Times New Roman"/>
          <w:sz w:val="24"/>
        </w:rPr>
      </w:pPr>
    </w:p>
    <w:p w:rsidR="00ED08C3" w:rsidRDefault="00ED08C3">
      <w:pPr>
        <w:rPr>
          <w:rFonts w:ascii="Times New Roman" w:hAnsi="Times New Roman" w:cs="Times New Roman"/>
          <w:b/>
          <w:sz w:val="24"/>
        </w:rPr>
      </w:pPr>
    </w:p>
    <w:p w:rsidR="00ED08C3" w:rsidRDefault="00ED08C3">
      <w:pPr>
        <w:rPr>
          <w:rFonts w:ascii="Times New Roman" w:hAnsi="Times New Roman" w:cs="Times New Roman"/>
          <w:b/>
          <w:sz w:val="24"/>
        </w:rPr>
      </w:pPr>
      <w:r>
        <w:rPr>
          <w:rFonts w:ascii="Times New Roman" w:hAnsi="Times New Roman" w:cs="Times New Roman"/>
          <w:noProof/>
          <w:sz w:val="24"/>
          <w:szCs w:val="24"/>
          <w:lang w:val="fr-FR" w:eastAsia="fr-FR"/>
        </w:rPr>
        <w:drawing>
          <wp:inline distT="0" distB="0" distL="0" distR="0" wp14:anchorId="28E76C20" wp14:editId="512BC118">
            <wp:extent cx="847725" cy="89598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895985"/>
                    </a:xfrm>
                    <a:prstGeom prst="rect">
                      <a:avLst/>
                    </a:prstGeom>
                    <a:noFill/>
                  </pic:spPr>
                </pic:pic>
              </a:graphicData>
            </a:graphic>
          </wp:inline>
        </w:drawing>
      </w:r>
    </w:p>
    <w:p w:rsidR="002E193B" w:rsidRPr="002E193B" w:rsidRDefault="002E193B">
      <w:pPr>
        <w:rPr>
          <w:rFonts w:ascii="Times New Roman" w:hAnsi="Times New Roman" w:cs="Times New Roman"/>
          <w:b/>
          <w:sz w:val="24"/>
        </w:rPr>
      </w:pPr>
      <w:r w:rsidRPr="002E193B">
        <w:rPr>
          <w:rFonts w:ascii="Times New Roman" w:hAnsi="Times New Roman" w:cs="Times New Roman"/>
          <w:b/>
          <w:sz w:val="24"/>
        </w:rPr>
        <w:t>Biography</w:t>
      </w:r>
    </w:p>
    <w:p w:rsidR="00ED08C3" w:rsidRDefault="00ED08C3" w:rsidP="00ED08C3">
      <w:pPr>
        <w:rPr>
          <w:rFonts w:ascii="Times New Roman" w:hAnsi="Times New Roman" w:cs="Times New Roman"/>
          <w:sz w:val="24"/>
          <w:szCs w:val="24"/>
        </w:rPr>
      </w:pPr>
      <w:r w:rsidRPr="00ED08C3">
        <w:rPr>
          <w:rFonts w:ascii="Times New Roman" w:hAnsi="Times New Roman" w:cs="Times New Roman"/>
          <w:sz w:val="24"/>
          <w:szCs w:val="24"/>
        </w:rPr>
        <w:t>For 25 years, he has been developing gene and cell therapy using non-human primates, immune-tolerant mice and rats to protect against the side effects of radiation. He collaborates with clinicians to develop strategies for treatment of patients after radiotherapy overexposures. He has participated in the first establishment of proof of concept of the therapeutic efficacy of Mesenchymal stem cells (MSCs) for the treatment of hematopoietic deficit, radiodermatitis and over dosages of radiotherapy. He has contributed to the first reported correction of deficient hematopoiesis in patients (graft failure and aplastic anemia) thanks to intravenous injection of MSCs restoring the bone marrow microenvironment, mandatory to sustain hematopoiesis after total body irradiation. He is scientific investigator of Clinical phase II trial evaluating the efficacy of systemic MSC injections for the treatment of severe and chronic radiotherapy-induced abdomino-pelvic complications refractory to standard therapy (NCT02814864Hirsch Index 27)</w:t>
      </w:r>
    </w:p>
    <w:p w:rsidR="00ED08C3" w:rsidRDefault="00867DD0" w:rsidP="00867DD0">
      <w:pPr>
        <w:tabs>
          <w:tab w:val="left" w:pos="3700"/>
        </w:tabs>
        <w:rPr>
          <w:rFonts w:ascii="Times New Roman" w:hAnsi="Times New Roman" w:cs="Times New Roman"/>
          <w:sz w:val="24"/>
          <w:szCs w:val="24"/>
        </w:rPr>
      </w:pPr>
      <w:r>
        <w:rPr>
          <w:rFonts w:ascii="Times New Roman" w:hAnsi="Times New Roman" w:cs="Times New Roman"/>
          <w:sz w:val="24"/>
          <w:szCs w:val="24"/>
        </w:rPr>
        <w:tab/>
      </w:r>
    </w:p>
    <w:p w:rsidR="00ED08C3" w:rsidRPr="00ED08C3" w:rsidRDefault="00ED08C3" w:rsidP="00ED08C3">
      <w:pPr>
        <w:rPr>
          <w:rFonts w:ascii="Times New Roman" w:hAnsi="Times New Roman" w:cs="Times New Roman"/>
          <w:sz w:val="24"/>
          <w:szCs w:val="24"/>
        </w:rPr>
      </w:pPr>
      <w:r w:rsidRPr="00ED08C3">
        <w:rPr>
          <w:rFonts w:ascii="Times New Roman" w:hAnsi="Times New Roman" w:cs="Times New Roman"/>
          <w:sz w:val="24"/>
          <w:szCs w:val="24"/>
        </w:rPr>
        <w:t xml:space="preserve"> </w:t>
      </w:r>
      <w:bookmarkStart w:id="0" w:name="_GoBack"/>
      <w:r w:rsidRPr="00ED08C3">
        <w:rPr>
          <w:rFonts w:ascii="Times New Roman" w:hAnsi="Times New Roman" w:cs="Times New Roman"/>
          <w:sz w:val="24"/>
          <w:szCs w:val="24"/>
        </w:rPr>
        <w:t>Name/Address: Alain CHAPEL</w:t>
      </w:r>
    </w:p>
    <w:p w:rsidR="00ED08C3" w:rsidRPr="00ED08C3" w:rsidRDefault="00ED08C3" w:rsidP="00ED08C3">
      <w:pPr>
        <w:rPr>
          <w:rFonts w:ascii="Times New Roman" w:hAnsi="Times New Roman" w:cs="Times New Roman"/>
          <w:sz w:val="24"/>
          <w:szCs w:val="24"/>
        </w:rPr>
      </w:pPr>
      <w:r w:rsidRPr="00ED08C3">
        <w:rPr>
          <w:rFonts w:ascii="Times New Roman" w:hAnsi="Times New Roman" w:cs="Times New Roman"/>
          <w:sz w:val="24"/>
          <w:szCs w:val="24"/>
        </w:rPr>
        <w:t>Category: Oral</w:t>
      </w:r>
    </w:p>
    <w:p w:rsidR="00BC4DCE" w:rsidRPr="006670B6" w:rsidRDefault="00ED08C3" w:rsidP="00ED08C3">
      <w:pPr>
        <w:rPr>
          <w:rFonts w:ascii="Times New Roman" w:hAnsi="Times New Roman" w:cs="Times New Roman"/>
          <w:sz w:val="24"/>
          <w:szCs w:val="24"/>
        </w:rPr>
      </w:pPr>
      <w:r w:rsidRPr="00ED08C3">
        <w:rPr>
          <w:rFonts w:ascii="Times New Roman" w:hAnsi="Times New Roman" w:cs="Times New Roman"/>
          <w:sz w:val="24"/>
          <w:szCs w:val="24"/>
        </w:rPr>
        <w:t>Social Link: Linked In https://www.linkedin.com/in/chapel-alain-86531636/</w:t>
      </w:r>
    </w:p>
    <w:bookmarkEnd w:id="0"/>
    <w:p w:rsidR="00BC4DCE" w:rsidRPr="00BC4DCE" w:rsidRDefault="00BC4DCE">
      <w:pPr>
        <w:rPr>
          <w:rFonts w:ascii="Times New Roman" w:hAnsi="Times New Roman" w:cs="Times New Roman"/>
          <w:sz w:val="22"/>
        </w:rPr>
      </w:pPr>
    </w:p>
    <w:p w:rsidR="00BC4DCE" w:rsidRDefault="00BC4DCE">
      <w:pPr>
        <w:rPr>
          <w:rFonts w:ascii="Times New Roman" w:hAnsi="Times New Roman" w:cs="Times New Roman"/>
          <w:sz w:val="22"/>
        </w:rPr>
      </w:pPr>
    </w:p>
    <w:p w:rsidR="00F67CAB" w:rsidRDefault="00F67CAB">
      <w:pPr>
        <w:rPr>
          <w:rFonts w:ascii="Times New Roman" w:hAnsi="Times New Roman" w:cs="Times New Roman"/>
          <w:sz w:val="22"/>
        </w:rPr>
      </w:pPr>
    </w:p>
    <w:p w:rsidR="00F67CAB" w:rsidRDefault="00F67CAB">
      <w:pPr>
        <w:rPr>
          <w:rFonts w:ascii="Times New Roman" w:hAnsi="Times New Roman" w:cs="Times New Roman"/>
          <w:sz w:val="22"/>
        </w:rPr>
      </w:pPr>
    </w:p>
    <w:p w:rsidR="00F67CAB" w:rsidRDefault="00F67CAB">
      <w:pPr>
        <w:rPr>
          <w:rFonts w:ascii="Times New Roman" w:hAnsi="Times New Roman" w:cs="Times New Roman"/>
          <w:sz w:val="22"/>
        </w:rPr>
      </w:pPr>
    </w:p>
    <w:p w:rsidR="00F67CAB" w:rsidRDefault="00F67CAB">
      <w:pPr>
        <w:rPr>
          <w:rFonts w:ascii="Times New Roman" w:hAnsi="Times New Roman" w:cs="Times New Roman"/>
          <w:sz w:val="22"/>
        </w:rPr>
      </w:pPr>
    </w:p>
    <w:p w:rsidR="00F67CAB" w:rsidRDefault="00F67CAB">
      <w:pPr>
        <w:rPr>
          <w:rFonts w:ascii="Times New Roman" w:hAnsi="Times New Roman" w:cs="Times New Roman"/>
          <w:sz w:val="22"/>
        </w:rPr>
      </w:pPr>
    </w:p>
    <w:p w:rsidR="00F67CAB" w:rsidRDefault="00F67CAB">
      <w:pPr>
        <w:rPr>
          <w:rFonts w:ascii="Times New Roman" w:hAnsi="Times New Roman" w:cs="Times New Roman"/>
          <w:sz w:val="22"/>
        </w:rPr>
      </w:pPr>
    </w:p>
    <w:p w:rsidR="00F67CAB" w:rsidRDefault="00F67CAB">
      <w:pPr>
        <w:rPr>
          <w:rFonts w:ascii="Times New Roman" w:hAnsi="Times New Roman" w:cs="Times New Roman"/>
          <w:sz w:val="22"/>
        </w:rPr>
      </w:pPr>
    </w:p>
    <w:p w:rsidR="00F67CAB" w:rsidRDefault="00F67CAB">
      <w:pPr>
        <w:rPr>
          <w:rFonts w:ascii="Times New Roman" w:hAnsi="Times New Roman" w:cs="Times New Roman"/>
          <w:sz w:val="22"/>
        </w:rPr>
      </w:pPr>
    </w:p>
    <w:p w:rsidR="00F67CAB" w:rsidRDefault="00F67CAB">
      <w:pPr>
        <w:rPr>
          <w:rFonts w:ascii="Times New Roman" w:hAnsi="Times New Roman" w:cs="Times New Roman"/>
          <w:sz w:val="22"/>
        </w:rPr>
      </w:pPr>
    </w:p>
    <w:p w:rsidR="00F67CAB" w:rsidRDefault="00F67CAB">
      <w:pPr>
        <w:rPr>
          <w:rFonts w:ascii="Times New Roman" w:hAnsi="Times New Roman" w:cs="Times New Roman"/>
          <w:sz w:val="22"/>
        </w:rPr>
      </w:pPr>
    </w:p>
    <w:sectPr w:rsidR="00F67CAB" w:rsidSect="004A1068">
      <w:pgSz w:w="11906" w:h="16838"/>
      <w:pgMar w:top="1440" w:right="1800" w:bottom="1440" w:left="1800" w:header="624" w:footer="850"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28A0" w:rsidRDefault="000828A0" w:rsidP="004A1068">
      <w:r>
        <w:separator/>
      </w:r>
    </w:p>
  </w:endnote>
  <w:endnote w:type="continuationSeparator" w:id="0">
    <w:p w:rsidR="000828A0" w:rsidRDefault="000828A0" w:rsidP="004A1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28A0" w:rsidRDefault="000828A0" w:rsidP="004A1068">
      <w:r>
        <w:separator/>
      </w:r>
    </w:p>
  </w:footnote>
  <w:footnote w:type="continuationSeparator" w:id="0">
    <w:p w:rsidR="000828A0" w:rsidRDefault="000828A0" w:rsidP="004A10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hyphenationZone w:val="425"/>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887"/>
    <w:rsid w:val="00043AD8"/>
    <w:rsid w:val="000828A0"/>
    <w:rsid w:val="000B438B"/>
    <w:rsid w:val="00151A38"/>
    <w:rsid w:val="00156DF9"/>
    <w:rsid w:val="002501BE"/>
    <w:rsid w:val="002E193B"/>
    <w:rsid w:val="00364CDC"/>
    <w:rsid w:val="0037078D"/>
    <w:rsid w:val="003C7E0E"/>
    <w:rsid w:val="003E0E2A"/>
    <w:rsid w:val="00417856"/>
    <w:rsid w:val="004672BD"/>
    <w:rsid w:val="004A1068"/>
    <w:rsid w:val="00517C7D"/>
    <w:rsid w:val="0056204C"/>
    <w:rsid w:val="00642D0D"/>
    <w:rsid w:val="006670B6"/>
    <w:rsid w:val="006A6C15"/>
    <w:rsid w:val="00867DD0"/>
    <w:rsid w:val="008F4A42"/>
    <w:rsid w:val="00941F8B"/>
    <w:rsid w:val="009D51A7"/>
    <w:rsid w:val="00A601FC"/>
    <w:rsid w:val="00A732CD"/>
    <w:rsid w:val="00B9255B"/>
    <w:rsid w:val="00BC4123"/>
    <w:rsid w:val="00BC4DCE"/>
    <w:rsid w:val="00D15455"/>
    <w:rsid w:val="00D51887"/>
    <w:rsid w:val="00D60CE3"/>
    <w:rsid w:val="00EB41D7"/>
    <w:rsid w:val="00ED08C3"/>
    <w:rsid w:val="00EE1D9E"/>
    <w:rsid w:val="00F16780"/>
    <w:rsid w:val="00F35B46"/>
    <w:rsid w:val="00F67CAB"/>
    <w:rsid w:val="00F851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3FE0FE-A059-4F4A-A16B-36FB64D43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iography">
    <w:name w:val="Biography"/>
    <w:basedOn w:val="Corpsdetexte"/>
    <w:rsid w:val="00151A38"/>
    <w:pPr>
      <w:widowControl/>
      <w:spacing w:after="0"/>
      <w:ind w:firstLine="210"/>
    </w:pPr>
    <w:rPr>
      <w:rFonts w:ascii="Times New Roman" w:eastAsia="SimSun" w:hAnsi="Times New Roman" w:cs="Times New Roman"/>
      <w:bCs/>
      <w:kern w:val="0"/>
      <w:sz w:val="18"/>
      <w:szCs w:val="18"/>
      <w:lang w:eastAsia="en-US"/>
    </w:rPr>
  </w:style>
  <w:style w:type="paragraph" w:styleId="Corpsdetexte">
    <w:name w:val="Body Text"/>
    <w:basedOn w:val="Normal"/>
    <w:link w:val="CorpsdetexteCar"/>
    <w:uiPriority w:val="99"/>
    <w:semiHidden/>
    <w:unhideWhenUsed/>
    <w:rsid w:val="00151A38"/>
    <w:pPr>
      <w:spacing w:after="120"/>
    </w:pPr>
  </w:style>
  <w:style w:type="character" w:customStyle="1" w:styleId="CorpsdetexteCar">
    <w:name w:val="Corps de texte Car"/>
    <w:basedOn w:val="Policepardfaut"/>
    <w:link w:val="Corpsdetexte"/>
    <w:uiPriority w:val="99"/>
    <w:semiHidden/>
    <w:rsid w:val="00151A38"/>
  </w:style>
  <w:style w:type="paragraph" w:styleId="En-tte">
    <w:name w:val="header"/>
    <w:basedOn w:val="Normal"/>
    <w:link w:val="En-tteCar"/>
    <w:uiPriority w:val="99"/>
    <w:unhideWhenUsed/>
    <w:rsid w:val="004A1068"/>
    <w:pPr>
      <w:pBdr>
        <w:bottom w:val="single" w:sz="6" w:space="1" w:color="auto"/>
      </w:pBdr>
      <w:tabs>
        <w:tab w:val="center" w:pos="4153"/>
        <w:tab w:val="right" w:pos="8306"/>
      </w:tabs>
      <w:snapToGrid w:val="0"/>
      <w:jc w:val="center"/>
    </w:pPr>
    <w:rPr>
      <w:sz w:val="18"/>
      <w:szCs w:val="18"/>
    </w:rPr>
  </w:style>
  <w:style w:type="character" w:customStyle="1" w:styleId="En-tteCar">
    <w:name w:val="En-tête Car"/>
    <w:basedOn w:val="Policepardfaut"/>
    <w:link w:val="En-tte"/>
    <w:uiPriority w:val="99"/>
    <w:rsid w:val="004A1068"/>
    <w:rPr>
      <w:sz w:val="18"/>
      <w:szCs w:val="18"/>
    </w:rPr>
  </w:style>
  <w:style w:type="paragraph" w:styleId="Pieddepage">
    <w:name w:val="footer"/>
    <w:basedOn w:val="Normal"/>
    <w:link w:val="PieddepageCar"/>
    <w:uiPriority w:val="99"/>
    <w:unhideWhenUsed/>
    <w:rsid w:val="004A1068"/>
    <w:pPr>
      <w:tabs>
        <w:tab w:val="center" w:pos="4153"/>
        <w:tab w:val="right" w:pos="8306"/>
      </w:tabs>
      <w:snapToGrid w:val="0"/>
      <w:jc w:val="left"/>
    </w:pPr>
    <w:rPr>
      <w:sz w:val="18"/>
      <w:szCs w:val="18"/>
    </w:rPr>
  </w:style>
  <w:style w:type="character" w:customStyle="1" w:styleId="PieddepageCar">
    <w:name w:val="Pied de page Car"/>
    <w:basedOn w:val="Policepardfaut"/>
    <w:link w:val="Pieddepage"/>
    <w:uiPriority w:val="99"/>
    <w:rsid w:val="004A106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4BEFDD3C-EB9E-468C-99B3-39AFD2AE5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707</Words>
  <Characters>3893</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CHAPEL Alain</cp:lastModifiedBy>
  <cp:revision>3</cp:revision>
  <dcterms:created xsi:type="dcterms:W3CDTF">2020-11-12T14:14:00Z</dcterms:created>
  <dcterms:modified xsi:type="dcterms:W3CDTF">2021-09-16T08:06:00Z</dcterms:modified>
</cp:coreProperties>
</file>