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33" w:rsidRDefault="003C189A">
      <w:r>
        <w:rPr>
          <w:noProof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style="position:absolute;margin-left:126.7pt;margin-top:715pt;width:215.3pt;height:.65pt;flip:y;z-index:251669504" o:connectortype="straight"/>
        </w:pict>
      </w:r>
      <w:r>
        <w:rPr>
          <w:noProof/>
          <w:lang w:eastAsia="en-IN"/>
        </w:rPr>
        <w:pict>
          <v:shape id="_x0000_s1045" type="#_x0000_t32" style="position:absolute;margin-left:36.05pt;margin-top:593.5pt;width:392.55pt;height:0;z-index:251670528" o:connectortype="straight" strokecolor="#4f81bd [3204]" strokeweight="3.25pt"/>
        </w:pict>
      </w:r>
      <w:r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-11.45pt;margin-top:589.85pt;width:539pt;height:158.75pt;z-index:251666432;mso-width-relative:margin;mso-height-relative:margin" stroked="f">
            <v:textbox style="mso-next-textbox:#_x0000_s1033">
              <w:txbxContent>
                <w:p w:rsidR="00D1177A" w:rsidRPr="00914D62" w:rsidRDefault="00D1177A" w:rsidP="007428BD">
                  <w:pPr>
                    <w:pStyle w:val="Heading1"/>
                    <w:shd w:val="clear" w:color="auto" w:fill="FFFFFF"/>
                    <w:spacing w:before="150" w:line="240" w:lineRule="auto"/>
                    <w:ind w:left="0"/>
                    <w:jc w:val="center"/>
                    <w:textAlignment w:val="baseline"/>
                    <w:rPr>
                      <w:rFonts w:ascii="Arial" w:hAnsi="Arial" w:cs="Arial"/>
                      <w:color w:val="C00000"/>
                      <w:sz w:val="22"/>
                      <w:szCs w:val="22"/>
                    </w:rPr>
                  </w:pPr>
                  <w:r w:rsidRPr="00914D62">
                    <w:rPr>
                      <w:rFonts w:ascii="Arial" w:hAnsi="Arial" w:cs="Arial"/>
                      <w:color w:val="C00000"/>
                      <w:sz w:val="22"/>
                      <w:szCs w:val="22"/>
                    </w:rPr>
                    <w:t>Biography</w:t>
                  </w:r>
                </w:p>
                <w:p w:rsidR="002C49C4" w:rsidRDefault="002C49C4" w:rsidP="002C49C4">
                  <w:pPr>
                    <w:spacing w:before="41"/>
                    <w:ind w:left="213" w:right="231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>Shikha Joon is a Ph.D. candidate</w:t>
                  </w:r>
                  <w:r w:rsidR="000903B8">
                    <w:rPr>
                      <w:rFonts w:ascii="Arial" w:hAnsi="Arial" w:cs="Arial"/>
                      <w:sz w:val="16"/>
                      <w:szCs w:val="16"/>
                    </w:rPr>
                    <w:t xml:space="preserve"> at </w:t>
                  </w:r>
                  <w:r w:rsidR="000903B8" w:rsidRPr="002C49C4">
                    <w:rPr>
                      <w:rFonts w:ascii="Arial" w:hAnsi="Arial" w:cs="Arial"/>
                      <w:sz w:val="16"/>
                      <w:szCs w:val="16"/>
                    </w:rPr>
                    <w:t>Jawaharlal Nehru University, India</w:t>
                  </w:r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 xml:space="preserve"> with a particular interest in studying novel drug targets against infectious diseases</w:t>
                  </w:r>
                  <w:r w:rsidR="0021411F">
                    <w:rPr>
                      <w:rFonts w:ascii="Arial" w:hAnsi="Arial" w:cs="Arial"/>
                      <w:sz w:val="16"/>
                      <w:szCs w:val="16"/>
                    </w:rPr>
                    <w:t xml:space="preserve"> mainly anthrax</w:t>
                  </w:r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 xml:space="preserve">. </w:t>
                  </w:r>
                  <w:proofErr w:type="gramStart"/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 xml:space="preserve">Prior </w:t>
                  </w:r>
                  <w:r w:rsidR="000903B8">
                    <w:rPr>
                      <w:rFonts w:ascii="Arial" w:hAnsi="Arial" w:cs="Arial"/>
                      <w:sz w:val="16"/>
                      <w:szCs w:val="16"/>
                    </w:rPr>
                    <w:t xml:space="preserve"> S</w:t>
                  </w:r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>he</w:t>
                  </w:r>
                  <w:proofErr w:type="gramEnd"/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 xml:space="preserve"> received her graduate and post-graduate degrees in Biotechnology </w:t>
                  </w:r>
                  <w:r w:rsidR="0021411F">
                    <w:rPr>
                      <w:rFonts w:ascii="Arial" w:hAnsi="Arial" w:cs="Arial"/>
                      <w:sz w:val="16"/>
                      <w:szCs w:val="16"/>
                    </w:rPr>
                    <w:t>at Bangalore University, India.</w:t>
                  </w:r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 xml:space="preserve"> She was a part of a team that worked towards developing </w:t>
                  </w:r>
                  <w:r w:rsidR="00B61212">
                    <w:rPr>
                      <w:rFonts w:ascii="Arial" w:hAnsi="Arial" w:cs="Arial"/>
                      <w:sz w:val="16"/>
                      <w:szCs w:val="16"/>
                    </w:rPr>
                    <w:t xml:space="preserve">therapeutic </w:t>
                  </w:r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>single chain variable fragment (</w:t>
                  </w:r>
                  <w:proofErr w:type="spellStart"/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>Scfv</w:t>
                  </w:r>
                  <w:proofErr w:type="spellEnd"/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 xml:space="preserve">) </w:t>
                  </w:r>
                  <w:r w:rsidR="00CA505E">
                    <w:rPr>
                      <w:rFonts w:ascii="Arial" w:hAnsi="Arial" w:cs="Arial"/>
                      <w:sz w:val="16"/>
                      <w:szCs w:val="16"/>
                    </w:rPr>
                    <w:t xml:space="preserve">antibody </w:t>
                  </w:r>
                  <w:r w:rsidR="00601CC0">
                    <w:rPr>
                      <w:rFonts w:ascii="Arial" w:hAnsi="Arial" w:cs="Arial"/>
                      <w:sz w:val="16"/>
                      <w:szCs w:val="16"/>
                    </w:rPr>
                    <w:t>against anthrax</w:t>
                  </w:r>
                  <w:r w:rsidR="00B61212">
                    <w:rPr>
                      <w:rFonts w:ascii="Arial" w:hAnsi="Arial" w:cs="Arial"/>
                      <w:sz w:val="16"/>
                      <w:szCs w:val="16"/>
                    </w:rPr>
                    <w:t xml:space="preserve">, the first of its kind. </w:t>
                  </w:r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>Her dedicated research on CodY, a pleiotropic transcriptional regulator, led to the revelation of the novel and unique aspects of this multifaceted protein. Further inquiry is being extended out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>fr</w:t>
                  </w:r>
                  <w:r w:rsidR="005E350A">
                    <w:rPr>
                      <w:rFonts w:ascii="Arial" w:hAnsi="Arial" w:cs="Arial"/>
                      <w:sz w:val="16"/>
                      <w:szCs w:val="16"/>
                    </w:rPr>
                    <w:t>om her to gain an insight</w:t>
                  </w:r>
                  <w:r w:rsidR="00AA69BD">
                    <w:rPr>
                      <w:rFonts w:ascii="Arial" w:hAnsi="Arial" w:cs="Arial"/>
                      <w:sz w:val="16"/>
                      <w:szCs w:val="16"/>
                    </w:rPr>
                    <w:t xml:space="preserve"> into its</w:t>
                  </w:r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 xml:space="preserve"> detailed mechanism of </w:t>
                  </w:r>
                  <w:r w:rsidR="00910732">
                    <w:rPr>
                      <w:rFonts w:ascii="Arial" w:hAnsi="Arial" w:cs="Arial"/>
                      <w:sz w:val="16"/>
                      <w:szCs w:val="16"/>
                    </w:rPr>
                    <w:t>interaction with GTP and further acquiring it as a drug target.</w:t>
                  </w:r>
                </w:p>
                <w:p w:rsidR="002C49C4" w:rsidRDefault="002C49C4" w:rsidP="002C49C4">
                  <w:pPr>
                    <w:spacing w:before="41"/>
                    <w:ind w:left="213" w:right="231"/>
                    <w:jc w:val="center"/>
                    <w:rPr>
                      <w:rFonts w:ascii="Arial" w:hAnsi="Arial" w:cs="Arial"/>
                      <w:color w:val="00B0F0"/>
                      <w:sz w:val="16"/>
                      <w:szCs w:val="16"/>
                    </w:rPr>
                  </w:pPr>
                  <w:r w:rsidRPr="00801C39">
                    <w:rPr>
                      <w:rFonts w:ascii="Arial" w:hAnsi="Arial" w:cs="Arial"/>
                      <w:sz w:val="16"/>
                      <w:szCs w:val="16"/>
                    </w:rPr>
                    <w:t>Email</w:t>
                  </w:r>
                  <w:r w:rsidRPr="002C49C4">
                    <w:rPr>
                      <w:rFonts w:ascii="Arial" w:hAnsi="Arial" w:cs="Arial"/>
                      <w:sz w:val="16"/>
                      <w:szCs w:val="16"/>
                    </w:rPr>
                    <w:t xml:space="preserve">: </w:t>
                  </w:r>
                  <w:hyperlink r:id="rId8" w:history="1">
                    <w:r w:rsidR="007428BD" w:rsidRPr="00263B2E">
                      <w:rPr>
                        <w:rStyle w:val="Hyperlink"/>
                        <w:rFonts w:ascii="Arial" w:hAnsi="Arial" w:cs="Arial"/>
                        <w:sz w:val="16"/>
                        <w:szCs w:val="16"/>
                      </w:rPr>
                      <w:t>shikhasriv86@gmail.com</w:t>
                    </w:r>
                  </w:hyperlink>
                </w:p>
                <w:p w:rsidR="007428BD" w:rsidRDefault="007428BD" w:rsidP="002C49C4">
                  <w:pPr>
                    <w:spacing w:before="41"/>
                    <w:ind w:left="213" w:right="231"/>
                    <w:jc w:val="center"/>
                    <w:rPr>
                      <w:rFonts w:ascii="Arial" w:hAnsi="Arial" w:cs="Arial"/>
                      <w:color w:val="00B0F0"/>
                      <w:sz w:val="16"/>
                      <w:szCs w:val="16"/>
                    </w:rPr>
                  </w:pPr>
                </w:p>
                <w:p w:rsidR="007428BD" w:rsidRPr="002C49C4" w:rsidRDefault="007428BD" w:rsidP="002C49C4">
                  <w:pPr>
                    <w:spacing w:before="41"/>
                    <w:ind w:left="213" w:right="23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1177A" w:rsidRPr="00A6663C" w:rsidRDefault="007428BD" w:rsidP="007428BD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36"/>
                      <w:szCs w:val="36"/>
                      <w:lang w:eastAsia="en-IN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lang w:eastAsia="en-IN"/>
        </w:rPr>
        <w:pict>
          <v:shape id="_x0000_s1035" type="#_x0000_t202" style="position:absolute;margin-left:-66.6pt;margin-top:618.25pt;width:77.1pt;height:76.8pt;z-index:251667456" filled="f" stroked="f">
            <v:textbox style="mso-next-textbox:#_x0000_s1035">
              <w:txbxContent>
                <w:p w:rsidR="0026260C" w:rsidRPr="006E3734" w:rsidRDefault="006E3734">
                  <w:r>
                    <w:rPr>
                      <w:noProof/>
                      <w:lang w:eastAsia="en-IN"/>
                    </w:rPr>
                    <w:drawing>
                      <wp:inline distT="0" distB="0" distL="0" distR="0">
                        <wp:extent cx="730331" cy="720969"/>
                        <wp:effectExtent l="19050" t="0" r="0" b="0"/>
                        <wp:docPr id="9" name="Picture 9" descr="C:\Users\HP\Desktop\croppedIMG-20170519-WA000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HP\Desktop\croppedIMG-20170519-WA000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lum bright="21000" contrast="7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938" cy="7245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IN"/>
        </w:rPr>
        <w:pict>
          <v:shape id="_x0000_s1029" type="#_x0000_t202" style="position:absolute;margin-left:-66.55pt;margin-top:83.9pt;width:251.15pt;height:492.8pt;z-index:251662336;mso-width-relative:margin;mso-height-relative:margin" stroked="f">
            <v:textbox style="mso-next-textbox:#_x0000_s1029">
              <w:txbxContent>
                <w:p w:rsidR="0052091A" w:rsidRPr="00D82A74" w:rsidRDefault="0052091A" w:rsidP="004D75BA">
                  <w:pPr>
                    <w:pStyle w:val="Heading1"/>
                    <w:shd w:val="clear" w:color="auto" w:fill="FFFFFF"/>
                    <w:spacing w:before="150" w:line="240" w:lineRule="auto"/>
                    <w:ind w:left="0"/>
                    <w:jc w:val="both"/>
                    <w:textAlignment w:val="baseline"/>
                    <w:rPr>
                      <w:rFonts w:ascii="Tw Cen MT" w:eastAsia="Calibri" w:hAnsi="Tw Cen MT" w:cs="Arial"/>
                      <w:iCs/>
                      <w:sz w:val="20"/>
                      <w:szCs w:val="20"/>
                    </w:rPr>
                  </w:pPr>
                </w:p>
                <w:p w:rsidR="001F653C" w:rsidRPr="00D82A74" w:rsidRDefault="001F653C" w:rsidP="004D75BA">
                  <w:pPr>
                    <w:pStyle w:val="Heading1"/>
                    <w:shd w:val="clear" w:color="auto" w:fill="FFFFFF"/>
                    <w:spacing w:before="150" w:line="240" w:lineRule="auto"/>
                    <w:ind w:left="0"/>
                    <w:jc w:val="both"/>
                    <w:textAlignment w:val="baseline"/>
                    <w:rPr>
                      <w:rFonts w:ascii="Arial" w:eastAsia="Calibri" w:hAnsi="Arial" w:cs="Arial"/>
                      <w:iCs/>
                      <w:color w:val="C00000"/>
                      <w:sz w:val="20"/>
                      <w:szCs w:val="20"/>
                    </w:rPr>
                  </w:pPr>
                  <w:r w:rsidRPr="00D82A74">
                    <w:rPr>
                      <w:rFonts w:ascii="Arial" w:eastAsia="Calibri" w:hAnsi="Arial" w:cs="Arial"/>
                      <w:iCs/>
                      <w:color w:val="C00000"/>
                      <w:sz w:val="20"/>
                      <w:szCs w:val="20"/>
                    </w:rPr>
                    <w:t>Abstract</w:t>
                  </w:r>
                </w:p>
                <w:p w:rsidR="004D75BA" w:rsidRPr="00E0196B" w:rsidRDefault="00E0196B" w:rsidP="004D75BA">
                  <w:pPr>
                    <w:pStyle w:val="Heading1"/>
                    <w:shd w:val="clear" w:color="auto" w:fill="FFFFFF"/>
                    <w:spacing w:before="150" w:line="240" w:lineRule="auto"/>
                    <w:ind w:left="0"/>
                    <w:jc w:val="both"/>
                    <w:textAlignment w:val="baseline"/>
                    <w:rPr>
                      <w:rFonts w:ascii="Tw Cen MT" w:hAnsi="Tw Cen MT" w:cs="Times New Roman"/>
                      <w:b w:val="0"/>
                      <w:i/>
                      <w:color w:val="000000"/>
                      <w:sz w:val="20"/>
                      <w:szCs w:val="20"/>
                    </w:rPr>
                  </w:pPr>
                  <w:r w:rsidRPr="00E0196B">
                    <w:rPr>
                      <w:rFonts w:ascii="Tw Cen MT" w:eastAsia="Calibri" w:hAnsi="Tw Cen MT" w:cs="Times New Roman"/>
                      <w:b w:val="0"/>
                      <w:i/>
                      <w:iCs/>
                      <w:sz w:val="20"/>
                      <w:szCs w:val="20"/>
                    </w:rPr>
                    <w:t>Bacillus anthracis</w:t>
                  </w:r>
                  <w:r w:rsidRPr="00E0196B">
                    <w:rPr>
                      <w:rFonts w:ascii="Tw Cen MT" w:eastAsia="Calibri" w:hAnsi="Tw Cen MT" w:cs="Times New Roman"/>
                      <w:b w:val="0"/>
                      <w:iCs/>
                      <w:sz w:val="20"/>
                      <w:szCs w:val="20"/>
                    </w:rPr>
                    <w:t>, a</w:t>
                  </w:r>
                  <w:r w:rsidRPr="00E0196B">
                    <w:rPr>
                      <w:rFonts w:ascii="Tw Cen MT" w:eastAsia="Calibri" w:hAnsi="Tw Cen MT" w:cs="Times New Roman"/>
                      <w:b w:val="0"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Pr="00E0196B">
                    <w:rPr>
                      <w:rFonts w:ascii="Tw Cen MT" w:eastAsia="Calibri" w:hAnsi="Tw Cen MT" w:cs="Times New Roman"/>
                      <w:b w:val="0"/>
                      <w:iCs/>
                      <w:sz w:val="20"/>
                      <w:szCs w:val="20"/>
                    </w:rPr>
                    <w:t xml:space="preserve">prioritized bioterrorism agent, is a </w:t>
                  </w:r>
                  <w:r w:rsidRPr="00E0196B">
                    <w:rPr>
                      <w:rFonts w:ascii="Tw Cen MT" w:eastAsia="Calibri" w:hAnsi="Tw Cen MT" w:cs="Times New Roman"/>
                      <w:b w:val="0"/>
                      <w:sz w:val="20"/>
                      <w:szCs w:val="20"/>
                    </w:rPr>
                    <w:t xml:space="preserve">gram-positive, </w:t>
                  </w:r>
                  <w:proofErr w:type="spellStart"/>
                  <w:r w:rsidRPr="00E0196B">
                    <w:rPr>
                      <w:rFonts w:ascii="Tw Cen MT" w:eastAsia="Calibri" w:hAnsi="Tw Cen MT" w:cs="Times New Roman"/>
                      <w:b w:val="0"/>
                      <w:sz w:val="20"/>
                      <w:szCs w:val="20"/>
                    </w:rPr>
                    <w:t>sporulating</w:t>
                  </w:r>
                  <w:proofErr w:type="spellEnd"/>
                  <w:r w:rsidRPr="00E0196B">
                    <w:rPr>
                      <w:rFonts w:ascii="Tw Cen MT" w:eastAsia="Calibri" w:hAnsi="Tw Cen MT" w:cs="Times New Roman"/>
                      <w:b w:val="0"/>
                      <w:sz w:val="20"/>
                      <w:szCs w:val="20"/>
                    </w:rPr>
                    <w:t xml:space="preserve">, non-motile, aerobic bacterium which causes the fatal </w:t>
                  </w:r>
                  <w:proofErr w:type="spellStart"/>
                  <w:r w:rsidRPr="00E0196B">
                    <w:rPr>
                      <w:rFonts w:ascii="Tw Cen MT" w:eastAsia="Calibri" w:hAnsi="Tw Cen MT" w:cs="Times New Roman"/>
                      <w:b w:val="0"/>
                      <w:sz w:val="20"/>
                      <w:szCs w:val="20"/>
                    </w:rPr>
                    <w:t>zoonotic</w:t>
                  </w:r>
                  <w:proofErr w:type="spellEnd"/>
                  <w:r w:rsidRPr="00E0196B">
                    <w:rPr>
                      <w:rFonts w:ascii="Tw Cen MT" w:eastAsia="Calibri" w:hAnsi="Tw Cen MT" w:cs="Times New Roman"/>
                      <w:b w:val="0"/>
                      <w:sz w:val="20"/>
                      <w:szCs w:val="20"/>
                    </w:rPr>
                    <w:t xml:space="preserve"> disease, anthrax, with</w:t>
                  </w:r>
                  <w:r w:rsidRPr="00E0196B">
                    <w:rPr>
                      <w:rFonts w:ascii="Tw Cen MT" w:hAnsi="Tw Cen MT"/>
                      <w:b w:val="0"/>
                      <w:sz w:val="20"/>
                      <w:szCs w:val="20"/>
                    </w:rPr>
                    <w:t xml:space="preserve"> humans as contingent victims. </w:t>
                  </w:r>
                  <w:r w:rsidRPr="00E0196B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>CodY, a global transcriptional regulator, controls</w:t>
                  </w:r>
                  <w:r w:rsidR="00602C4C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</w:rPr>
                    <w:t xml:space="preserve"> </w:t>
                  </w:r>
                  <w:r w:rsidRPr="00E0196B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</w:rPr>
                    <w:t>d</w:t>
                  </w:r>
                  <w:r w:rsidR="00602C4C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</w:rPr>
                    <w:t>iverse</w:t>
                  </w:r>
                  <w:r w:rsidR="00255E96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</w:rPr>
                    <w:t xml:space="preserve"> </w:t>
                  </w:r>
                  <w:r w:rsidRPr="00E0196B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</w:rPr>
                    <w:t>cellular activities such as</w:t>
                  </w:r>
                  <w:r w:rsidRPr="00E0196B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 xml:space="preserve"> metabolism, amino acid biosynthesis and transport systems, nitrogen uptake, motility, sporulation, pellicle, and biofilm formation, and most importantly virulence in almost all low G+C gram-positive bacteria. In </w:t>
                  </w:r>
                  <w:r w:rsidRPr="00E0196B">
                    <w:rPr>
                      <w:rFonts w:ascii="Tw Cen MT" w:hAnsi="Tw Cen MT" w:cs="Times New Roman"/>
                      <w:b w:val="0"/>
                      <w:i/>
                      <w:sz w:val="20"/>
                      <w:szCs w:val="20"/>
                    </w:rPr>
                    <w:t>B. anthracis,</w:t>
                  </w:r>
                  <w:r w:rsidRPr="00E0196B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 xml:space="preserve"> about 500 genes are perceived to be the targets of CodY, including the master regulator AtxA, which is pivotal to the manifestation of toxic constituents; namely a lethal factor, edema factor and protective antigen. GTP and Branched Chain Amino Acids are the metabolic effectors of CodY, which affects its DNA-binding ability. In order to gain an insight into the interaction mechanism of CodY and GTP, of which scarce is known presently, we carried out an </w:t>
                  </w:r>
                  <w:r w:rsidRPr="00E0196B">
                    <w:rPr>
                      <w:rFonts w:ascii="Tw Cen MT" w:hAnsi="Tw Cen MT" w:cs="Times New Roman"/>
                      <w:b w:val="0"/>
                      <w:i/>
                      <w:sz w:val="20"/>
                      <w:szCs w:val="20"/>
                    </w:rPr>
                    <w:t>in vitro</w:t>
                  </w:r>
                  <w:r w:rsidRPr="00E0196B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 xml:space="preserve"> GTP binding assay. We have demonstrated that CodY of </w:t>
                  </w:r>
                  <w:r w:rsidRPr="00E0196B">
                    <w:rPr>
                      <w:rFonts w:ascii="Tw Cen MT" w:hAnsi="Tw Cen MT" w:cs="Times New Roman"/>
                      <w:b w:val="0"/>
                      <w:i/>
                      <w:sz w:val="20"/>
                      <w:szCs w:val="20"/>
                    </w:rPr>
                    <w:t>B. anthracis</w:t>
                  </w:r>
                  <w:r w:rsidRPr="00E0196B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 xml:space="preserve"> binds to GTP. Homology modeling and sequence/structure analysis of CodY of </w:t>
                  </w:r>
                  <w:r w:rsidRPr="00E0196B">
                    <w:rPr>
                      <w:rFonts w:ascii="Tw Cen MT" w:hAnsi="Tw Cen MT" w:cs="Times New Roman"/>
                      <w:b w:val="0"/>
                      <w:i/>
                      <w:sz w:val="20"/>
                      <w:szCs w:val="20"/>
                    </w:rPr>
                    <w:t>B. anthracis</w:t>
                  </w:r>
                  <w:r w:rsidRPr="00E0196B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 xml:space="preserve"> revealed conserved GTP binding residues.</w:t>
                  </w:r>
                  <w:r w:rsidRPr="00E0196B">
                    <w:rPr>
                      <w:rFonts w:ascii="Tw Cen MT" w:hAnsi="Tw Cen MT"/>
                      <w:b w:val="0"/>
                      <w:sz w:val="20"/>
                      <w:szCs w:val="20"/>
                    </w:rPr>
                    <w:t xml:space="preserve"> </w:t>
                  </w:r>
                  <w:r w:rsidRPr="00E0196B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 xml:space="preserve">Interestingly, we found that the CodY of </w:t>
                  </w:r>
                  <w:r w:rsidR="00F77FFB">
                    <w:rPr>
                      <w:rFonts w:ascii="Tw Cen MT" w:eastAsia="Times New Roman" w:hAnsi="Tw Cen MT" w:cs="Times New Roman"/>
                      <w:b w:val="0"/>
                      <w:i/>
                      <w:sz w:val="20"/>
                      <w:szCs w:val="20"/>
                    </w:rPr>
                    <w:t xml:space="preserve">B. </w:t>
                  </w:r>
                  <w:r w:rsidRPr="00E0196B">
                    <w:rPr>
                      <w:rFonts w:ascii="Tw Cen MT" w:eastAsia="Times New Roman" w:hAnsi="Tw Cen MT" w:cs="Times New Roman"/>
                      <w:b w:val="0"/>
                      <w:i/>
                      <w:sz w:val="20"/>
                      <w:szCs w:val="20"/>
                    </w:rPr>
                    <w:t>anthracis</w:t>
                  </w:r>
                  <w:r w:rsidRPr="00E0196B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</w:rPr>
                    <w:t xml:space="preserve"> could undergo autophosphorylation with GTP as a phosphoryl group donor.</w:t>
                  </w:r>
                  <w:r w:rsidRPr="00E0196B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 xml:space="preserve"> </w:t>
                  </w:r>
                  <w:r w:rsidRPr="00E0196B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</w:rPr>
                    <w:t>Furthermore, the phosphorylation site mutant (Ser</w:t>
                  </w:r>
                  <w:r w:rsidRPr="00E0196B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  <w:vertAlign w:val="superscript"/>
                    </w:rPr>
                    <w:t>215</w:t>
                  </w:r>
                  <w:r w:rsidRPr="00E0196B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</w:rPr>
                    <w:t xml:space="preserve"> to Ala</w:t>
                  </w:r>
                  <w:r w:rsidRPr="00E0196B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  <w:vertAlign w:val="superscript"/>
                    </w:rPr>
                    <w:t>215</w:t>
                  </w:r>
                  <w:r w:rsidRPr="00E0196B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</w:rPr>
                    <w:t>) of CodY failed to retain this autophosphorylation activity and hence is the critical residue involved in autophosphorylation. Since the Ser</w:t>
                  </w:r>
                  <w:r w:rsidRPr="00E0196B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  <w:vertAlign w:val="superscript"/>
                    </w:rPr>
                    <w:t>215</w:t>
                  </w:r>
                  <w:r w:rsidRPr="00E0196B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 xml:space="preserve"> lies in the Helix-turn-Helix DNA binding motif of CodY and is conserved amongst its homologs, autophosphorylation may be speculated as a</w:t>
                  </w:r>
                  <w:r w:rsidR="00D50CDA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 xml:space="preserve"> </w:t>
                  </w:r>
                  <w:r w:rsidRPr="00E0196B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 xml:space="preserve">self-regulatory mechanism of CodY activity in the cell. Inquisitively, we proceeded to test the GTPase activity of CodY by </w:t>
                  </w:r>
                  <w:r w:rsidRPr="00E0196B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</w:rPr>
                    <w:t>thin-layer chromatography and found that</w:t>
                  </w:r>
                  <w:r w:rsidRPr="00E0196B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 xml:space="preserve"> the recombinant </w:t>
                  </w:r>
                  <w:r w:rsidRPr="00E0196B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</w:rPr>
                    <w:t>protein could withal hydro</w:t>
                  </w:r>
                  <w:r w:rsidR="00F55B9B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</w:rPr>
                    <w:t xml:space="preserve">lyze GTP, albeit weakly, as </w:t>
                  </w:r>
                  <w:r w:rsidRPr="00E0196B">
                    <w:rPr>
                      <w:rFonts w:ascii="Tw Cen MT" w:eastAsia="Times New Roman" w:hAnsi="Tw Cen MT" w:cs="Times New Roman"/>
                      <w:b w:val="0"/>
                      <w:sz w:val="20"/>
                      <w:szCs w:val="20"/>
                    </w:rPr>
                    <w:t xml:space="preserve">quantified spectrophotometrically. </w:t>
                  </w:r>
                  <w:r w:rsidRPr="00E0196B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 xml:space="preserve">Predicated on these findings, we conclude that in contrast to its homologs in other organisms, CodY of </w:t>
                  </w:r>
                  <w:r w:rsidRPr="00E0196B">
                    <w:rPr>
                      <w:rFonts w:ascii="Tw Cen MT" w:hAnsi="Tw Cen MT" w:cs="Times New Roman"/>
                      <w:b w:val="0"/>
                      <w:i/>
                      <w:sz w:val="20"/>
                      <w:szCs w:val="20"/>
                    </w:rPr>
                    <w:t>B. anthracis</w:t>
                  </w:r>
                  <w:r w:rsidRPr="00E0196B">
                    <w:rPr>
                      <w:rFonts w:ascii="Tw Cen MT" w:hAnsi="Tw Cen MT" w:cs="Times New Roman"/>
                      <w:b w:val="0"/>
                      <w:sz w:val="20"/>
                      <w:szCs w:val="20"/>
                    </w:rPr>
                    <w:t xml:space="preserve"> exhibits unique biochemical attributes such as GTP hydrolysis and autophosphorylation, which might be further exploited as a novel drug target.</w:t>
                  </w:r>
                </w:p>
                <w:p w:rsidR="004D75BA" w:rsidRPr="00D82A74" w:rsidRDefault="004D75BA" w:rsidP="004D75BA">
                  <w:pPr>
                    <w:jc w:val="both"/>
                    <w:rPr>
                      <w:rFonts w:ascii="Tw Cen MT" w:hAnsi="Tw Cen MT" w:cs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en-IN"/>
        </w:rPr>
        <w:pict>
          <v:shape id="_x0000_s1030" type="#_x0000_t202" style="position:absolute;margin-left:184.6pt;margin-top:110.1pt;width:324.9pt;height:163.4pt;z-index:251663360;mso-width-relative:margin;mso-height-relative:margin" stroked="f">
            <v:textbox style="mso-next-textbox:#_x0000_s1030">
              <w:txbxContent>
                <w:p w:rsidR="00E7625F" w:rsidRPr="00923772" w:rsidRDefault="00382028" w:rsidP="00E7625F">
                  <w:pPr>
                    <w:pStyle w:val="Heading1"/>
                    <w:shd w:val="clear" w:color="auto" w:fill="FFFFFF"/>
                    <w:spacing w:before="150" w:line="240" w:lineRule="auto"/>
                    <w:ind w:left="0"/>
                    <w:jc w:val="both"/>
                    <w:textAlignment w:val="baseline"/>
                    <w:rPr>
                      <w:rFonts w:ascii="Times New Roman" w:hAnsi="Times New Roman" w:cs="Times New Roman"/>
                      <w:b w:val="0"/>
                      <w:i/>
                      <w:color w:val="000000"/>
                    </w:rPr>
                  </w:pPr>
                  <w:r w:rsidRPr="00382028">
                    <w:rPr>
                      <w:rFonts w:ascii="Times New Roman" w:hAnsi="Times New Roman" w:cs="Times New Roman"/>
                      <w:b w:val="0"/>
                      <w:i/>
                      <w:noProof/>
                      <w:color w:val="000000"/>
                      <w:lang w:val="en-IN" w:eastAsia="en-IN"/>
                    </w:rPr>
                    <w:drawing>
                      <wp:inline distT="0" distB="0" distL="0" distR="0">
                        <wp:extent cx="3848490" cy="2013438"/>
                        <wp:effectExtent l="0" t="0" r="0" b="0"/>
                        <wp:docPr id="2" name="Object 2"/>
                        <wp:cNvGraphicFramePr/>
                        <a:graphic xmlns:a="http://schemas.openxmlformats.org/drawingml/2006/main">
                          <a:graphicData uri="http://schemas.openxmlformats.org/drawingml/2006/lockedCanvas">
                            <lc:lockedCanvas xmlns:lc="http://schemas.openxmlformats.org/drawingml/2006/lockedCanvas">
                              <a:nvGrpSpPr>
                                <a:cNvPr id="0" name=""/>
                                <a:cNvGrpSpPr/>
                              </a:nvGrpSpPr>
                              <a:grpSpPr>
                                <a:xfrm>
                                  <a:off x="0" y="0"/>
                                  <a:ext cx="8423959" cy="3168352"/>
                                  <a:chOff x="412729" y="2204864"/>
                                  <a:chExt cx="8423959" cy="3168352"/>
                                </a:xfrm>
                              </a:grpSpPr>
                              <a:pic>
                                <a:nvPicPr>
                                  <a:cNvPr id="4" name="Picture 3"/>
                                  <a:cNvPicPr>
                                    <a:picLocks noChangeAspect="1"/>
                                  </a:cNvPicPr>
                                </a:nvPicPr>
                                <a:blipFill>
                                  <a:blip r:embed="rId10" cstate="print">
                                    <a:clrChange>
                                      <a:clrFrom>
                                        <a:srgbClr val="FFFFFF"/>
                                      </a:clrFrom>
                                      <a:clrTo>
                                        <a:srgbClr val="FFFFFF">
                                          <a:alpha val="0"/>
                                        </a:srgbClr>
                                      </a:clrTo>
                                    </a:clrChange>
                                  </a:blip>
                                  <a:stretch>
                                    <a:fillRect/>
                                  </a:stretch>
                                </a:blipFill>
                                <a:spPr>
                                  <a:xfrm rot="19213985">
                                    <a:off x="3614602" y="2349617"/>
                                    <a:ext cx="1260512" cy="1185068"/>
                                  </a:xfrm>
                                  <a:prstGeom prst="rect">
                                    <a:avLst/>
                                  </a:prstGeom>
                                  <a:effectLst>
                                    <a:outerShdw blurRad="114300" dist="76200" dir="5400000" sx="102000" sy="102000" algn="t" rotWithShape="0">
                                      <a:prstClr val="black">
                                        <a:alpha val="58000"/>
                                      </a:prstClr>
                                    </a:outerShdw>
                                    <a:softEdge rad="12700"/>
                                  </a:effectLst>
                                </a:spPr>
                              </a:pic>
                              <a:sp>
                                <a:nvSpPr>
                                  <a:cNvPr id="5" name="TextBox 4"/>
                                  <a:cNvSpPr txBox="1"/>
                                </a:nvSpPr>
                                <a:spPr>
                                  <a:xfrm>
                                    <a:off x="3923928" y="3573016"/>
                                    <a:ext cx="633507" cy="3077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a:spPr>
                                <a:txSp>
                                  <a:txBody>
                                    <a:bodyPr wrap="none" rtlCol="0">
                                      <a:spAutoFit/>
                                    </a:bodyPr>
                                    <a:lstStyle>
                                      <a:defPPr>
                                        <a:defRPr lang="en-US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r>
                                        <a:rPr lang="en-IN" sz="1400" b="1" dirty="0" smtClean="0">
                                          <a:latin typeface="Times New Roman" pitchFamily="18" charset="0"/>
                                          <a:cs typeface="Times New Roman" pitchFamily="18" charset="0"/>
                                        </a:rPr>
                                        <a:t>CodY</a:t>
                                      </a:r>
                                      <a:endParaRPr lang="en-IN" sz="1400" b="1" dirty="0">
                                        <a:latin typeface="Times New Roman" pitchFamily="18" charset="0"/>
                                        <a:cs typeface="Times New Roman" pitchFamily="18" charset="0"/>
                                      </a:endParaRPr>
                                    </a:p>
                                  </a:txBody>
                                  <a:useSpRect/>
                                </a:txSp>
                              </a:sp>
                              <a:grpSp>
                                <a:nvGrpSpPr>
                                  <a:cNvPr id="30" name="Group 29"/>
                                  <a:cNvGrpSpPr/>
                                </a:nvGrpSpPr>
                                <a:grpSpPr>
                                  <a:xfrm>
                                    <a:off x="4427984" y="3140968"/>
                                    <a:ext cx="582014" cy="553735"/>
                                    <a:chOff x="5592081" y="3072015"/>
                                    <a:chExt cx="582014" cy="553735"/>
                                  </a:xfrm>
                                </a:grpSpPr>
                                <a:sp>
                                  <a:nvSpPr>
                                    <a:cNvPr id="8" name="Oval 7"/>
                                    <a:cNvSpPr/>
                                  </a:nvSpPr>
                                  <a:spPr>
                                    <a:xfrm rot="2414710">
                                      <a:off x="5592081" y="3072015"/>
                                      <a:ext cx="576064" cy="553735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scene3d>
                                      <a:camera prst="orthographicFront"/>
                                      <a:lightRig rig="threePt" dir="t"/>
                                    </a:scene3d>
                                    <a:sp3d prstMaterial="dkEdge">
                                      <a:bevelT w="222250" h="222250"/>
                                    </a:sp3d>
                                  </a:spPr>
                                  <a:txSp>
                                    <a:txBody>
                                      <a:bodyPr rtlCol="0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marL="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pPr algn="ctr"/>
                                        <a:endParaRPr lang="en-US" dirty="0"/>
                                      </a:p>
                                    </a:txBody>
                                    <a:useSpRect/>
                                  </a:txSp>
                                  <a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a:style>
                                </a:sp>
                                <a:sp>
                                  <a:nvSpPr>
                                    <a:cNvPr id="11" name="TextBox 10"/>
                                    <a:cNvSpPr txBox="1"/>
                                  </a:nvSpPr>
                                  <a:spPr>
                                    <a:xfrm>
                                      <a:off x="5620738" y="3181467"/>
                                      <a:ext cx="553357" cy="3077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a:spPr>
                                  <a:txSp>
                                    <a:txBody>
                                      <a:bodyPr wrap="none" rtlCol="0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marL="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r>
                                          <a:rPr lang="en-IN" sz="1400" b="1" dirty="0" smtClean="0">
                                            <a:solidFill>
                                              <a:schemeClr val="bg1"/>
                                            </a:solidFill>
                                            <a:latin typeface="Times New Roman" pitchFamily="18" charset="0"/>
                                            <a:cs typeface="Times New Roman" pitchFamily="18" charset="0"/>
                                          </a:rPr>
                                          <a:t>GTP</a:t>
                                        </a:r>
                                        <a:endParaRPr lang="en-IN" sz="1400" b="1" dirty="0">
                                          <a:solidFill>
                                            <a:schemeClr val="bg1"/>
                                          </a:solidFill>
                                          <a:latin typeface="Times New Roman" pitchFamily="18" charset="0"/>
                                          <a:cs typeface="Times New Roman" pitchFamily="18" charset="0"/>
                                        </a:endParaRPr>
                                      </a:p>
                                    </a:txBody>
                                    <a:useSpRect/>
                                  </a:txSp>
                                </a:sp>
                              </a:grpSp>
                              <a:cxnSp>
                                <a:nvCxnSpPr>
                                  <a:cNvPr id="17" name="Straight Arrow Connector 16"/>
                                  <a:cNvCxnSpPr/>
                                </a:nvCxnSpPr>
                                <a:spPr>
                                  <a:xfrm>
                                    <a:off x="4965561" y="2942151"/>
                                    <a:ext cx="1684647" cy="7177"/>
                                  </a:xfrm>
                                  <a:prstGeom prst="straightConnector1">
                                    <a:avLst/>
                                  </a:prstGeom>
                                  <a:ln w="38100"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a:spPr>
                                <a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a:style>
                              </a:cxnSp>
                              <a:grpSp>
                                <a:nvGrpSpPr>
                                  <a:cNvPr id="28" name="Group 27"/>
                                  <a:cNvGrpSpPr/>
                                </a:nvGrpSpPr>
                                <a:grpSpPr>
                                  <a:xfrm>
                                    <a:off x="6804248" y="2349618"/>
                                    <a:ext cx="1352425" cy="1542208"/>
                                    <a:chOff x="6002136" y="2349618"/>
                                    <a:chExt cx="1352425" cy="1542208"/>
                                  </a:xfrm>
                                </a:grpSpPr>
                                <a:pic>
                                  <a:nvPicPr>
                                    <a:cNvPr id="19" name="Picture 18"/>
                                    <a:cNvPicPr>
                                      <a:picLocks noChangeAspect="1"/>
                                    </a:cNvPicPr>
                                  </a:nvPicPr>
                                  <a:blipFill>
                                    <a:blip r:embed="rId10" cstate="print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tretch>
                                      <a:fillRect/>
                                    </a:stretch>
                                  </a:blipFill>
                                  <a:spPr>
                                    <a:xfrm rot="19213985">
                                      <a:off x="6002136" y="2349618"/>
                                      <a:ext cx="1260512" cy="1185068"/>
                                    </a:xfrm>
                                    <a:prstGeom prst="rect">
                                      <a:avLst/>
                                    </a:prstGeom>
                                    <a:effectLst>
                                      <a:outerShdw blurRad="114300" dist="76200" dir="5400000" sx="102000" sy="102000" algn="t" rotWithShape="0">
                                        <a:prstClr val="black">
                                          <a:alpha val="58000"/>
                                        </a:prstClr>
                                      </a:outerShdw>
                                      <a:softEdge rad="12700"/>
                                    </a:effectLst>
                                  </a:spPr>
                                </a:pic>
                                <a:sp>
                                  <a:nvSpPr>
                                    <a:cNvPr id="24" name="TextBox 23"/>
                                    <a:cNvSpPr txBox="1"/>
                                  </a:nvSpPr>
                                  <a:spPr>
                                    <a:xfrm>
                                      <a:off x="6218160" y="3584049"/>
                                      <a:ext cx="1136401" cy="3077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a:spPr>
                                  <a:txSp>
                                    <a:txBody>
                                      <a:bodyPr wrap="none" rtlCol="0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marL="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r>
                                          <a:rPr lang="en-IN" sz="1400" b="1" dirty="0" smtClean="0">
                                            <a:latin typeface="Times New Roman" pitchFamily="18" charset="0"/>
                                            <a:cs typeface="Times New Roman" pitchFamily="18" charset="0"/>
                                          </a:rPr>
                                          <a:t>CodY-P</a:t>
                                        </a:r>
                                        <a:r>
                                          <a:rPr lang="en-IN" sz="1400" b="1" baseline="30000" dirty="0" smtClean="0">
                                            <a:latin typeface="Times New Roman" pitchFamily="18" charset="0"/>
                                            <a:cs typeface="Times New Roman" pitchFamily="18" charset="0"/>
                                          </a:rPr>
                                          <a:t>Ser215</a:t>
                                        </a:r>
                                        <a:endParaRPr lang="en-IN" sz="1400" b="1" baseline="30000" dirty="0">
                                          <a:latin typeface="Times New Roman" pitchFamily="18" charset="0"/>
                                          <a:cs typeface="Times New Roman" pitchFamily="18" charset="0"/>
                                        </a:endParaRPr>
                                      </a:p>
                                    </a:txBody>
                                    <a:useSpRect/>
                                  </a:txSp>
                                </a:sp>
                              </a:grpSp>
                              <a:pic>
                                <a:nvPicPr>
                                  <a:cNvPr id="25" name="Picture 24"/>
                                  <a:cNvPicPr>
                                    <a:picLocks noChangeAspect="1"/>
                                  </a:cNvPicPr>
                                </a:nvPicPr>
                                <a:blipFill>
                                  <a:blip r:embed="rId10" cstate="print">
                                    <a:clrChange>
                                      <a:clrFrom>
                                        <a:srgbClr val="FFFFFF"/>
                                      </a:clrFrom>
                                      <a:clrTo>
                                        <a:srgbClr val="FFFFFF">
                                          <a:alpha val="0"/>
                                        </a:srgbClr>
                                      </a:clrTo>
                                    </a:clrChange>
                                  </a:blip>
                                  <a:stretch>
                                    <a:fillRect/>
                                  </a:stretch>
                                </a:blipFill>
                                <a:spPr>
                                  <a:xfrm rot="19213985">
                                    <a:off x="412729" y="2326921"/>
                                    <a:ext cx="1260512" cy="1185068"/>
                                  </a:xfrm>
                                  <a:prstGeom prst="rect">
                                    <a:avLst/>
                                  </a:prstGeom>
                                  <a:effectLst>
                                    <a:outerShdw blurRad="114300" dist="76200" dir="5400000" sx="102000" sy="102000" algn="t" rotWithShape="0">
                                      <a:prstClr val="black">
                                        <a:alpha val="58000"/>
                                      </a:prstClr>
                                    </a:outerShdw>
                                    <a:softEdge rad="12700"/>
                                  </a:effectLst>
                                </a:spPr>
                              </a:pic>
                              <a:sp>
                                <a:nvSpPr>
                                  <a:cNvPr id="26" name="TextBox 25"/>
                                  <a:cNvSpPr txBox="1"/>
                                </a:nvSpPr>
                                <a:spPr>
                                  <a:xfrm>
                                    <a:off x="770141" y="3501008"/>
                                    <a:ext cx="633507" cy="3077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a:spPr>
                                <a:txSp>
                                  <a:txBody>
                                    <a:bodyPr wrap="none" rtlCol="0">
                                      <a:spAutoFit/>
                                    </a:bodyPr>
                                    <a:lstStyle>
                                      <a:defPPr>
                                        <a:defRPr lang="en-US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r>
                                        <a:rPr lang="en-IN" sz="1400" b="1" dirty="0" smtClean="0">
                                          <a:latin typeface="Times New Roman" pitchFamily="18" charset="0"/>
                                          <a:cs typeface="Times New Roman" pitchFamily="18" charset="0"/>
                                        </a:rPr>
                                        <a:t>CodY</a:t>
                                      </a:r>
                                      <a:endParaRPr lang="en-IN" sz="1400" b="1" dirty="0">
                                        <a:latin typeface="Times New Roman" pitchFamily="18" charset="0"/>
                                        <a:cs typeface="Times New Roman" pitchFamily="18" charset="0"/>
                                      </a:endParaRPr>
                                    </a:p>
                                  </a:txBody>
                                  <a:useSpRect/>
                                </a:txSp>
                              </a:sp>
                              <a:cxnSp>
                                <a:nvCxnSpPr>
                                  <a:cNvPr id="29" name="Straight Arrow Connector 28"/>
                                  <a:cNvCxnSpPr/>
                                </a:nvCxnSpPr>
                                <a:spPr>
                                  <a:xfrm flipV="1">
                                    <a:off x="1691680" y="2924944"/>
                                    <a:ext cx="1800200" cy="11048"/>
                                  </a:xfrm>
                                  <a:prstGeom prst="straightConnector1">
                                    <a:avLst/>
                                  </a:prstGeom>
                                  <a:ln w="38100"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a:spPr>
                                <a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a:style>
                              </a:cxnSp>
                              <a:grpSp>
                                <a:nvGrpSpPr>
                                  <a:cNvPr id="31" name="Group 30"/>
                                  <a:cNvGrpSpPr/>
                                </a:nvGrpSpPr>
                                <a:grpSpPr>
                                  <a:xfrm>
                                    <a:off x="2267744" y="3011806"/>
                                    <a:ext cx="592280" cy="553735"/>
                                    <a:chOff x="5575865" y="3072015"/>
                                    <a:chExt cx="592280" cy="553735"/>
                                  </a:xfrm>
                                </a:grpSpPr>
                                <a:sp>
                                  <a:nvSpPr>
                                    <a:cNvPr id="32" name="Oval 31"/>
                                    <a:cNvSpPr/>
                                  </a:nvSpPr>
                                  <a:spPr>
                                    <a:xfrm rot="2414710">
                                      <a:off x="5592081" y="3072015"/>
                                      <a:ext cx="576064" cy="553735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scene3d>
                                      <a:camera prst="orthographicFront"/>
                                      <a:lightRig rig="threePt" dir="t"/>
                                    </a:scene3d>
                                    <a:sp3d prstMaterial="dkEdge">
                                      <a:bevelT w="222250" h="222250"/>
                                    </a:sp3d>
                                  </a:spPr>
                                  <a:txSp>
                                    <a:txBody>
                                      <a:bodyPr rtlCol="0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marL="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pPr algn="ctr"/>
                                        <a:endParaRPr lang="en-US" dirty="0"/>
                                      </a:p>
                                    </a:txBody>
                                    <a:useSpRect/>
                                  </a:txSp>
                                  <a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a:style>
                                </a:sp>
                                <a:sp>
                                  <a:nvSpPr>
                                    <a:cNvPr id="33" name="TextBox 32"/>
                                    <a:cNvSpPr txBox="1"/>
                                  </a:nvSpPr>
                                  <a:spPr>
                                    <a:xfrm>
                                      <a:off x="5575865" y="3181467"/>
                                      <a:ext cx="553357" cy="3077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a:spPr>
                                  <a:txSp>
                                    <a:txBody>
                                      <a:bodyPr wrap="none" rtlCol="0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marL="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r>
                                          <a:rPr lang="en-IN" sz="1400" b="1" dirty="0" smtClean="0">
                                            <a:solidFill>
                                              <a:schemeClr val="bg1"/>
                                            </a:solidFill>
                                            <a:latin typeface="Times New Roman" pitchFamily="18" charset="0"/>
                                            <a:cs typeface="Times New Roman" pitchFamily="18" charset="0"/>
                                          </a:rPr>
                                          <a:t>GTP</a:t>
                                        </a:r>
                                        <a:endParaRPr lang="en-IN" sz="1400" b="1" dirty="0">
                                          <a:solidFill>
                                            <a:schemeClr val="bg1"/>
                                          </a:solidFill>
                                          <a:latin typeface="Times New Roman" pitchFamily="18" charset="0"/>
                                          <a:cs typeface="Times New Roman" pitchFamily="18" charset="0"/>
                                        </a:endParaRPr>
                                      </a:p>
                                    </a:txBody>
                                    <a:useSpRect/>
                                  </a:txSp>
                                </a:sp>
                              </a:grpSp>
                              <a:sp>
                                <a:nvSpPr>
                                  <a:cNvPr id="36" name="TextBox 35"/>
                                  <a:cNvSpPr txBox="1"/>
                                </a:nvSpPr>
                                <a:spPr>
                                  <a:xfrm>
                                    <a:off x="7956376" y="2852936"/>
                                    <a:ext cx="319318" cy="3693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a:spPr>
                                <a:txSp>
                                  <a:txBody>
                                    <a:bodyPr wrap="none" rtlCol="0">
                                      <a:spAutoFit/>
                                    </a:bodyPr>
                                    <a:lstStyle>
                                      <a:defPPr>
                                        <a:defRPr lang="en-US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r>
                                        <a:rPr lang="en-US" b="1" dirty="0" smtClean="0">
                                          <a:latin typeface="Arial" panose="020B0604020202020204" pitchFamily="34" charset="0"/>
                                          <a:cs typeface="Arial" panose="020B0604020202020204" pitchFamily="34" charset="0"/>
                                        </a:rPr>
                                        <a:t>+</a:t>
                                      </a:r>
                                      <a:endParaRPr lang="en-US" b="1" dirty="0">
                                        <a:latin typeface="Arial" panose="020B0604020202020204" pitchFamily="34" charset="0"/>
                                        <a:cs typeface="Arial" panose="020B0604020202020204" pitchFamily="34" charset="0"/>
                                      </a:endParaRPr>
                                    </a:p>
                                  </a:txBody>
                                  <a:useSpRect/>
                                </a:txSp>
                              </a:sp>
                              <a:pic>
                                <a:nvPicPr>
                                  <a:cNvPr id="38" name="Picture 37"/>
                                  <a:cNvPicPr>
                                    <a:picLocks noChangeAspect="1"/>
                                  </a:cNvPicPr>
                                </a:nvPicPr>
                                <a:blipFill>
                                  <a:blip r:embed="rId10" cstate="print">
                                    <a:clrChange>
                                      <a:clrFrom>
                                        <a:srgbClr val="FFFFFF"/>
                                      </a:clrFrom>
                                      <a:clrTo>
                                        <a:srgbClr val="FFFFFF">
                                          <a:alpha val="0"/>
                                        </a:srgbClr>
                                      </a:clrTo>
                                    </a:clrChange>
                                  </a:blip>
                                  <a:stretch>
                                    <a:fillRect/>
                                  </a:stretch>
                                </a:blipFill>
                                <a:spPr>
                                  <a:xfrm rot="19213985">
                                    <a:off x="1204816" y="3839089"/>
                                    <a:ext cx="1260512" cy="1185068"/>
                                  </a:xfrm>
                                  <a:prstGeom prst="rect">
                                    <a:avLst/>
                                  </a:prstGeom>
                                  <a:effectLst>
                                    <a:outerShdw blurRad="114300" dist="76200" dir="5400000" sx="102000" sy="102000" algn="t" rotWithShape="0">
                                      <a:prstClr val="black">
                                        <a:alpha val="58000"/>
                                      </a:prstClr>
                                    </a:outerShdw>
                                    <a:softEdge rad="12700"/>
                                  </a:effectLst>
                                </a:spPr>
                              </a:pic>
                              <a:sp>
                                <a:nvSpPr>
                                  <a:cNvPr id="39" name="TextBox 38"/>
                                  <a:cNvSpPr txBox="1"/>
                                </a:nvSpPr>
                                <a:spPr>
                                  <a:xfrm>
                                    <a:off x="1403648" y="5065439"/>
                                    <a:ext cx="1382110" cy="3077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a:spPr>
                                <a:txSp>
                                  <a:txBody>
                                    <a:bodyPr wrap="none" rtlCol="0">
                                      <a:spAutoFit/>
                                    </a:bodyPr>
                                    <a:lstStyle>
                                      <a:defPPr>
                                        <a:defRPr lang="en-US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r>
                                        <a:rPr lang="en-IN" sz="1400" b="1" dirty="0" smtClean="0">
                                          <a:latin typeface="Times New Roman" pitchFamily="18" charset="0"/>
                                          <a:cs typeface="Times New Roman" pitchFamily="18" charset="0"/>
                                        </a:rPr>
                                        <a:t>CodY</a:t>
                                      </a:r>
                                      <a:r>
                                        <a:rPr lang="en-IN" sz="1400" b="1" baseline="30000" dirty="0" smtClean="0">
                                          <a:latin typeface="Times New Roman" pitchFamily="18" charset="0"/>
                                          <a:cs typeface="Times New Roman" pitchFamily="18" charset="0"/>
                                        </a:rPr>
                                        <a:t>Ser215-Ala215</a:t>
                                      </a:r>
                                      <a:endParaRPr lang="en-IN" sz="1400" b="1" baseline="30000" dirty="0">
                                        <a:latin typeface="Times New Roman" pitchFamily="18" charset="0"/>
                                        <a:cs typeface="Times New Roman" pitchFamily="18" charset="0"/>
                                      </a:endParaRPr>
                                    </a:p>
                                  </a:txBody>
                                  <a:useSpRect/>
                                </a:txSp>
                              </a:sp>
                              <a:grpSp>
                                <a:nvGrpSpPr>
                                  <a:cNvPr id="45" name="Group 44"/>
                                  <a:cNvGrpSpPr/>
                                </a:nvGrpSpPr>
                                <a:grpSpPr>
                                  <a:xfrm rot="19892312">
                                    <a:off x="2367216" y="3910962"/>
                                    <a:ext cx="1684647" cy="595499"/>
                                    <a:chOff x="1733979" y="5148483"/>
                                    <a:chExt cx="1684647" cy="595499"/>
                                  </a:xfrm>
                                  <a:solidFill>
                                    <a:schemeClr val="accent1"/>
                                  </a:solidFill>
                                </a:grpSpPr>
                                <a:cxnSp>
                                  <a:nvCxnSpPr>
                                    <a:cNvPr id="40" name="Straight Arrow Connector 39"/>
                                    <a:cNvCxnSpPr/>
                                  </a:nvCxnSpPr>
                                  <a:spPr>
                                    <a:xfrm>
                                      <a:off x="1733979" y="5148483"/>
                                      <a:ext cx="1684647" cy="7177"/>
                                    </a:xfrm>
                                    <a:prstGeom prst="straightConnector1">
                                      <a:avLst/>
                                    </a:prstGeom>
                                    <a:grpFill/>
                                    <a:ln w="3810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a:spPr>
                                  <a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a:style>
                                </a:cxnSp>
                                <a:sp>
                                  <a:nvSpPr>
                                    <a:cNvPr id="42" name="Oval 41"/>
                                    <a:cNvSpPr/>
                                  </a:nvSpPr>
                                  <a:spPr>
                                    <a:xfrm rot="2414710">
                                      <a:off x="2213066" y="5190247"/>
                                      <a:ext cx="576064" cy="553735"/>
                                    </a:xfrm>
                                    <a:prstGeom prst="ellipse">
                                      <a:avLst/>
                                    </a:prstGeom>
                                    <a:grpFill/>
                                    <a:ln>
                                      <a:noFill/>
                                    </a:ln>
                                    <a:scene3d>
                                      <a:camera prst="orthographicFront"/>
                                      <a:lightRig rig="threePt" dir="t"/>
                                    </a:scene3d>
                                    <a:sp3d prstMaterial="dkEdge">
                                      <a:bevelT w="222250" h="222250"/>
                                    </a:sp3d>
                                  </a:spPr>
                                  <a:txSp>
                                    <a:txBody>
                                      <a:bodyPr rtlCol="0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marL="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pPr algn="ctr"/>
                                        <a:endParaRPr lang="en-US" dirty="0"/>
                                      </a:p>
                                    </a:txBody>
                                    <a:useSpRect/>
                                  </a:txSp>
                                  <a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a:style>
                                </a:sp>
                              </a:grpSp>
                              <a:sp>
                                <a:nvSpPr>
                                  <a:cNvPr id="46" name="Multiply 45"/>
                                  <a:cNvSpPr/>
                                </a:nvSpPr>
                                <a:spPr>
                                  <a:xfrm rot="19702240">
                                    <a:off x="3275856" y="3558476"/>
                                    <a:ext cx="432048" cy="360040"/>
                                  </a:xfrm>
                                  <a:prstGeom prst="mathMultiply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</a:spPr>
                                <a:txSp>
                                  <a:txBody>
                                    <a:bodyPr rtlCol="0" anchor="ctr"/>
                                    <a:lstStyle>
                                      <a:defPPr>
                                        <a:defRPr lang="en-US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pPr algn="ctr"/>
                                      <a:endParaRPr lang="en-IN"/>
                                    </a:p>
                                  </a:txBody>
                                  <a:useSpRect/>
                                </a:txSp>
                                <a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a:style>
                              </a:sp>
                              <a:sp>
                                <a:nvSpPr>
                                  <a:cNvPr id="37" name="TextBox 36"/>
                                  <a:cNvSpPr txBox="1"/>
                                </a:nvSpPr>
                                <a:spPr>
                                  <a:xfrm>
                                    <a:off x="2843808" y="4088105"/>
                                    <a:ext cx="553357" cy="3077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a:spPr>
                                <a:txSp>
                                  <a:txBody>
                                    <a:bodyPr wrap="none" rtlCol="0">
                                      <a:spAutoFit/>
                                    </a:bodyPr>
                                    <a:lstStyle>
                                      <a:defPPr>
                                        <a:defRPr lang="en-US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r>
                                        <a:rPr lang="en-IN" sz="1400" b="1" dirty="0" smtClean="0">
                                          <a:solidFill>
                                            <a:schemeClr val="bg1"/>
                                          </a:solidFill>
                                          <a:latin typeface="Times New Roman" pitchFamily="18" charset="0"/>
                                          <a:cs typeface="Times New Roman" pitchFamily="18" charset="0"/>
                                        </a:rPr>
                                        <a:t>GTP</a:t>
                                      </a:r>
                                      <a:endParaRPr lang="en-IN" sz="1400" b="1" dirty="0">
                                        <a:solidFill>
                                          <a:schemeClr val="bg1"/>
                                        </a:solidFill>
                                        <a:latin typeface="Times New Roman" pitchFamily="18" charset="0"/>
                                        <a:cs typeface="Times New Roman" pitchFamily="18" charset="0"/>
                                      </a:endParaRPr>
                                    </a:p>
                                  </a:txBody>
                                  <a:useSpRect/>
                                </a:txSp>
                              </a:sp>
                              <a:sp>
                                <a:nvSpPr>
                                  <a:cNvPr id="34" name="Diamond 33"/>
                                  <a:cNvSpPr/>
                                </a:nvSpPr>
                                <a:spPr>
                                  <a:xfrm>
                                    <a:off x="7524328" y="2204864"/>
                                    <a:ext cx="360040" cy="360040"/>
                                  </a:xfrm>
                                  <a:prstGeom prst="diamond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a:spPr>
                                <a:txSp>
                                  <a:txBody>
                                    <a:bodyPr rtlCol="0" anchor="ctr"/>
                                    <a:lstStyle>
                                      <a:defPPr>
                                        <a:defRPr lang="en-US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lt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pPr algn="ctr"/>
                                      <a:endParaRPr lang="en-IN"/>
                                    </a:p>
                                  </a:txBody>
                                  <a:useSpRect/>
                                </a:txSp>
                                <a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a:style>
                              </a:sp>
                              <a:sp>
                                <a:nvSpPr>
                                  <a:cNvPr id="41" name="TextBox 40"/>
                                  <a:cNvSpPr txBox="1"/>
                                </a:nvSpPr>
                                <a:spPr>
                                  <a:xfrm>
                                    <a:off x="7596336" y="2204864"/>
                                    <a:ext cx="216024" cy="3077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a:spPr>
                                <a:txSp>
                                  <a:txBody>
                                    <a:bodyPr wrap="square" rtlCol="0">
                                      <a:spAutoFit/>
                                    </a:bodyPr>
                                    <a:lstStyle>
                                      <a:defPPr>
                                        <a:defRPr lang="en-US"/>
                                      </a:defPPr>
                                      <a:lvl1pPr marL="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l" defTabSz="914400" rtl="0" eaLnBrk="1" latinLnBrk="0" hangingPunct="1">
                                        <a:defRPr sz="1800" kern="1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r>
                                        <a:rPr lang="en-IN" sz="1400" b="1" dirty="0" smtClean="0">
                                          <a:latin typeface="Times New Roman" pitchFamily="18" charset="0"/>
                                          <a:cs typeface="Times New Roman" pitchFamily="18" charset="0"/>
                                        </a:rPr>
                                        <a:t>p</a:t>
                                      </a:r>
                                      <a:endParaRPr lang="en-IN" sz="1400" b="1" dirty="0">
                                        <a:latin typeface="Times New Roman" pitchFamily="18" charset="0"/>
                                        <a:cs typeface="Times New Roman" pitchFamily="18" charset="0"/>
                                      </a:endParaRPr>
                                    </a:p>
                                  </a:txBody>
                                  <a:useSpRect/>
                                </a:txSp>
                              </a:sp>
                              <a:grpSp>
                                <a:nvGrpSpPr>
                                  <a:cNvPr id="44" name="Group 43"/>
                                  <a:cNvGrpSpPr/>
                                </a:nvGrpSpPr>
                                <a:grpSpPr>
                                  <a:xfrm>
                                    <a:off x="8244408" y="2780928"/>
                                    <a:ext cx="592280" cy="553735"/>
                                    <a:chOff x="5575865" y="3072015"/>
                                    <a:chExt cx="592280" cy="553735"/>
                                  </a:xfrm>
                                </a:grpSpPr>
                                <a:sp>
                                  <a:nvSpPr>
                                    <a:cNvPr id="47" name="Oval 46"/>
                                    <a:cNvSpPr/>
                                  </a:nvSpPr>
                                  <a:spPr>
                                    <a:xfrm rot="2414710">
                                      <a:off x="5592081" y="3072015"/>
                                      <a:ext cx="576064" cy="5537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>
                                      <a:noFill/>
                                    </a:ln>
                                    <a:scene3d>
                                      <a:camera prst="orthographicFront"/>
                                      <a:lightRig rig="threePt" dir="t"/>
                                    </a:scene3d>
                                    <a:sp3d prstMaterial="dkEdge">
                                      <a:bevelT w="222250" h="222250"/>
                                    </a:sp3d>
                                  </a:spPr>
                                  <a:txSp>
                                    <a:txBody>
                                      <a:bodyPr rtlCol="0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marL="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lt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pPr algn="ctr"/>
                                        <a:endParaRPr lang="en-US" dirty="0"/>
                                      </a:p>
                                    </a:txBody>
                                    <a:useSpRect/>
                                  </a:txSp>
                                  <a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a:style>
                                </a:sp>
                                <a:sp>
                                  <a:nvSpPr>
                                    <a:cNvPr id="48" name="TextBox 47"/>
                                    <a:cNvSpPr txBox="1"/>
                                  </a:nvSpPr>
                                  <a:spPr>
                                    <a:xfrm>
                                      <a:off x="5575865" y="3181467"/>
                                      <a:ext cx="562975" cy="3077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a:spPr>
                                  <a:txSp>
                                    <a:txBody>
                                      <a:bodyPr wrap="none" rtlCol="0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marL="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l" defTabSz="914400" rtl="0" eaLnBrk="1" latinLnBrk="0" hangingPunct="1">
                                          <a:defRPr sz="1800" kern="1200">
                                            <a:solidFill>
                                              <a:schemeClr val="tx1"/>
                                            </a:solidFill>
                                            <a:latin typeface="+mn-lt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r>
                                          <a:rPr lang="en-IN" sz="1400" b="1" dirty="0" smtClean="0">
                                            <a:solidFill>
                                              <a:schemeClr val="bg1"/>
                                            </a:solidFill>
                                            <a:latin typeface="Times New Roman" pitchFamily="18" charset="0"/>
                                            <a:cs typeface="Times New Roman" pitchFamily="18" charset="0"/>
                                          </a:rPr>
                                          <a:t>GDP</a:t>
                                        </a:r>
                                        <a:endParaRPr lang="en-IN" sz="1400" b="1" dirty="0">
                                          <a:solidFill>
                                            <a:schemeClr val="bg1"/>
                                          </a:solidFill>
                                          <a:latin typeface="Times New Roman" pitchFamily="18" charset="0"/>
                                          <a:cs typeface="Times New Roman" pitchFamily="18" charset="0"/>
                                        </a:endParaRPr>
                                      </a:p>
                                    </a:txBody>
                                    <a:useSpRect/>
                                  </a:txSp>
                                </a:sp>
                              </a:grpSp>
                            </lc:lockedCanvas>
                          </a:graphicData>
                        </a:graphic>
                      </wp:inline>
                    </w:drawing>
                  </w:r>
                  <w:r w:rsidR="00E7625F">
                    <w:rPr>
                      <w:rFonts w:ascii="Times New Roman" w:hAnsi="Times New Roman" w:cs="Times New Roman"/>
                      <w:b w:val="0"/>
                      <w:i/>
                      <w:color w:val="000000"/>
                    </w:rPr>
                    <w:t xml:space="preserve"> </w:t>
                  </w:r>
                </w:p>
                <w:p w:rsidR="00E7625F" w:rsidRPr="00A6663C" w:rsidRDefault="00E7625F" w:rsidP="00E7625F">
                  <w:pPr>
                    <w:jc w:val="both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en-IN"/>
        </w:rPr>
        <w:pict>
          <v:shape id="_x0000_s1031" type="#_x0000_t202" style="position:absolute;margin-left:204.2pt;margin-top:276.4pt;width:308.8pt;height:19.2pt;z-index:251664384;mso-width-relative:margin;mso-height-relative:margin" stroked="f">
            <v:textbox style="mso-next-textbox:#_x0000_s1031">
              <w:txbxContent>
                <w:p w:rsidR="00E7625F" w:rsidRPr="00ED369E" w:rsidRDefault="00E7625F" w:rsidP="00E7625F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vertAlign w:val="superscript"/>
                    </w:rPr>
                  </w:pPr>
                  <w:r w:rsidRPr="005F4B39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Figure 1: A model depicting interaction of CodY of </w:t>
                  </w: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Bacillus </w:t>
                  </w:r>
                  <w:r w:rsidRPr="005F4B39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anthracis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with</w:t>
                  </w:r>
                  <w:r w:rsidRPr="005F4B39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GTP.</w:t>
                  </w:r>
                </w:p>
                <w:p w:rsidR="00E7625F" w:rsidRPr="00923772" w:rsidRDefault="00E7625F" w:rsidP="00E7625F">
                  <w:pPr>
                    <w:pStyle w:val="Heading1"/>
                    <w:shd w:val="clear" w:color="auto" w:fill="FFFFFF"/>
                    <w:spacing w:before="150" w:line="240" w:lineRule="auto"/>
                    <w:ind w:left="0"/>
                    <w:jc w:val="both"/>
                    <w:textAlignment w:val="baseline"/>
                    <w:rPr>
                      <w:rFonts w:ascii="Times New Roman" w:hAnsi="Times New Roman" w:cs="Times New Roman"/>
                      <w:b w:val="0"/>
                      <w:i/>
                      <w:color w:val="000000"/>
                    </w:rPr>
                  </w:pPr>
                  <w:r>
                    <w:rPr>
                      <w:rFonts w:ascii="Times New Roman" w:eastAsia="Calibri" w:hAnsi="Times New Roman" w:cs="Times New Roman"/>
                      <w:b w:val="0"/>
                      <w:color w:val="000000"/>
                      <w:sz w:val="16"/>
                      <w:szCs w:val="16"/>
                      <w:vertAlign w:val="superscript"/>
                    </w:rPr>
                    <w:t xml:space="preserve"> </w:t>
                  </w:r>
                </w:p>
                <w:p w:rsidR="00E7625F" w:rsidRPr="00A6663C" w:rsidRDefault="00E7625F" w:rsidP="00E7625F">
                  <w:pPr>
                    <w:jc w:val="both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en-IN"/>
        </w:rPr>
        <w:pict>
          <v:shape id="_x0000_s1032" type="#_x0000_t202" style="position:absolute;margin-left:190.45pt;margin-top:296.2pt;width:326.8pt;height:267.35pt;z-index:251665408;mso-width-relative:margin;mso-height-relative:margin" stroked="f">
            <v:textbox style="mso-next-textbox:#_x0000_s1032">
              <w:txbxContent>
                <w:p w:rsidR="009F7194" w:rsidRDefault="004948E9" w:rsidP="004948E9">
                  <w:pPr>
                    <w:spacing w:line="240" w:lineRule="auto"/>
                    <w:jc w:val="both"/>
                    <w:rPr>
                      <w:rFonts w:cs="Arial"/>
                      <w:b/>
                      <w:sz w:val="18"/>
                      <w:szCs w:val="18"/>
                    </w:rPr>
                  </w:pPr>
                  <w:r>
                    <w:rPr>
                      <w:rFonts w:cs="Arial"/>
                      <w:b/>
                      <w:sz w:val="18"/>
                      <w:szCs w:val="18"/>
                    </w:rPr>
                    <w:t xml:space="preserve">        </w:t>
                  </w:r>
                </w:p>
                <w:p w:rsidR="0025486E" w:rsidRPr="00914D62" w:rsidRDefault="00627CD5" w:rsidP="004948E9">
                  <w:pPr>
                    <w:spacing w:line="240" w:lineRule="auto"/>
                    <w:jc w:val="both"/>
                    <w:rPr>
                      <w:rFonts w:cs="Arial"/>
                      <w:b/>
                      <w:color w:val="C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C00000"/>
                      <w:sz w:val="20"/>
                      <w:szCs w:val="20"/>
                    </w:rPr>
                    <w:t xml:space="preserve">     </w:t>
                  </w:r>
                  <w:r w:rsidR="004708F1" w:rsidRPr="00914D62">
                    <w:rPr>
                      <w:rFonts w:ascii="Arial" w:hAnsi="Arial" w:cs="Arial"/>
                      <w:b/>
                      <w:color w:val="C00000"/>
                      <w:sz w:val="20"/>
                      <w:szCs w:val="20"/>
                    </w:rPr>
                    <w:t>Recent Publications</w:t>
                  </w:r>
                </w:p>
                <w:p w:rsidR="004948E9" w:rsidRPr="00B01FF3" w:rsidRDefault="004948E9" w:rsidP="00B01FF3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</w:pP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>Macek B, Mijakovic I, Olsen JV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, et al.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(2007) The serine/threonine/tyrosine phosphoproteome of the model bacterium 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Bacillus subtilis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. 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Mol Cell Proteomics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</w:t>
                  </w:r>
                  <w:r w:rsidRPr="00B01FF3">
                    <w:rPr>
                      <w:rFonts w:asciiTheme="minorHAnsi" w:hAnsiTheme="minorHAnsi" w:cs="Times New Roman"/>
                      <w:b/>
                      <w:noProof/>
                      <w:sz w:val="18"/>
                      <w:szCs w:val="18"/>
                    </w:rPr>
                    <w:t>6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>: 697-707.</w:t>
                  </w:r>
                </w:p>
                <w:p w:rsidR="0025486E" w:rsidRPr="00B01FF3" w:rsidRDefault="0025486E" w:rsidP="004948E9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</w:pP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Handke LD, Shivers RP &amp; Sonenshein AL (2008) Interaction of 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Bacillus subtilis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CodY with GTP. 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J Bacteriol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</w:t>
                  </w:r>
                  <w:r w:rsidRPr="00B01FF3">
                    <w:rPr>
                      <w:rFonts w:asciiTheme="minorHAnsi" w:hAnsiTheme="minorHAnsi" w:cs="Times New Roman"/>
                      <w:b/>
                      <w:noProof/>
                      <w:sz w:val="18"/>
                      <w:szCs w:val="18"/>
                    </w:rPr>
                    <w:t>190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>: 798-806.</w:t>
                  </w:r>
                  <w:bookmarkStart w:id="0" w:name="_ENREF_14"/>
                </w:p>
                <w:p w:rsidR="00C82F47" w:rsidRPr="00B01FF3" w:rsidRDefault="00C82F47" w:rsidP="00C82F47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</w:pP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>Van Schaik W, Chateau A, Dillies MA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, et al.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(2009) The global regulator CodY regulates toxin gene expression in 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Bacillus anthracis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and is required for full virulence. 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Infect Immun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</w:t>
                  </w:r>
                  <w:r w:rsidRPr="00B01FF3">
                    <w:rPr>
                      <w:rFonts w:asciiTheme="minorHAnsi" w:hAnsiTheme="minorHAnsi" w:cs="Times New Roman"/>
                      <w:b/>
                      <w:noProof/>
                      <w:sz w:val="18"/>
                      <w:szCs w:val="18"/>
                    </w:rPr>
                    <w:t>77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>: 4437-4445.</w:t>
                  </w:r>
                  <w:bookmarkStart w:id="1" w:name="_ENREF_36"/>
                </w:p>
                <w:bookmarkEnd w:id="1"/>
                <w:p w:rsidR="00B01FF3" w:rsidRPr="00B01FF3" w:rsidRDefault="00B01FF3" w:rsidP="004948E9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</w:pP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>Lindback T, Mols M, Basset C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, et al.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(2012) CodY, a pleiotropic regulator, influences multicellular behaviour and efficient production of virulence factors in </w:t>
                  </w:r>
                  <w:r w:rsidRPr="00043217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Bacillus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</w:t>
                  </w:r>
                  <w:r w:rsidRPr="00043217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cereus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. 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Environ Microbiol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</w:t>
                  </w:r>
                  <w:r w:rsidRPr="00B01FF3">
                    <w:rPr>
                      <w:rFonts w:asciiTheme="minorHAnsi" w:hAnsiTheme="minorHAnsi" w:cs="Times New Roman"/>
                      <w:b/>
                      <w:noProof/>
                      <w:sz w:val="18"/>
                      <w:szCs w:val="18"/>
                    </w:rPr>
                    <w:t>14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>: 2233-2246.</w:t>
                  </w:r>
                </w:p>
                <w:p w:rsidR="004948E9" w:rsidRPr="00B01FF3" w:rsidRDefault="004948E9" w:rsidP="004948E9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</w:pP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>Chateau A, van Schaik W, Joseph P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, et al.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(2013) Identification of CodY targets in 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Bacillus anthracis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by genome-wide in vitro binding analysis. 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J Bacteriol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</w:t>
                  </w:r>
                  <w:r w:rsidRPr="00B01FF3">
                    <w:rPr>
                      <w:rFonts w:asciiTheme="minorHAnsi" w:hAnsiTheme="minorHAnsi" w:cs="Times New Roman"/>
                      <w:b/>
                      <w:noProof/>
                      <w:sz w:val="18"/>
                      <w:szCs w:val="18"/>
                    </w:rPr>
                    <w:t>195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>: 1204-1213.</w:t>
                  </w:r>
                  <w:bookmarkStart w:id="2" w:name="_ENREF_18"/>
                </w:p>
                <w:bookmarkEnd w:id="2"/>
                <w:p w:rsidR="0025486E" w:rsidRDefault="0025486E" w:rsidP="004948E9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</w:pP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>Han AR, Kang HR, Son J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, et al.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(2016) The structure of the pleiotropic transcription regulator CodY provides insight into its GTP-sensing mechanism. </w:t>
                  </w:r>
                  <w:r w:rsidRPr="00B01FF3">
                    <w:rPr>
                      <w:rFonts w:asciiTheme="minorHAnsi" w:hAnsiTheme="minorHAnsi" w:cs="Times New Roman"/>
                      <w:i/>
                      <w:noProof/>
                      <w:sz w:val="18"/>
                      <w:szCs w:val="18"/>
                    </w:rPr>
                    <w:t>Nucleic Acids Res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 xml:space="preserve"> </w:t>
                  </w:r>
                  <w:r w:rsidRPr="00B01FF3">
                    <w:rPr>
                      <w:rFonts w:asciiTheme="minorHAnsi" w:hAnsiTheme="minorHAnsi" w:cs="Times New Roman"/>
                      <w:b/>
                      <w:noProof/>
                      <w:sz w:val="18"/>
                      <w:szCs w:val="18"/>
                    </w:rPr>
                    <w:t>44</w:t>
                  </w:r>
                  <w:r w:rsidRPr="00B01FF3">
                    <w:rPr>
                      <w:rFonts w:asciiTheme="minorHAnsi" w:hAnsiTheme="minorHAnsi" w:cs="Times New Roman"/>
                      <w:noProof/>
                      <w:sz w:val="18"/>
                      <w:szCs w:val="18"/>
                    </w:rPr>
                    <w:t>: 9483-9493.</w:t>
                  </w:r>
                  <w:bookmarkStart w:id="3" w:name="_ENREF_17"/>
                  <w:bookmarkEnd w:id="0"/>
                </w:p>
                <w:p w:rsidR="00542B2D" w:rsidRPr="00542B2D" w:rsidRDefault="00542B2D" w:rsidP="00542B2D">
                  <w:pPr>
                    <w:spacing w:line="240" w:lineRule="auto"/>
                    <w:rPr>
                      <w:rFonts w:cs="Times New Roman"/>
                      <w:noProof/>
                      <w:sz w:val="18"/>
                      <w:szCs w:val="18"/>
                    </w:rPr>
                  </w:pPr>
                </w:p>
                <w:bookmarkEnd w:id="3"/>
                <w:p w:rsidR="0025486E" w:rsidRPr="0025486E" w:rsidRDefault="0025486E" w:rsidP="004708F1">
                  <w:pPr>
                    <w:spacing w:line="240" w:lineRule="auto"/>
                    <w:jc w:val="both"/>
                    <w:rPr>
                      <w:rFonts w:cs="Arial"/>
                      <w:b/>
                      <w:sz w:val="18"/>
                      <w:szCs w:val="18"/>
                    </w:rPr>
                  </w:pPr>
                </w:p>
                <w:p w:rsidR="0025486E" w:rsidRPr="0025486E" w:rsidRDefault="0025486E" w:rsidP="004708F1">
                  <w:pPr>
                    <w:spacing w:line="240" w:lineRule="auto"/>
                    <w:jc w:val="both"/>
                    <w:rPr>
                      <w:rFonts w:eastAsia="Calibri" w:cs="Arial"/>
                      <w:b/>
                      <w:sz w:val="18"/>
                      <w:szCs w:val="18"/>
                      <w:vertAlign w:val="superscript"/>
                    </w:rPr>
                  </w:pPr>
                </w:p>
                <w:p w:rsidR="004708F1" w:rsidRPr="0025486E" w:rsidRDefault="004708F1" w:rsidP="004708F1">
                  <w:pPr>
                    <w:pStyle w:val="Heading1"/>
                    <w:shd w:val="clear" w:color="auto" w:fill="FFFFFF"/>
                    <w:spacing w:before="150" w:line="240" w:lineRule="auto"/>
                    <w:ind w:left="0"/>
                    <w:jc w:val="both"/>
                    <w:textAlignment w:val="baseline"/>
                    <w:rPr>
                      <w:rFonts w:asciiTheme="minorHAnsi" w:hAnsiTheme="minorHAnsi" w:cs="Times New Roman"/>
                      <w:b w:val="0"/>
                      <w:i/>
                      <w:color w:val="000000"/>
                      <w:sz w:val="18"/>
                      <w:szCs w:val="18"/>
                    </w:rPr>
                  </w:pPr>
                  <w:r w:rsidRPr="0025486E">
                    <w:rPr>
                      <w:rFonts w:asciiTheme="minorHAnsi" w:eastAsia="Calibri" w:hAnsiTheme="minorHAnsi" w:cs="Times New Roman"/>
                      <w:b w:val="0"/>
                      <w:color w:val="000000"/>
                      <w:sz w:val="18"/>
                      <w:szCs w:val="18"/>
                      <w:vertAlign w:val="superscript"/>
                    </w:rPr>
                    <w:t xml:space="preserve"> </w:t>
                  </w:r>
                </w:p>
                <w:p w:rsidR="004708F1" w:rsidRPr="0025486E" w:rsidRDefault="004708F1" w:rsidP="004708F1">
                  <w:pPr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Pr="003C189A">
        <w:rPr>
          <w:rFonts w:ascii="Calibri"/>
          <w:noProof/>
          <w:sz w:val="4"/>
          <w:lang w:eastAsia="en-IN"/>
        </w:rPr>
      </w:r>
      <w:r w:rsidRPr="003C189A">
        <w:rPr>
          <w:rFonts w:ascii="Calibri"/>
          <w:noProof/>
          <w:sz w:val="4"/>
          <w:lang w:eastAsia="en-IN"/>
        </w:rPr>
        <w:pict>
          <v:group id="Group 4" o:spid="_x0000_s1038" style="width:313.05pt;height:2pt;mso-position-horizontal-relative:char;mso-position-vertical-relative:line" coordsize="6261,40">
            <v:line id="Line 5" o:spid="_x0000_s1039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ZmN8MAAADbAAAADwAAAGRycy9kb3ducmV2LnhtbESPQUsDMRCF70L/Q5iCN5tUpMjatGhF&#10;VDy16sHbsBk3S5PJmsTt+u+dg+BthvfmvW/W2ykGNVIufWILy4UBRdwm13Nn4e314eIaVKnIDkNi&#10;svBDBbab2dkaG5dOvKfxUDslIVwatOBrHRqtS+spYlmkgVi0z5QjVllzp13Gk4THoC+NWemIPUuD&#10;x4F2ntrj4TtaMPuvlTf34fk43tXx4zG8XL332drz+XR7A6rSVP/Nf9dPTvCFXn6RAf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9WZjfDAAAA2wAAAA8AAAAAAAAAAAAA&#10;AAAAoQIAAGRycy9kb3ducmV2LnhtbFBLBQYAAAAABAAEAPkAAACRAwAAAAA=&#10;" strokecolor="#004080" strokeweight="2pt"/>
            <w10:wrap type="none"/>
            <w10:anchorlock/>
          </v:group>
        </w:pict>
      </w:r>
      <w:r>
        <w:rPr>
          <w:noProof/>
          <w:lang w:eastAsia="en-IN"/>
        </w:rPr>
        <w:pict>
          <v:shape id="_x0000_s1028" type="#_x0000_t202" style="position:absolute;margin-left:-65.25pt;margin-top:4.7pt;width:574.1pt;height:68.1pt;z-index:251661312;mso-position-horizontal-relative:text;mso-position-vertical-relative:text;mso-width-relative:margin;mso-height-relative:margin" stroked="f">
            <v:textbox style="mso-next-textbox:#_x0000_s1028">
              <w:txbxContent>
                <w:p w:rsidR="00F650A9" w:rsidRPr="00ED369E" w:rsidRDefault="00F650A9" w:rsidP="00F650A9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vertAlign w:val="superscript"/>
                    </w:rPr>
                  </w:pPr>
                  <w:r w:rsidRPr="00ED369E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Shikha Joon</w:t>
                  </w:r>
                  <w:r w:rsidRPr="00ED369E">
                    <w:rPr>
                      <w:rFonts w:ascii="Times New Roman" w:eastAsia="Calibri" w:hAnsi="Times New Roman" w:cs="Times New Roman"/>
                      <w:sz w:val="20"/>
                      <w:szCs w:val="20"/>
                      <w:vertAlign w:val="superscript"/>
                    </w:rPr>
                    <w:t>31a</w:t>
                  </w:r>
                  <w:r w:rsidRPr="00ED369E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, Monisha Gopalani</w:t>
                  </w:r>
                  <w:r w:rsidRPr="00ED369E">
                    <w:rPr>
                      <w:rFonts w:ascii="Times New Roman" w:eastAsia="Calibri" w:hAnsi="Times New Roman" w:cs="Times New Roman"/>
                      <w:sz w:val="20"/>
                      <w:szCs w:val="20"/>
                      <w:vertAlign w:val="superscript"/>
                    </w:rPr>
                    <w:t>1a</w:t>
                  </w:r>
                  <w:r w:rsidRPr="00ED369E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, Amit Rahi</w:t>
                  </w:r>
                  <w:r w:rsidRPr="00ED369E">
                    <w:rPr>
                      <w:rFonts w:ascii="Times New Roman" w:eastAsia="Calibri" w:hAnsi="Times New Roman" w:cs="Times New Roman"/>
                      <w:sz w:val="20"/>
                      <w:szCs w:val="20"/>
                      <w:vertAlign w:val="superscript"/>
                    </w:rPr>
                    <w:t>1a</w:t>
                  </w:r>
                  <w:r w:rsidRPr="00ED369E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, Parul Kulshreshtha</w:t>
                  </w:r>
                  <w:r w:rsidRPr="00ED369E">
                    <w:rPr>
                      <w:rFonts w:ascii="Times New Roman" w:eastAsia="Calibri" w:hAnsi="Times New Roman" w:cs="Times New Roman"/>
                      <w:sz w:val="20"/>
                      <w:szCs w:val="20"/>
                      <w:vertAlign w:val="superscript"/>
                    </w:rPr>
                    <w:t>2b</w:t>
                  </w:r>
                  <w:r w:rsidRPr="00ED369E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, </w:t>
                  </w:r>
                  <w:r w:rsidRPr="00ED369E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Himanshu Gogoi</w:t>
                  </w:r>
                  <w:r w:rsidRPr="00ED369E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vertAlign w:val="superscript"/>
                    </w:rPr>
                    <w:t>1b,</w:t>
                  </w:r>
                  <w:r w:rsidRPr="00ED369E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Sonika Bhatnagar</w:t>
                  </w:r>
                  <w:r w:rsidRPr="00ED369E">
                    <w:rPr>
                      <w:rFonts w:ascii="Times New Roman" w:eastAsia="Calibri" w:hAnsi="Times New Roman" w:cs="Times New Roman"/>
                      <w:sz w:val="20"/>
                      <w:szCs w:val="20"/>
                      <w:vertAlign w:val="superscript"/>
                    </w:rPr>
                    <w:t xml:space="preserve"> 3*</w:t>
                  </w:r>
                  <w:r w:rsidRPr="00ED369E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, Rakesh Bhatnagar</w:t>
                  </w:r>
                  <w:r w:rsidRPr="00ED369E">
                    <w:rPr>
                      <w:rFonts w:ascii="Times New Roman" w:eastAsia="Calibri" w:hAnsi="Times New Roman" w:cs="Times New Roman"/>
                      <w:sz w:val="20"/>
                      <w:szCs w:val="20"/>
                      <w:vertAlign w:val="superscript"/>
                    </w:rPr>
                    <w:t>1**</w:t>
                  </w:r>
                </w:p>
                <w:p w:rsidR="00F650A9" w:rsidRPr="00923772" w:rsidRDefault="00F650A9" w:rsidP="00F650A9">
                  <w:pPr>
                    <w:pStyle w:val="Heading1"/>
                    <w:shd w:val="clear" w:color="auto" w:fill="FFFFFF"/>
                    <w:spacing w:before="150" w:line="240" w:lineRule="auto"/>
                    <w:ind w:left="0"/>
                    <w:jc w:val="both"/>
                    <w:textAlignment w:val="baseline"/>
                    <w:rPr>
                      <w:rFonts w:ascii="Times New Roman" w:hAnsi="Times New Roman" w:cs="Times New Roman"/>
                      <w:b w:val="0"/>
                      <w:i/>
                      <w:color w:val="000000"/>
                    </w:rPr>
                  </w:pPr>
                  <w:r w:rsidRPr="00923772">
                    <w:rPr>
                      <w:rFonts w:ascii="Times New Roman" w:eastAsia="Calibri" w:hAnsi="Times New Roman" w:cs="Times New Roman"/>
                      <w:b w:val="0"/>
                      <w:color w:val="000000"/>
                      <w:sz w:val="16"/>
                      <w:szCs w:val="16"/>
                      <w:vertAlign w:val="superscript"/>
                    </w:rPr>
                    <w:t>1</w:t>
                  </w:r>
                  <w:r w:rsidRPr="00923772">
                    <w:rPr>
                      <w:rFonts w:ascii="Times New Roman" w:eastAsia="Calibri" w:hAnsi="Times New Roman" w:cs="Times New Roman"/>
                      <w:b w:val="0"/>
                      <w:color w:val="000000"/>
                      <w:sz w:val="16"/>
                      <w:szCs w:val="16"/>
                    </w:rPr>
                    <w:t xml:space="preserve">Laboratory of Molecular Biology and Genetic Engineering, School of Biotechnology, Jawaharlal Nehru University, New Delhi 110067, India; </w:t>
                  </w:r>
                  <w:r w:rsidRPr="00923772">
                    <w:rPr>
                      <w:rFonts w:ascii="Times New Roman" w:eastAsia="Calibri" w:hAnsi="Times New Roman" w:cs="Times New Roman"/>
                      <w:b w:val="0"/>
                      <w:color w:val="000000"/>
                      <w:sz w:val="16"/>
                      <w:szCs w:val="16"/>
                      <w:vertAlign w:val="superscript"/>
                    </w:rPr>
                    <w:t>2</w:t>
                  </w:r>
                  <w:r w:rsidRPr="00923772">
                    <w:rPr>
                      <w:rFonts w:ascii="Times New Roman" w:eastAsia="Calibri" w:hAnsi="Times New Roman" w:cs="Times New Roman"/>
                      <w:b w:val="0"/>
                      <w:sz w:val="16"/>
                      <w:szCs w:val="16"/>
                      <w:lang w:eastAsia="en-IN"/>
                    </w:rPr>
                    <w:t xml:space="preserve">Shivaji College, University of </w:t>
                  </w:r>
                  <w:r w:rsidR="00962D98">
                    <w:rPr>
                      <w:rFonts w:ascii="Times New Roman" w:eastAsia="Calibri" w:hAnsi="Times New Roman" w:cs="Times New Roman"/>
                      <w:b w:val="0"/>
                      <w:sz w:val="16"/>
                      <w:szCs w:val="16"/>
                      <w:lang w:eastAsia="en-IN"/>
                    </w:rPr>
                    <w:t xml:space="preserve">  </w:t>
                  </w:r>
                  <w:r w:rsidRPr="00923772">
                    <w:rPr>
                      <w:rFonts w:ascii="Times New Roman" w:eastAsia="Calibri" w:hAnsi="Times New Roman" w:cs="Times New Roman"/>
                      <w:b w:val="0"/>
                      <w:sz w:val="16"/>
                      <w:szCs w:val="16"/>
                      <w:lang w:eastAsia="en-IN"/>
                    </w:rPr>
                    <w:t>Delhi, New Delhi;</w:t>
                  </w:r>
                  <w:r w:rsidRPr="00923772">
                    <w:rPr>
                      <w:rFonts w:ascii="Times New Roman" w:eastAsia="Calibri" w:hAnsi="Times New Roman" w:cs="Times New Roman"/>
                      <w:b w:val="0"/>
                      <w:sz w:val="16"/>
                      <w:szCs w:val="16"/>
                      <w:vertAlign w:val="superscript"/>
                    </w:rPr>
                    <w:t xml:space="preserve"> </w:t>
                  </w:r>
                  <w:r w:rsidRPr="00923772">
                    <w:rPr>
                      <w:rFonts w:ascii="Times New Roman" w:eastAsia="Calibri" w:hAnsi="Times New Roman" w:cs="Times New Roman"/>
                      <w:b w:val="0"/>
                      <w:color w:val="000000"/>
                      <w:sz w:val="16"/>
                      <w:szCs w:val="16"/>
                      <w:vertAlign w:val="superscript"/>
                    </w:rPr>
                    <w:t xml:space="preserve"> 3</w:t>
                  </w:r>
                  <w:r w:rsidRPr="00923772">
                    <w:rPr>
                      <w:rFonts w:ascii="Times New Roman" w:eastAsia="Calibri" w:hAnsi="Times New Roman" w:cs="Times New Roman"/>
                      <w:b w:val="0"/>
                      <w:color w:val="000000"/>
                      <w:sz w:val="16"/>
                      <w:szCs w:val="16"/>
                    </w:rPr>
                    <w:t xml:space="preserve">Structural and Computational Biology Laboratory, Department of Biotechnology, Netaji Subhas Institute of Technology, New Delhi 110078, India. </w:t>
                  </w:r>
                  <w:proofErr w:type="gramStart"/>
                  <w:r w:rsidR="00962D98">
                    <w:rPr>
                      <w:rFonts w:ascii="Times New Roman" w:hAnsi="Times New Roman"/>
                      <w:b w:val="0"/>
                      <w:color w:val="000000"/>
                      <w:sz w:val="16"/>
                      <w:szCs w:val="16"/>
                      <w:vertAlign w:val="superscript"/>
                    </w:rPr>
                    <w:t>a</w:t>
                  </w:r>
                  <w:r w:rsidRPr="00923772">
                    <w:rPr>
                      <w:rFonts w:ascii="Times New Roman" w:hAnsi="Times New Roman"/>
                      <w:b w:val="0"/>
                      <w:sz w:val="16"/>
                      <w:szCs w:val="16"/>
                    </w:rPr>
                    <w:t>Authors</w:t>
                  </w:r>
                  <w:proofErr w:type="gramEnd"/>
                  <w:r w:rsidRPr="00923772">
                    <w:rPr>
                      <w:rFonts w:ascii="Times New Roman" w:hAnsi="Times New Roman"/>
                      <w:b w:val="0"/>
                      <w:sz w:val="16"/>
                      <w:szCs w:val="16"/>
                    </w:rPr>
                    <w:t xml:space="preserve"> have contributed equally, </w:t>
                  </w:r>
                  <w:r w:rsidR="001F32BA">
                    <w:rPr>
                      <w:rFonts w:ascii="Times New Roman" w:hAnsi="Times New Roman"/>
                      <w:b w:val="0"/>
                      <w:color w:val="000000"/>
                      <w:sz w:val="16"/>
                      <w:szCs w:val="16"/>
                      <w:vertAlign w:val="superscript"/>
                    </w:rPr>
                    <w:t>b</w:t>
                  </w:r>
                  <w:r w:rsidRPr="00923772">
                    <w:rPr>
                      <w:rFonts w:ascii="Times New Roman" w:hAnsi="Times New Roman"/>
                      <w:b w:val="0"/>
                      <w:sz w:val="16"/>
                      <w:szCs w:val="16"/>
                    </w:rPr>
                    <w:t xml:space="preserve">Authors have contributed equally. </w:t>
                  </w:r>
                  <w:r w:rsidRPr="00923772">
                    <w:rPr>
                      <w:rFonts w:ascii="Times New Roman" w:hAnsi="Times New Roman"/>
                      <w:b w:val="0"/>
                      <w:color w:val="222222"/>
                      <w:sz w:val="16"/>
                      <w:szCs w:val="16"/>
                      <w:shd w:val="clear" w:color="auto" w:fill="FFFFFF"/>
                    </w:rPr>
                    <w:t>*Co-corresponding author</w:t>
                  </w:r>
                  <w:r w:rsidRPr="00923772">
                    <w:rPr>
                      <w:rFonts w:ascii="Times New Roman" w:hAnsi="Times New Roman"/>
                      <w:b w:val="0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923772">
                    <w:rPr>
                      <w:rFonts w:ascii="Times New Roman" w:hAnsi="Times New Roman"/>
                      <w:b w:val="0"/>
                      <w:sz w:val="16"/>
                      <w:szCs w:val="16"/>
                    </w:rPr>
                    <w:t xml:space="preserve">** </w:t>
                  </w:r>
                  <w:r w:rsidRPr="00923772">
                    <w:rPr>
                      <w:rFonts w:ascii="Times New Roman" w:hAnsi="Times New Roman"/>
                      <w:b w:val="0"/>
                      <w:color w:val="222222"/>
                      <w:sz w:val="16"/>
                      <w:szCs w:val="16"/>
                      <w:shd w:val="clear" w:color="auto" w:fill="FFFFFF"/>
                    </w:rPr>
                    <w:t>Corresponding author.</w:t>
                  </w:r>
                </w:p>
                <w:p w:rsidR="00F650A9" w:rsidRPr="00A6663C" w:rsidRDefault="00F650A9" w:rsidP="00F650A9">
                  <w:pPr>
                    <w:jc w:val="both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 w:rsidRPr="003C189A">
        <w:rPr>
          <w:noProof/>
          <w:lang w:val="en-US" w:eastAsia="zh-TW"/>
        </w:rPr>
        <w:pict>
          <v:shape id="_x0000_s1026" type="#_x0000_t202" style="position:absolute;margin-left:-64.65pt;margin-top:-59.8pt;width:586.65pt;height:54.95pt;z-index:251660288;mso-position-horizontal-relative:text;mso-position-vertical-relative:text;mso-width-relative:margin;mso-height-relative:margin" stroked="f">
            <v:textbox style="mso-next-textbox:#_x0000_s1026">
              <w:txbxContent>
                <w:p w:rsidR="00A6663C" w:rsidRPr="00914D62" w:rsidRDefault="00A6663C" w:rsidP="00A6663C">
                  <w:pPr>
                    <w:pStyle w:val="Heading1"/>
                    <w:shd w:val="clear" w:color="auto" w:fill="FFFFFF"/>
                    <w:spacing w:before="150" w:line="240" w:lineRule="auto"/>
                    <w:ind w:left="0"/>
                    <w:jc w:val="both"/>
                    <w:textAlignment w:val="baseline"/>
                    <w:rPr>
                      <w:rFonts w:ascii="Times New Roman" w:hAnsi="Times New Roman" w:cs="Times New Roman"/>
                      <w:i/>
                      <w:color w:val="C00000"/>
                    </w:rPr>
                  </w:pPr>
                  <w:r w:rsidRPr="00914D62">
                    <w:rPr>
                      <w:rFonts w:ascii="Times New Roman" w:hAnsi="Times New Roman" w:cs="Times New Roman"/>
                      <w:color w:val="C00000"/>
                    </w:rPr>
                    <w:t>A study of the i</w:t>
                  </w:r>
                  <w:r w:rsidR="00E14FB1">
                    <w:rPr>
                      <w:rFonts w:ascii="Times New Roman" w:hAnsi="Times New Roman" w:cs="Times New Roman"/>
                      <w:color w:val="C00000"/>
                    </w:rPr>
                    <w:t xml:space="preserve">nteraction mechanism of GTP with </w:t>
                  </w:r>
                  <w:r w:rsidRPr="00914D62">
                    <w:rPr>
                      <w:rFonts w:ascii="Times New Roman" w:hAnsi="Times New Roman" w:cs="Times New Roman"/>
                      <w:color w:val="C00000"/>
                    </w:rPr>
                    <w:t xml:space="preserve">CodY of </w:t>
                  </w:r>
                  <w:r w:rsidRPr="00914D62">
                    <w:rPr>
                      <w:rFonts w:ascii="Times New Roman" w:hAnsi="Times New Roman" w:cs="Times New Roman"/>
                      <w:i/>
                      <w:color w:val="C00000"/>
                    </w:rPr>
                    <w:t>Bacillus anthracis</w:t>
                  </w:r>
                </w:p>
                <w:p w:rsidR="00A6663C" w:rsidRPr="00A6663C" w:rsidRDefault="00A6663C" w:rsidP="00A6663C">
                  <w:pPr>
                    <w:jc w:val="both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sectPr w:rsidR="00271733" w:rsidSect="002717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743" w:rsidRDefault="008A0743" w:rsidP="00542B2D">
      <w:pPr>
        <w:spacing w:after="0" w:line="240" w:lineRule="auto"/>
      </w:pPr>
      <w:r>
        <w:separator/>
      </w:r>
    </w:p>
  </w:endnote>
  <w:endnote w:type="continuationSeparator" w:id="0">
    <w:p w:rsidR="008A0743" w:rsidRDefault="008A0743" w:rsidP="00542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743" w:rsidRDefault="008A0743" w:rsidP="00542B2D">
      <w:pPr>
        <w:spacing w:after="0" w:line="240" w:lineRule="auto"/>
      </w:pPr>
      <w:r>
        <w:separator/>
      </w:r>
    </w:p>
  </w:footnote>
  <w:footnote w:type="continuationSeparator" w:id="0">
    <w:p w:rsidR="008A0743" w:rsidRDefault="008A0743" w:rsidP="00542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353B1"/>
    <w:multiLevelType w:val="hybridMultilevel"/>
    <w:tmpl w:val="89AE4E48"/>
    <w:lvl w:ilvl="0" w:tplc="B3044F7E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hint="default"/>
        <w:sz w:val="18"/>
        <w:szCs w:val="18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663C"/>
    <w:rsid w:val="00027E25"/>
    <w:rsid w:val="00036F30"/>
    <w:rsid w:val="00043217"/>
    <w:rsid w:val="000903B8"/>
    <w:rsid w:val="000924A9"/>
    <w:rsid w:val="000C3275"/>
    <w:rsid w:val="000C51C7"/>
    <w:rsid w:val="001032F0"/>
    <w:rsid w:val="00130169"/>
    <w:rsid w:val="0015371C"/>
    <w:rsid w:val="00175027"/>
    <w:rsid w:val="001801BC"/>
    <w:rsid w:val="00194DFF"/>
    <w:rsid w:val="001F32BA"/>
    <w:rsid w:val="001F653C"/>
    <w:rsid w:val="0021024F"/>
    <w:rsid w:val="0021411F"/>
    <w:rsid w:val="0025486E"/>
    <w:rsid w:val="00255E96"/>
    <w:rsid w:val="0026026A"/>
    <w:rsid w:val="0026260C"/>
    <w:rsid w:val="00264683"/>
    <w:rsid w:val="00271733"/>
    <w:rsid w:val="00291571"/>
    <w:rsid w:val="002C49C4"/>
    <w:rsid w:val="002C4DCB"/>
    <w:rsid w:val="0036114A"/>
    <w:rsid w:val="00382028"/>
    <w:rsid w:val="003C189A"/>
    <w:rsid w:val="00413918"/>
    <w:rsid w:val="00416B59"/>
    <w:rsid w:val="00425EC3"/>
    <w:rsid w:val="0044525F"/>
    <w:rsid w:val="00456D2A"/>
    <w:rsid w:val="004708F1"/>
    <w:rsid w:val="004770C2"/>
    <w:rsid w:val="004948E9"/>
    <w:rsid w:val="004B5A95"/>
    <w:rsid w:val="004C6D88"/>
    <w:rsid w:val="004D4423"/>
    <w:rsid w:val="004D75BA"/>
    <w:rsid w:val="00513C1F"/>
    <w:rsid w:val="00515824"/>
    <w:rsid w:val="0052091A"/>
    <w:rsid w:val="0052417F"/>
    <w:rsid w:val="00542B2D"/>
    <w:rsid w:val="00544640"/>
    <w:rsid w:val="00565746"/>
    <w:rsid w:val="00585507"/>
    <w:rsid w:val="005966A2"/>
    <w:rsid w:val="005A7DF2"/>
    <w:rsid w:val="005E350A"/>
    <w:rsid w:val="00601CC0"/>
    <w:rsid w:val="00602C4C"/>
    <w:rsid w:val="00627CD5"/>
    <w:rsid w:val="00634483"/>
    <w:rsid w:val="006346A2"/>
    <w:rsid w:val="0067744A"/>
    <w:rsid w:val="006A0BE5"/>
    <w:rsid w:val="006D6504"/>
    <w:rsid w:val="006E3734"/>
    <w:rsid w:val="00700099"/>
    <w:rsid w:val="00714D72"/>
    <w:rsid w:val="007167E5"/>
    <w:rsid w:val="0072438E"/>
    <w:rsid w:val="007428BD"/>
    <w:rsid w:val="00764821"/>
    <w:rsid w:val="007714E8"/>
    <w:rsid w:val="00791B95"/>
    <w:rsid w:val="007B2A3D"/>
    <w:rsid w:val="007C1F74"/>
    <w:rsid w:val="00801C39"/>
    <w:rsid w:val="00811FDE"/>
    <w:rsid w:val="008A0743"/>
    <w:rsid w:val="008A547D"/>
    <w:rsid w:val="008D223F"/>
    <w:rsid w:val="008F25C5"/>
    <w:rsid w:val="008F2D3F"/>
    <w:rsid w:val="00904FA6"/>
    <w:rsid w:val="00910732"/>
    <w:rsid w:val="00911FFD"/>
    <w:rsid w:val="00914D62"/>
    <w:rsid w:val="00923772"/>
    <w:rsid w:val="009321ED"/>
    <w:rsid w:val="00934A06"/>
    <w:rsid w:val="00962D98"/>
    <w:rsid w:val="00991C76"/>
    <w:rsid w:val="009B3B2E"/>
    <w:rsid w:val="009B7D5F"/>
    <w:rsid w:val="009C41C6"/>
    <w:rsid w:val="009D2BEA"/>
    <w:rsid w:val="009F7194"/>
    <w:rsid w:val="00A30D82"/>
    <w:rsid w:val="00A319C3"/>
    <w:rsid w:val="00A53109"/>
    <w:rsid w:val="00A6663C"/>
    <w:rsid w:val="00A87763"/>
    <w:rsid w:val="00AA69BD"/>
    <w:rsid w:val="00AD2F94"/>
    <w:rsid w:val="00AD5585"/>
    <w:rsid w:val="00B01FF3"/>
    <w:rsid w:val="00B05FA1"/>
    <w:rsid w:val="00B34FA5"/>
    <w:rsid w:val="00B36819"/>
    <w:rsid w:val="00B61212"/>
    <w:rsid w:val="00B865FE"/>
    <w:rsid w:val="00BB6406"/>
    <w:rsid w:val="00C11D7C"/>
    <w:rsid w:val="00C15658"/>
    <w:rsid w:val="00C23CD0"/>
    <w:rsid w:val="00C42C82"/>
    <w:rsid w:val="00C82F47"/>
    <w:rsid w:val="00CA505E"/>
    <w:rsid w:val="00CC006F"/>
    <w:rsid w:val="00D066DC"/>
    <w:rsid w:val="00D1177A"/>
    <w:rsid w:val="00D171DE"/>
    <w:rsid w:val="00D2374B"/>
    <w:rsid w:val="00D239A0"/>
    <w:rsid w:val="00D3335C"/>
    <w:rsid w:val="00D40A49"/>
    <w:rsid w:val="00D50CDA"/>
    <w:rsid w:val="00D63437"/>
    <w:rsid w:val="00D64A07"/>
    <w:rsid w:val="00D82A74"/>
    <w:rsid w:val="00D92B27"/>
    <w:rsid w:val="00D935E7"/>
    <w:rsid w:val="00DA22B6"/>
    <w:rsid w:val="00DE61CC"/>
    <w:rsid w:val="00E0196B"/>
    <w:rsid w:val="00E14FB1"/>
    <w:rsid w:val="00E33C71"/>
    <w:rsid w:val="00E664E9"/>
    <w:rsid w:val="00E70EEF"/>
    <w:rsid w:val="00E7625F"/>
    <w:rsid w:val="00E86F62"/>
    <w:rsid w:val="00E91A04"/>
    <w:rsid w:val="00EB1DD5"/>
    <w:rsid w:val="00EB51AE"/>
    <w:rsid w:val="00EC4F70"/>
    <w:rsid w:val="00F36F22"/>
    <w:rsid w:val="00F43488"/>
    <w:rsid w:val="00F54542"/>
    <w:rsid w:val="00F55B9B"/>
    <w:rsid w:val="00F650A9"/>
    <w:rsid w:val="00F77FFB"/>
    <w:rsid w:val="00F92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3" type="connector" idref="#_x0000_s1045"/>
        <o:r id="V:Rule4" type="connector" idref="#_x0000_s104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733"/>
  </w:style>
  <w:style w:type="paragraph" w:styleId="Heading1">
    <w:name w:val="heading 1"/>
    <w:basedOn w:val="Normal"/>
    <w:link w:val="Heading1Char"/>
    <w:uiPriority w:val="1"/>
    <w:qFormat/>
    <w:rsid w:val="00A6663C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6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63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A6663C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ListParagraph">
    <w:name w:val="List Paragraph"/>
    <w:basedOn w:val="Normal"/>
    <w:uiPriority w:val="1"/>
    <w:qFormat/>
    <w:rsid w:val="0025486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542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2B2D"/>
  </w:style>
  <w:style w:type="paragraph" w:styleId="Footer">
    <w:name w:val="footer"/>
    <w:basedOn w:val="Normal"/>
    <w:link w:val="FooterChar"/>
    <w:uiPriority w:val="99"/>
    <w:unhideWhenUsed/>
    <w:rsid w:val="00542B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B2D"/>
  </w:style>
  <w:style w:type="character" w:styleId="Hyperlink">
    <w:name w:val="Hyperlink"/>
    <w:basedOn w:val="DefaultParagraphFont"/>
    <w:uiPriority w:val="99"/>
    <w:unhideWhenUsed/>
    <w:rsid w:val="00742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khasriv8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15B799-C926-426E-A498-0BCA5D525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61</cp:revision>
  <dcterms:created xsi:type="dcterms:W3CDTF">2017-05-18T22:16:00Z</dcterms:created>
  <dcterms:modified xsi:type="dcterms:W3CDTF">2017-05-20T14:30:00Z</dcterms:modified>
</cp:coreProperties>
</file>