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5A1" w:rsidRPr="00E815A1" w:rsidRDefault="00E815A1" w:rsidP="00E815A1">
      <w:pPr>
        <w:tabs>
          <w:tab w:val="left" w:pos="3686"/>
        </w:tabs>
        <w:jc w:val="center"/>
        <w:rPr>
          <w:rFonts w:ascii="Minion Pro" w:eastAsia="Minion Pro" w:hAnsi="Minion Pro" w:cs="Minion Pro"/>
          <w:b/>
          <w:bCs/>
          <w:color w:val="337AB7"/>
          <w:sz w:val="36"/>
          <w:szCs w:val="36"/>
        </w:rPr>
      </w:pPr>
      <w:proofErr w:type="gramStart"/>
      <w:r w:rsidRPr="00E815A1">
        <w:rPr>
          <w:rFonts w:ascii="Minion Pro" w:eastAsia="Minion Pro" w:hAnsi="Minion Pro" w:cs="Minion Pro"/>
          <w:b/>
          <w:bCs/>
          <w:color w:val="337AB7"/>
          <w:sz w:val="36"/>
          <w:szCs w:val="36"/>
        </w:rPr>
        <w:t>Project Axshya –a civil society initiative in India pushing the agenda of END TB.</w:t>
      </w:r>
      <w:proofErr w:type="gramEnd"/>
      <w:r w:rsidRPr="00E815A1">
        <w:rPr>
          <w:rFonts w:ascii="Minion Pro" w:eastAsia="Minion Pro" w:hAnsi="Minion Pro" w:cs="Minion Pro"/>
          <w:b/>
          <w:bCs/>
          <w:color w:val="337AB7"/>
          <w:sz w:val="36"/>
          <w:szCs w:val="36"/>
        </w:rPr>
        <w:t xml:space="preserve">  </w:t>
      </w:r>
    </w:p>
    <w:p w:rsidR="00E815A1" w:rsidRPr="00FF2DCD" w:rsidRDefault="00E815A1" w:rsidP="00FF2DCD">
      <w:pPr>
        <w:jc w:val="center"/>
        <w:rPr>
          <w:rFonts w:ascii="Minion Pro" w:eastAsia="Minion Pro" w:hAnsi="Minion Pro" w:cs="Minion Pro"/>
          <w:b/>
          <w:bCs/>
          <w:color w:val="337AB7"/>
          <w:sz w:val="36"/>
          <w:szCs w:val="36"/>
        </w:rPr>
      </w:pPr>
    </w:p>
    <w:p w:rsidR="002C6DEE" w:rsidRPr="00AE3414" w:rsidRDefault="002C6DEE" w:rsidP="002C6DEE">
      <w:pPr>
        <w:pStyle w:val="BodyText"/>
        <w:rPr>
          <w:rFonts w:asciiTheme="minorHAnsi" w:hAnsiTheme="minorHAnsi" w:cs="Arial"/>
          <w:sz w:val="20"/>
        </w:rPr>
      </w:pPr>
      <w:r w:rsidRPr="00AE3414">
        <w:rPr>
          <w:rFonts w:asciiTheme="minorHAnsi" w:hAnsiTheme="minorHAnsi" w:cs="Arial"/>
          <w:sz w:val="20"/>
        </w:rPr>
        <w:t xml:space="preserve">Ms Sajna S Nayak, International Union Against Tuberculosis and Lung Diseases (IUATLD), </w:t>
      </w:r>
      <w:r w:rsidR="00E815A1">
        <w:rPr>
          <w:rFonts w:asciiTheme="minorHAnsi" w:hAnsiTheme="minorHAnsi" w:cs="Arial"/>
          <w:sz w:val="20"/>
        </w:rPr>
        <w:t xml:space="preserve">Dr Jaya Prasad Tripathy </w:t>
      </w:r>
      <w:r w:rsidR="00E815A1" w:rsidRPr="00AE3414">
        <w:rPr>
          <w:rFonts w:asciiTheme="minorHAnsi" w:hAnsiTheme="minorHAnsi" w:cs="Arial"/>
          <w:sz w:val="20"/>
        </w:rPr>
        <w:t xml:space="preserve">(IUATLD), </w:t>
      </w:r>
      <w:r w:rsidRPr="00AE3414">
        <w:rPr>
          <w:rFonts w:asciiTheme="minorHAnsi" w:hAnsiTheme="minorHAnsi" w:cs="Arial"/>
          <w:sz w:val="20"/>
        </w:rPr>
        <w:t>Mr Subrat Mohanty (IUATLD), Mr Gayadhar Mallick (IU</w:t>
      </w:r>
      <w:r w:rsidR="00E815A1">
        <w:rPr>
          <w:rFonts w:asciiTheme="minorHAnsi" w:hAnsiTheme="minorHAnsi" w:cs="Arial"/>
          <w:sz w:val="20"/>
        </w:rPr>
        <w:t xml:space="preserve">ATLD), </w:t>
      </w:r>
      <w:r w:rsidRPr="00AE3414">
        <w:rPr>
          <w:rFonts w:asciiTheme="minorHAnsi" w:hAnsiTheme="minorHAnsi" w:cs="Arial"/>
          <w:sz w:val="20"/>
        </w:rPr>
        <w:t>and Ms Pooja Agarwal(IUATLD)</w:t>
      </w:r>
    </w:p>
    <w:p w:rsidR="00AE3E37" w:rsidRDefault="00AE3E37">
      <w:pPr>
        <w:pStyle w:val="BodyText"/>
        <w:spacing w:before="3"/>
        <w:rPr>
          <w:rFonts w:ascii="Arial"/>
          <w:sz w:val="21"/>
        </w:rPr>
      </w:pPr>
    </w:p>
    <w:p w:rsidR="00AE3E37" w:rsidRDefault="00AE3E37">
      <w:pPr>
        <w:rPr>
          <w:rFonts w:ascii="Arial"/>
          <w:sz w:val="21"/>
        </w:rPr>
        <w:sectPr w:rsidR="00AE3E37" w:rsidSect="00F61B0A">
          <w:headerReference w:type="default" r:id="rId8"/>
          <w:footerReference w:type="default" r:id="rId9"/>
          <w:type w:val="continuous"/>
          <w:pgSz w:w="11910" w:h="16840"/>
          <w:pgMar w:top="284" w:right="600" w:bottom="840" w:left="620" w:header="541" w:footer="642" w:gutter="0"/>
          <w:cols w:space="720"/>
        </w:sectPr>
      </w:pPr>
    </w:p>
    <w:p w:rsidR="00E815A1" w:rsidRPr="00E815A1" w:rsidRDefault="00E815A1" w:rsidP="00E815A1">
      <w:pPr>
        <w:jc w:val="both"/>
        <w:rPr>
          <w:rFonts w:asciiTheme="minorHAnsi" w:hAnsiTheme="minorHAnsi" w:cs="Arial"/>
          <w:color w:val="000000"/>
          <w:sz w:val="20"/>
          <w:szCs w:val="20"/>
        </w:rPr>
      </w:pPr>
      <w:r w:rsidRPr="00E815A1">
        <w:rPr>
          <w:rFonts w:asciiTheme="minorHAnsi" w:hAnsiTheme="minorHAnsi" w:cs="Arial"/>
          <w:b/>
          <w:color w:val="000000"/>
          <w:sz w:val="20"/>
          <w:szCs w:val="20"/>
          <w:u w:val="single"/>
        </w:rPr>
        <w:lastRenderedPageBreak/>
        <w:t>Background</w:t>
      </w:r>
      <w:r w:rsidRPr="00E815A1">
        <w:rPr>
          <w:rFonts w:asciiTheme="minorHAnsi" w:hAnsiTheme="minorHAnsi" w:cs="Arial"/>
          <w:color w:val="000000"/>
          <w:sz w:val="20"/>
          <w:szCs w:val="20"/>
        </w:rPr>
        <w:t>:</w:t>
      </w:r>
    </w:p>
    <w:p w:rsidR="00E815A1" w:rsidRPr="00E815A1" w:rsidRDefault="00E815A1" w:rsidP="00E815A1">
      <w:pPr>
        <w:jc w:val="both"/>
        <w:rPr>
          <w:rFonts w:asciiTheme="minorHAnsi" w:hAnsiTheme="minorHAnsi" w:cs="Arial"/>
          <w:color w:val="000000"/>
          <w:sz w:val="20"/>
          <w:szCs w:val="20"/>
        </w:rPr>
      </w:pPr>
    </w:p>
    <w:p w:rsidR="00E815A1" w:rsidRPr="00E815A1" w:rsidRDefault="00E815A1" w:rsidP="00E815A1">
      <w:pPr>
        <w:jc w:val="both"/>
        <w:rPr>
          <w:rFonts w:asciiTheme="minorHAnsi" w:hAnsiTheme="minorHAnsi" w:cs="Arial"/>
          <w:color w:val="000000"/>
          <w:sz w:val="20"/>
          <w:szCs w:val="20"/>
        </w:rPr>
      </w:pPr>
      <w:r w:rsidRPr="00E815A1">
        <w:rPr>
          <w:rFonts w:asciiTheme="minorHAnsi" w:hAnsiTheme="minorHAnsi" w:cs="Arial"/>
          <w:color w:val="000000"/>
          <w:sz w:val="20"/>
          <w:szCs w:val="20"/>
        </w:rPr>
        <w:t xml:space="preserve">Despite the progress made, India has the world’s highest burden of TB with 2.8 million new cases in 2015 according to WHO Global TB Report 2016. While moving towards the goal of eliminating TB, it’s imperative to reach the unreached population who remains undiagnosed, untreated and continue to transmit infection in the community.  In this context, a major civil society initiative in TB care and control has been taken up through Project Axshya- </w:t>
      </w:r>
      <w:proofErr w:type="gramStart"/>
      <w:r w:rsidRPr="00E815A1">
        <w:rPr>
          <w:rFonts w:asciiTheme="minorHAnsi" w:hAnsiTheme="minorHAnsi" w:cs="Arial"/>
          <w:color w:val="000000"/>
          <w:sz w:val="20"/>
          <w:szCs w:val="20"/>
        </w:rPr>
        <w:t>A</w:t>
      </w:r>
      <w:proofErr w:type="gramEnd"/>
      <w:r w:rsidRPr="00E815A1">
        <w:rPr>
          <w:rFonts w:asciiTheme="minorHAnsi" w:hAnsiTheme="minorHAnsi" w:cs="Arial"/>
          <w:color w:val="000000"/>
          <w:sz w:val="20"/>
          <w:szCs w:val="20"/>
        </w:rPr>
        <w:t xml:space="preserve"> Civil Society Initiative to Strengthen TB Care and Control in India’ through the Global Fund Round 9 grant. </w:t>
      </w:r>
    </w:p>
    <w:p w:rsidR="00E815A1" w:rsidRPr="00E815A1" w:rsidRDefault="00E815A1" w:rsidP="00E815A1">
      <w:pPr>
        <w:jc w:val="both"/>
        <w:rPr>
          <w:rFonts w:asciiTheme="minorHAnsi" w:hAnsiTheme="minorHAnsi" w:cs="Arial"/>
          <w:color w:val="000000"/>
          <w:sz w:val="20"/>
          <w:szCs w:val="20"/>
        </w:rPr>
      </w:pPr>
    </w:p>
    <w:p w:rsidR="00E815A1" w:rsidRPr="00E815A1" w:rsidRDefault="00E815A1" w:rsidP="00E815A1">
      <w:pPr>
        <w:jc w:val="both"/>
        <w:rPr>
          <w:rFonts w:asciiTheme="minorHAnsi" w:hAnsiTheme="minorHAnsi" w:cs="Arial"/>
          <w:color w:val="000000"/>
          <w:sz w:val="20"/>
          <w:szCs w:val="20"/>
        </w:rPr>
      </w:pPr>
      <w:r w:rsidRPr="00E815A1">
        <w:rPr>
          <w:rFonts w:asciiTheme="minorHAnsi" w:hAnsiTheme="minorHAnsi" w:cs="Arial"/>
          <w:b/>
          <w:color w:val="000000"/>
          <w:sz w:val="20"/>
          <w:szCs w:val="20"/>
          <w:u w:val="single"/>
        </w:rPr>
        <w:t>Project Implementation</w:t>
      </w:r>
      <w:r w:rsidRPr="00E815A1">
        <w:rPr>
          <w:rFonts w:asciiTheme="minorHAnsi" w:hAnsiTheme="minorHAnsi" w:cs="Arial"/>
          <w:color w:val="000000"/>
          <w:sz w:val="20"/>
          <w:szCs w:val="20"/>
        </w:rPr>
        <w:t>:</w:t>
      </w:r>
    </w:p>
    <w:p w:rsidR="00E815A1" w:rsidRPr="00E815A1" w:rsidRDefault="00E815A1" w:rsidP="00E815A1">
      <w:pPr>
        <w:jc w:val="both"/>
        <w:rPr>
          <w:rFonts w:asciiTheme="minorHAnsi" w:hAnsiTheme="minorHAnsi" w:cs="Arial"/>
          <w:color w:val="000000"/>
          <w:sz w:val="20"/>
          <w:szCs w:val="20"/>
        </w:rPr>
      </w:pPr>
    </w:p>
    <w:p w:rsidR="00E815A1" w:rsidRPr="00E815A1" w:rsidRDefault="00E815A1" w:rsidP="00E815A1">
      <w:pPr>
        <w:jc w:val="both"/>
        <w:rPr>
          <w:rFonts w:asciiTheme="minorHAnsi" w:hAnsiTheme="minorHAnsi" w:cs="Arial"/>
          <w:color w:val="000000"/>
          <w:sz w:val="20"/>
          <w:szCs w:val="20"/>
          <w:lang w:eastAsia="en-IN"/>
        </w:rPr>
      </w:pPr>
      <w:r w:rsidRPr="00E815A1">
        <w:rPr>
          <w:rFonts w:asciiTheme="minorHAnsi" w:hAnsiTheme="minorHAnsi" w:cs="Arial"/>
          <w:color w:val="000000"/>
          <w:sz w:val="20"/>
          <w:szCs w:val="20"/>
        </w:rPr>
        <w:t>Supported by the Global Fund, it is implemented by The Union in 285 districts across 19 states of India including 40 urban cities through eight civil society organizations and over 1000 local NGOs and nearly 15000 community volunteers.</w:t>
      </w:r>
      <w:r w:rsidRPr="00E815A1">
        <w:rPr>
          <w:rFonts w:asciiTheme="minorHAnsi" w:hAnsiTheme="minorHAnsi" w:cs="Arial"/>
          <w:b/>
          <w:color w:val="000000"/>
          <w:sz w:val="20"/>
          <w:szCs w:val="20"/>
          <w:lang w:eastAsia="en-IN"/>
        </w:rPr>
        <w:t xml:space="preserve"> </w:t>
      </w:r>
      <w:r w:rsidRPr="00E815A1">
        <w:rPr>
          <w:rFonts w:asciiTheme="minorHAnsi" w:hAnsiTheme="minorHAnsi" w:cs="Arial"/>
          <w:color w:val="000000"/>
          <w:sz w:val="20"/>
          <w:szCs w:val="20"/>
          <w:lang w:eastAsia="en-IN"/>
        </w:rPr>
        <w:t xml:space="preserve">During April’13 to December ’16, Axshya reached over </w:t>
      </w:r>
      <w:r w:rsidRPr="00E815A1">
        <w:rPr>
          <w:rFonts w:asciiTheme="minorHAnsi" w:hAnsiTheme="minorHAnsi" w:cs="Arial"/>
          <w:b/>
          <w:color w:val="000000"/>
          <w:sz w:val="20"/>
          <w:szCs w:val="20"/>
          <w:lang w:eastAsia="en-IN"/>
        </w:rPr>
        <w:t>13 million</w:t>
      </w:r>
      <w:r w:rsidRPr="00E815A1">
        <w:rPr>
          <w:rFonts w:asciiTheme="minorHAnsi" w:hAnsiTheme="minorHAnsi" w:cs="Arial"/>
          <w:color w:val="000000"/>
          <w:sz w:val="20"/>
          <w:szCs w:val="20"/>
          <w:lang w:eastAsia="en-IN"/>
        </w:rPr>
        <w:t xml:space="preserve"> households, facilitated identification and testing of over </w:t>
      </w:r>
      <w:r w:rsidRPr="00E815A1">
        <w:rPr>
          <w:rFonts w:asciiTheme="minorHAnsi" w:hAnsiTheme="minorHAnsi" w:cs="Arial"/>
          <w:b/>
          <w:color w:val="000000"/>
          <w:sz w:val="20"/>
          <w:szCs w:val="20"/>
          <w:lang w:eastAsia="en-IN"/>
        </w:rPr>
        <w:t>935,000</w:t>
      </w:r>
      <w:r w:rsidRPr="00E815A1">
        <w:rPr>
          <w:rFonts w:asciiTheme="minorHAnsi" w:hAnsiTheme="minorHAnsi" w:cs="Arial"/>
          <w:color w:val="000000"/>
          <w:sz w:val="20"/>
          <w:szCs w:val="20"/>
          <w:lang w:eastAsia="en-IN"/>
        </w:rPr>
        <w:t xml:space="preserve"> TB symptomatics including sputum collection and transportation of nearly </w:t>
      </w:r>
      <w:r w:rsidRPr="00E815A1">
        <w:rPr>
          <w:rFonts w:asciiTheme="minorHAnsi" w:hAnsiTheme="minorHAnsi" w:cs="Arial"/>
          <w:b/>
          <w:color w:val="000000"/>
          <w:sz w:val="20"/>
          <w:szCs w:val="20"/>
          <w:lang w:eastAsia="en-IN"/>
        </w:rPr>
        <w:t>752,000</w:t>
      </w:r>
      <w:r w:rsidRPr="00E815A1">
        <w:rPr>
          <w:rFonts w:asciiTheme="minorHAnsi" w:hAnsiTheme="minorHAnsi" w:cs="Arial"/>
          <w:color w:val="000000"/>
          <w:sz w:val="20"/>
          <w:szCs w:val="20"/>
          <w:lang w:eastAsia="en-IN"/>
        </w:rPr>
        <w:t xml:space="preserve"> cases, resulting in diagnosis and treatment initiation of </w:t>
      </w:r>
      <w:r w:rsidRPr="00E815A1">
        <w:rPr>
          <w:rFonts w:asciiTheme="minorHAnsi" w:hAnsiTheme="minorHAnsi" w:cs="Arial"/>
          <w:b/>
          <w:color w:val="000000"/>
          <w:sz w:val="20"/>
          <w:szCs w:val="20"/>
          <w:lang w:eastAsia="en-IN"/>
        </w:rPr>
        <w:t>81,000</w:t>
      </w:r>
      <w:r w:rsidRPr="00E815A1">
        <w:rPr>
          <w:rFonts w:asciiTheme="minorHAnsi" w:hAnsiTheme="minorHAnsi" w:cs="Arial"/>
          <w:color w:val="000000"/>
          <w:sz w:val="20"/>
          <w:szCs w:val="20"/>
          <w:lang w:eastAsia="en-IN"/>
        </w:rPr>
        <w:t xml:space="preserve"> patients and notification of over </w:t>
      </w:r>
      <w:r w:rsidRPr="00E815A1">
        <w:rPr>
          <w:rFonts w:asciiTheme="minorHAnsi" w:hAnsiTheme="minorHAnsi" w:cs="Arial"/>
          <w:b/>
          <w:color w:val="000000"/>
          <w:sz w:val="20"/>
          <w:szCs w:val="20"/>
          <w:lang w:eastAsia="en-IN"/>
        </w:rPr>
        <w:t>16,000</w:t>
      </w:r>
      <w:r w:rsidRPr="00E815A1">
        <w:rPr>
          <w:rFonts w:asciiTheme="minorHAnsi" w:hAnsiTheme="minorHAnsi" w:cs="Arial"/>
          <w:color w:val="000000"/>
          <w:sz w:val="20"/>
          <w:szCs w:val="20"/>
          <w:lang w:eastAsia="en-IN"/>
        </w:rPr>
        <w:t xml:space="preserve"> from private sector.   </w:t>
      </w:r>
    </w:p>
    <w:p w:rsidR="00E815A1" w:rsidRPr="00E815A1" w:rsidRDefault="00E815A1" w:rsidP="00E815A1">
      <w:pPr>
        <w:jc w:val="both"/>
        <w:rPr>
          <w:rFonts w:asciiTheme="minorHAnsi" w:hAnsiTheme="minorHAnsi" w:cs="Arial"/>
          <w:color w:val="000000"/>
          <w:sz w:val="20"/>
          <w:szCs w:val="20"/>
        </w:rPr>
      </w:pPr>
    </w:p>
    <w:p w:rsidR="00E815A1" w:rsidRPr="00E815A1" w:rsidRDefault="00E815A1" w:rsidP="00E815A1">
      <w:pPr>
        <w:jc w:val="both"/>
        <w:rPr>
          <w:rFonts w:asciiTheme="minorHAnsi" w:hAnsiTheme="minorHAnsi" w:cs="Arial"/>
          <w:color w:val="000000"/>
          <w:sz w:val="20"/>
          <w:szCs w:val="20"/>
        </w:rPr>
      </w:pPr>
      <w:r w:rsidRPr="00E815A1">
        <w:rPr>
          <w:rFonts w:asciiTheme="minorHAnsi" w:hAnsiTheme="minorHAnsi" w:cs="Arial"/>
          <w:color w:val="000000"/>
          <w:sz w:val="20"/>
          <w:szCs w:val="20"/>
        </w:rPr>
        <w:t xml:space="preserve">The key interventions of Project Axshya are outlined in Figure 1.  </w:t>
      </w:r>
    </w:p>
    <w:p w:rsidR="00E815A1" w:rsidRPr="00E815A1" w:rsidRDefault="00E815A1" w:rsidP="00E815A1">
      <w:pPr>
        <w:jc w:val="both"/>
        <w:rPr>
          <w:rFonts w:asciiTheme="minorHAnsi" w:hAnsiTheme="minorHAnsi"/>
          <w:color w:val="000000"/>
          <w:sz w:val="20"/>
          <w:szCs w:val="20"/>
        </w:rPr>
      </w:pPr>
    </w:p>
    <w:p w:rsidR="00E815A1" w:rsidRPr="00E815A1" w:rsidRDefault="00E815A1" w:rsidP="00E815A1">
      <w:pPr>
        <w:jc w:val="both"/>
        <w:rPr>
          <w:rFonts w:asciiTheme="minorHAnsi" w:hAnsiTheme="minorHAnsi" w:cs="Arial"/>
          <w:b/>
          <w:color w:val="000000"/>
          <w:sz w:val="20"/>
          <w:szCs w:val="20"/>
          <w:u w:val="single"/>
        </w:rPr>
      </w:pPr>
      <w:r w:rsidRPr="00E815A1">
        <w:rPr>
          <w:rFonts w:asciiTheme="minorHAnsi" w:hAnsiTheme="minorHAnsi" w:cs="Arial"/>
          <w:b/>
          <w:color w:val="000000"/>
          <w:sz w:val="20"/>
          <w:szCs w:val="20"/>
          <w:u w:val="single"/>
        </w:rPr>
        <w:t>Conclusion:</w:t>
      </w:r>
    </w:p>
    <w:p w:rsidR="00E815A1" w:rsidRPr="00E815A1" w:rsidRDefault="00E815A1" w:rsidP="00E815A1">
      <w:pPr>
        <w:jc w:val="both"/>
        <w:rPr>
          <w:rFonts w:asciiTheme="minorHAnsi" w:hAnsiTheme="minorHAnsi" w:cs="Arial"/>
          <w:color w:val="000000"/>
          <w:sz w:val="20"/>
          <w:szCs w:val="20"/>
        </w:rPr>
      </w:pPr>
      <w:r w:rsidRPr="00E815A1">
        <w:rPr>
          <w:rFonts w:asciiTheme="minorHAnsi" w:hAnsiTheme="minorHAnsi" w:cs="Arial"/>
          <w:color w:val="000000"/>
          <w:sz w:val="20"/>
          <w:szCs w:val="20"/>
        </w:rPr>
        <w:t xml:space="preserve">Axshya has been able to leverage greater interest and community participation in TB care and control and has emerged as a key partner in supporting the National TB Control programme. Through the initiatives </w:t>
      </w:r>
      <w:proofErr w:type="spellStart"/>
      <w:r w:rsidRPr="00E815A1">
        <w:rPr>
          <w:rFonts w:asciiTheme="minorHAnsi" w:hAnsiTheme="minorHAnsi" w:cs="Arial"/>
          <w:color w:val="000000"/>
          <w:sz w:val="20"/>
          <w:szCs w:val="20"/>
        </w:rPr>
        <w:t>centred</w:t>
      </w:r>
      <w:proofErr w:type="spellEnd"/>
      <w:r w:rsidRPr="00E815A1">
        <w:rPr>
          <w:rFonts w:asciiTheme="minorHAnsi" w:hAnsiTheme="minorHAnsi" w:cs="Arial"/>
          <w:color w:val="000000"/>
          <w:sz w:val="20"/>
          <w:szCs w:val="20"/>
        </w:rPr>
        <w:t xml:space="preserve"> on community engagement and participation, Project Axshya adopts a holistic view of TB, not just from the programme and practitioner perspectives but also from that of the patient and the community.</w:t>
      </w:r>
    </w:p>
    <w:p w:rsidR="00E815A1" w:rsidRPr="00D1607B" w:rsidRDefault="00E815A1" w:rsidP="00E815A1">
      <w:pPr>
        <w:rPr>
          <w:rFonts w:cs="Arial"/>
          <w:color w:val="000000"/>
        </w:rPr>
      </w:pPr>
    </w:p>
    <w:p w:rsidR="00F61B0A" w:rsidRPr="00AE3414" w:rsidRDefault="00F61B0A" w:rsidP="00FF2DCD">
      <w:pPr>
        <w:rPr>
          <w:rFonts w:asciiTheme="minorHAnsi" w:hAnsiTheme="minorHAnsi"/>
          <w:sz w:val="20"/>
          <w:szCs w:val="20"/>
        </w:rPr>
      </w:pPr>
      <w:r>
        <w:rPr>
          <w:rFonts w:ascii="Calibri"/>
          <w:noProof/>
          <w:sz w:val="4"/>
        </w:rPr>
        <mc:AlternateContent>
          <mc:Choice Requires="wpg">
            <w:drawing>
              <wp:inline distT="0" distB="0" distL="0" distR="0" wp14:anchorId="39CA6B20" wp14:editId="257C88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pPr>
        <w:pStyle w:val="Heading3"/>
        <w:spacing w:before="74"/>
      </w:pPr>
      <w:r>
        <w:rPr>
          <w:color w:val="BF5A14"/>
        </w:rPr>
        <w:t>Image</w:t>
      </w:r>
    </w:p>
    <w:p w:rsidR="00AE3E37" w:rsidRDefault="00E815A1" w:rsidP="00FF2DCD">
      <w:pPr>
        <w:pStyle w:val="BodyText"/>
        <w:spacing w:before="2"/>
        <w:jc w:val="center"/>
        <w:rPr>
          <w:rFonts w:ascii="Arial"/>
          <w:b/>
          <w:sz w:val="16"/>
        </w:rPr>
      </w:pPr>
      <w:bookmarkStart w:id="0" w:name="_GoBack"/>
      <w:r>
        <w:rPr>
          <w:rFonts w:ascii="Arial"/>
          <w:b/>
          <w:noProof/>
          <w:sz w:val="16"/>
        </w:rPr>
        <w:lastRenderedPageBreak/>
        <w:drawing>
          <wp:inline distT="0" distB="0" distL="0" distR="0" wp14:anchorId="359393A9" wp14:editId="7994932E">
            <wp:extent cx="3165475" cy="4476179"/>
            <wp:effectExtent l="0" t="0" r="0" b="635"/>
            <wp:docPr id="1" name="Picture 1" descr="C:\Users\sajna\Desktop\ABSTRACT\2017\initial-1\pictures\Axshya Village_Data_6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jna\Desktop\ABSTRACT\2017\initial-1\pictures\Axshya Village_Data_600dp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4476179"/>
                    </a:xfrm>
                    <a:prstGeom prst="rect">
                      <a:avLst/>
                    </a:prstGeom>
                    <a:noFill/>
                    <a:ln>
                      <a:noFill/>
                    </a:ln>
                  </pic:spPr>
                </pic:pic>
              </a:graphicData>
            </a:graphic>
          </wp:inline>
        </w:drawing>
      </w:r>
      <w:bookmarkEnd w:id="0"/>
    </w:p>
    <w:p w:rsidR="005973B9" w:rsidRPr="00E815A1" w:rsidRDefault="005973B9" w:rsidP="005973B9">
      <w:pPr>
        <w:spacing w:line="204" w:lineRule="exact"/>
        <w:rPr>
          <w:rFonts w:asciiTheme="minorHAnsi" w:hAnsiTheme="minorHAnsi" w:cs="Arial"/>
          <w:color w:val="000000"/>
          <w:sz w:val="20"/>
          <w:szCs w:val="20"/>
        </w:rPr>
      </w:pPr>
      <w:r>
        <w:rPr>
          <w:rFonts w:ascii="Arial"/>
          <w:b/>
          <w:color w:val="BF5A14"/>
          <w:sz w:val="20"/>
        </w:rPr>
        <w:br/>
      </w:r>
      <w:r w:rsidRPr="00E815A1">
        <w:rPr>
          <w:rFonts w:asciiTheme="minorHAnsi" w:hAnsiTheme="minorHAnsi" w:cs="Arial"/>
          <w:color w:val="000000"/>
          <w:sz w:val="20"/>
          <w:szCs w:val="20"/>
        </w:rPr>
        <w:t>Recent Publications (minimum 5)</w:t>
      </w:r>
    </w:p>
    <w:p w:rsidR="00FF2DCD" w:rsidRPr="00E815A1" w:rsidRDefault="00FF2DCD" w:rsidP="00FF2DCD">
      <w:pPr>
        <w:jc w:val="both"/>
        <w:rPr>
          <w:rFonts w:asciiTheme="minorHAnsi" w:hAnsiTheme="minorHAnsi" w:cs="Arial"/>
          <w:color w:val="000000"/>
          <w:sz w:val="20"/>
          <w:szCs w:val="20"/>
        </w:rPr>
      </w:pPr>
      <w:r w:rsidRPr="00E815A1">
        <w:rPr>
          <w:rFonts w:asciiTheme="minorHAnsi" w:hAnsiTheme="minorHAnsi" w:cs="Arial"/>
          <w:color w:val="000000"/>
          <w:sz w:val="20"/>
          <w:szCs w:val="20"/>
        </w:rPr>
        <w:t xml:space="preserve">This abstract can be developed into a paper for publication along with my last year abstract which I have started. My interest in writing research and scientific paper and the fact that I have already represented The Union South East Asia office in the last two international scientific conferences ( Lung Conference 2015 at Cape Town and 2016 at Liverpool) despite having a HR background. </w:t>
      </w:r>
    </w:p>
    <w:p w:rsidR="00FF2DCD" w:rsidRPr="00E815A1" w:rsidRDefault="00FF2DCD" w:rsidP="005973B9">
      <w:pPr>
        <w:spacing w:line="204" w:lineRule="exact"/>
        <w:rPr>
          <w:rFonts w:asciiTheme="minorHAnsi" w:hAnsiTheme="minorHAnsi" w:cs="Arial"/>
          <w:color w:val="000000"/>
          <w:sz w:val="20"/>
          <w:szCs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spacing w:line="40" w:lineRule="exact"/>
        <w:ind w:left="2202"/>
        <w:rPr>
          <w:rFonts w:ascii="Calibri"/>
          <w:sz w:val="4"/>
        </w:rPr>
      </w:pPr>
    </w:p>
    <w:p w:rsidR="00FF2DCD" w:rsidRPr="00AE3414" w:rsidRDefault="008756E6" w:rsidP="00FF2DCD">
      <w:pPr>
        <w:jc w:val="both"/>
        <w:rPr>
          <w:rFonts w:asciiTheme="minorHAnsi" w:hAnsiTheme="minorHAnsi" w:cs="Arial"/>
          <w:sz w:val="20"/>
          <w:szCs w:val="20"/>
        </w:rPr>
      </w:pPr>
      <w:r>
        <w:rPr>
          <w:noProof/>
        </w:rPr>
        <w:t xml:space="preserve">              </w:t>
      </w:r>
      <w:r w:rsidR="00FF2DCD" w:rsidRPr="007F0CC5">
        <w:rPr>
          <w:rFonts w:ascii="Arial" w:hAnsi="Arial" w:cs="Arial"/>
          <w:noProof/>
        </w:rPr>
        <w:drawing>
          <wp:inline distT="0" distB="0" distL="0" distR="0" wp14:anchorId="73A3CB55" wp14:editId="6DBC63CD">
            <wp:extent cx="516835" cy="636241"/>
            <wp:effectExtent l="0" t="0" r="0" b="0"/>
            <wp:docPr id="2" name="Picture 2" descr="C:\Users\sajna\Pictures\2013-12-17\IMG_0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jna\Pictures\2013-12-17\IMG_072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7293" cy="636805"/>
                    </a:xfrm>
                    <a:prstGeom prst="rect">
                      <a:avLst/>
                    </a:prstGeom>
                    <a:noFill/>
                    <a:ln>
                      <a:noFill/>
                    </a:ln>
                  </pic:spPr>
                </pic:pic>
              </a:graphicData>
            </a:graphic>
          </wp:inline>
        </w:drawing>
      </w:r>
      <w:r w:rsidR="00FF2DCD" w:rsidRPr="00FF2DCD">
        <w:rPr>
          <w:rFonts w:ascii="Arial" w:hAnsi="Arial" w:cs="Arial"/>
          <w:sz w:val="20"/>
          <w:szCs w:val="20"/>
          <w:u w:val="single"/>
        </w:rPr>
        <w:t xml:space="preserve"> </w:t>
      </w:r>
      <w:r w:rsidR="00FF2DCD" w:rsidRPr="00AE3414">
        <w:rPr>
          <w:rFonts w:asciiTheme="minorHAnsi" w:hAnsiTheme="minorHAnsi" w:cs="Arial"/>
          <w:sz w:val="20"/>
          <w:szCs w:val="20"/>
          <w:u w:val="single"/>
        </w:rPr>
        <w:t>Sajna Sarasita Nayak</w:t>
      </w:r>
      <w:r w:rsidR="00FF2DCD" w:rsidRPr="00AE3414">
        <w:rPr>
          <w:rFonts w:asciiTheme="minorHAnsi" w:hAnsiTheme="minorHAnsi" w:cs="Arial"/>
          <w:sz w:val="20"/>
          <w:szCs w:val="20"/>
        </w:rPr>
        <w:t>:</w:t>
      </w:r>
    </w:p>
    <w:p w:rsidR="00FF2DCD" w:rsidRPr="00AE3414" w:rsidRDefault="00FF2DCD" w:rsidP="00FF2DCD">
      <w:pPr>
        <w:jc w:val="both"/>
        <w:rPr>
          <w:rFonts w:asciiTheme="minorHAnsi" w:hAnsiTheme="minorHAnsi" w:cs="Arial"/>
          <w:sz w:val="20"/>
          <w:szCs w:val="20"/>
        </w:rPr>
      </w:pPr>
      <w:r w:rsidRPr="00AE3414">
        <w:rPr>
          <w:rFonts w:asciiTheme="minorHAnsi" w:hAnsiTheme="minorHAnsi" w:cs="Arial"/>
          <w:sz w:val="20"/>
          <w:szCs w:val="20"/>
        </w:rPr>
        <w:t xml:space="preserve">With a decade of rich experience and proven expertise in all aspects of human resource management and development with deep domain understanding of strategic HR, supports the overall strategic goals and objectives at the Union South East Asia Office at various levels, driving strategic HR initiatives to realize bottom line results and enhance employee engagement in the pursuit of organisational objective and professional excellence. Along with HR domain, love to write and take initiatives in spreading awareness against TB and Tobacco. Participated in international forums and presented her scientific/research papers on TB and Tobacco by  building thought leadership and brining awareness on the new aspects of finding solutions to end TB and the effects of Tobacco. A Post graduate in HR management and holds a graduate degree in law and a </w:t>
      </w:r>
      <w:proofErr w:type="spellStart"/>
      <w:proofErr w:type="gramStart"/>
      <w:r w:rsidRPr="00AE3414">
        <w:rPr>
          <w:rFonts w:asciiTheme="minorHAnsi" w:hAnsiTheme="minorHAnsi" w:cs="Arial"/>
          <w:sz w:val="20"/>
          <w:szCs w:val="20"/>
        </w:rPr>
        <w:t>masters</w:t>
      </w:r>
      <w:proofErr w:type="spellEnd"/>
      <w:proofErr w:type="gramEnd"/>
      <w:r w:rsidRPr="00AE3414">
        <w:rPr>
          <w:rFonts w:asciiTheme="minorHAnsi" w:hAnsiTheme="minorHAnsi" w:cs="Arial"/>
          <w:sz w:val="20"/>
          <w:szCs w:val="20"/>
        </w:rPr>
        <w:t xml:space="preserve"> degree in fine arts. She likes travelling and lives in New Delhi, India.</w:t>
      </w:r>
    </w:p>
    <w:p w:rsidR="00AE3E37" w:rsidRPr="00AE3414" w:rsidRDefault="00A9710C" w:rsidP="00FF2DCD">
      <w:pPr>
        <w:spacing w:before="92"/>
        <w:ind w:right="4234"/>
        <w:rPr>
          <w:rFonts w:asciiTheme="minorHAnsi" w:hAnsiTheme="minorHAnsi"/>
          <w:sz w:val="20"/>
          <w:szCs w:val="20"/>
        </w:rPr>
      </w:pPr>
      <w:r w:rsidRPr="00AE3414">
        <w:rPr>
          <w:rFonts w:asciiTheme="minorHAnsi" w:hAnsiTheme="minorHAnsi"/>
          <w:sz w:val="20"/>
          <w:szCs w:val="20"/>
        </w:rPr>
        <w:t xml:space="preserve">Email: </w:t>
      </w:r>
      <w:hyperlink r:id="rId12" w:history="1">
        <w:r w:rsidR="00FF2DCD" w:rsidRPr="00AE3414">
          <w:rPr>
            <w:rStyle w:val="Hyperlink"/>
            <w:rFonts w:asciiTheme="minorHAnsi" w:hAnsiTheme="minorHAnsi"/>
            <w:sz w:val="20"/>
            <w:szCs w:val="20"/>
          </w:rPr>
          <w:t>snayak.hr@theunion.org</w:t>
        </w:r>
      </w:hyperlink>
    </w:p>
    <w:p w:rsidR="00AE3E37" w:rsidRPr="00AE3414" w:rsidRDefault="00AE3E37">
      <w:pPr>
        <w:pStyle w:val="BodyText"/>
        <w:spacing w:before="2"/>
        <w:rPr>
          <w:rFonts w:asciiTheme="minorHAnsi" w:hAnsiTheme="minorHAnsi"/>
          <w:sz w:val="20"/>
          <w:szCs w:val="20"/>
        </w:rPr>
      </w:pPr>
    </w:p>
    <w:p w:rsidR="00AE3E37" w:rsidRPr="00AE3414" w:rsidRDefault="00A9710C" w:rsidP="00F61B0A">
      <w:pPr>
        <w:spacing w:before="39"/>
        <w:ind w:left="100"/>
        <w:rPr>
          <w:rFonts w:asciiTheme="minorHAnsi" w:hAnsiTheme="minorHAnsi"/>
          <w:sz w:val="20"/>
          <w:szCs w:val="20"/>
        </w:rPr>
        <w:sectPr w:rsidR="00AE3E37" w:rsidRPr="00AE3414" w:rsidSect="00F61B0A">
          <w:type w:val="continuous"/>
          <w:pgSz w:w="11910" w:h="16840"/>
          <w:pgMar w:top="426" w:right="600" w:bottom="840" w:left="620" w:header="720" w:footer="720" w:gutter="0"/>
          <w:cols w:space="720"/>
        </w:sectPr>
      </w:pPr>
      <w:r w:rsidRPr="00AE3414">
        <w:rPr>
          <w:rFonts w:asciiTheme="minorHAnsi" w:hAnsiTheme="minorHAnsi"/>
          <w:b/>
          <w:sz w:val="20"/>
          <w:szCs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B6E" w:rsidRDefault="004E4B6E">
      <w:r>
        <w:separator/>
      </w:r>
    </w:p>
  </w:endnote>
  <w:endnote w:type="continuationSeparator" w:id="0">
    <w:p w:rsidR="004E4B6E" w:rsidRDefault="004E4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FB34E9D" wp14:editId="2CDBAD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F61B0A" w:rsidRDefault="00A9710C">
                          <w:pPr>
                            <w:spacing w:before="8"/>
                            <w:ind w:left="20" w:right="-12"/>
                            <w:rPr>
                              <w:rFonts w:ascii="Arial"/>
                              <w:color w:val="000000" w:themeColor="text1"/>
                              <w:sz w:val="16"/>
                            </w:rPr>
                          </w:pPr>
                          <w:r w:rsidRPr="00F61B0A">
                            <w:rPr>
                              <w:rFonts w:ascii="Arial"/>
                              <w:color w:val="000000" w:themeColor="text1"/>
                              <w:sz w:val="16"/>
                            </w:rPr>
                            <w:t xml:space="preserve">ISSN: 2167-0846 JPAR an open access </w:t>
                          </w:r>
                          <w:proofErr w:type="spellStart"/>
                          <w:r w:rsidRPr="00F61B0A">
                            <w:rPr>
                              <w:rFonts w:ascii="Arial"/>
                              <w:color w:val="000000" w:themeColor="text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F61B0A" w:rsidRDefault="00A9710C">
                    <w:pPr>
                      <w:spacing w:before="8"/>
                      <w:ind w:left="20" w:right="-12"/>
                      <w:rPr>
                        <w:rFonts w:ascii="Arial"/>
                        <w:color w:val="000000" w:themeColor="text1"/>
                        <w:sz w:val="16"/>
                      </w:rPr>
                    </w:pPr>
                    <w:r w:rsidRPr="00F61B0A">
                      <w:rPr>
                        <w:rFonts w:ascii="Arial"/>
                        <w:color w:val="000000" w:themeColor="text1"/>
                        <w:sz w:val="16"/>
                      </w:rPr>
                      <w:t xml:space="preserve">ISSN: 2167-0846 JPAR an open access </w:t>
                    </w:r>
                    <w:proofErr w:type="spellStart"/>
                    <w:r w:rsidRPr="00F61B0A">
                      <w:rPr>
                        <w:rFonts w:ascii="Arial"/>
                        <w:color w:val="000000" w:themeColor="text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2AA9092" wp14:editId="6478DF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C3135A6" wp14:editId="56E3DE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B6E" w:rsidRDefault="004E4B6E">
      <w:r>
        <w:separator/>
      </w:r>
    </w:p>
  </w:footnote>
  <w:footnote w:type="continuationSeparator" w:id="0">
    <w:p w:rsidR="004E4B6E" w:rsidRDefault="004E4B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2B2257F" wp14:editId="6755553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6DEE"/>
    <w:rsid w:val="00404E5B"/>
    <w:rsid w:val="00414F7B"/>
    <w:rsid w:val="004355DC"/>
    <w:rsid w:val="004749B4"/>
    <w:rsid w:val="00494130"/>
    <w:rsid w:val="004E4B6E"/>
    <w:rsid w:val="004F3523"/>
    <w:rsid w:val="005973B9"/>
    <w:rsid w:val="005B3A56"/>
    <w:rsid w:val="006060CE"/>
    <w:rsid w:val="0063497F"/>
    <w:rsid w:val="00873DF0"/>
    <w:rsid w:val="008756E6"/>
    <w:rsid w:val="009B2D44"/>
    <w:rsid w:val="00A07E82"/>
    <w:rsid w:val="00A9710C"/>
    <w:rsid w:val="00AE3414"/>
    <w:rsid w:val="00AE3E37"/>
    <w:rsid w:val="00B21A57"/>
    <w:rsid w:val="00C33602"/>
    <w:rsid w:val="00CD6F55"/>
    <w:rsid w:val="00DE3104"/>
    <w:rsid w:val="00DE693A"/>
    <w:rsid w:val="00E815A1"/>
    <w:rsid w:val="00F61B0A"/>
    <w:rsid w:val="00F72EEA"/>
    <w:rsid w:val="00F84CAE"/>
    <w:rsid w:val="00FF2D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nayak.hr@theun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Sajna Nayak</cp:lastModifiedBy>
  <cp:revision>2</cp:revision>
  <dcterms:created xsi:type="dcterms:W3CDTF">2017-04-20T08:58:00Z</dcterms:created>
  <dcterms:modified xsi:type="dcterms:W3CDTF">2017-04-20T08:58:00Z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