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E30DD78" w14:textId="77777777" w:rsidR="00F704B3" w:rsidRDefault="00F704B3" w:rsidP="00AD27A9">
      <w:pPr>
        <w:ind w:right="-20"/>
        <w:contextualSpacing/>
        <w:jc w:val="both"/>
        <w:rPr>
          <w:rFonts w:ascii="Minion Pro" w:eastAsia="Minion Pro" w:hAnsi="Minion Pro" w:cs="Minion Pro"/>
          <w:b/>
          <w:bCs/>
          <w:color w:val="337AB7"/>
          <w:sz w:val="36"/>
          <w:szCs w:val="36"/>
        </w:rPr>
      </w:pPr>
    </w:p>
    <w:p w14:paraId="0A01BDD3" w14:textId="77777777" w:rsidR="00480059" w:rsidRPr="00480059" w:rsidRDefault="00480059" w:rsidP="00AD27A9">
      <w:pPr>
        <w:ind w:right="-20"/>
        <w:contextualSpacing/>
        <w:jc w:val="both"/>
        <w:rPr>
          <w:rFonts w:ascii="Minion Pro" w:eastAsia="Minion Pro" w:hAnsi="Minion Pro" w:cs="Minion Pro"/>
          <w:b/>
          <w:bCs/>
          <w:color w:val="337AB7"/>
          <w:sz w:val="36"/>
          <w:szCs w:val="36"/>
        </w:rPr>
      </w:pPr>
      <w:r w:rsidRPr="00480059">
        <w:rPr>
          <w:rFonts w:ascii="Minion Pro" w:eastAsia="Minion Pro" w:hAnsi="Minion Pro" w:cs="Minion Pro"/>
          <w:b/>
          <w:bCs/>
          <w:color w:val="337AB7"/>
          <w:sz w:val="36"/>
          <w:szCs w:val="36"/>
        </w:rPr>
        <w:t xml:space="preserve">Human testicular </w:t>
      </w:r>
      <w:proofErr w:type="spellStart"/>
      <w:r w:rsidRPr="00480059">
        <w:rPr>
          <w:rFonts w:ascii="Minion Pro" w:eastAsia="Minion Pro" w:hAnsi="Minion Pro" w:cs="Minion Pro"/>
          <w:b/>
          <w:bCs/>
          <w:color w:val="337AB7"/>
          <w:sz w:val="36"/>
          <w:szCs w:val="36"/>
        </w:rPr>
        <w:t>organoid</w:t>
      </w:r>
      <w:proofErr w:type="spellEnd"/>
      <w:r w:rsidRPr="00480059">
        <w:rPr>
          <w:rFonts w:ascii="Minion Pro" w:eastAsia="Minion Pro" w:hAnsi="Minion Pro" w:cs="Minion Pro"/>
          <w:b/>
          <w:bCs/>
          <w:color w:val="337AB7"/>
          <w:sz w:val="36"/>
          <w:szCs w:val="36"/>
        </w:rPr>
        <w:t xml:space="preserve"> system as a novel tool to study </w:t>
      </w:r>
      <w:proofErr w:type="spellStart"/>
      <w:r w:rsidRPr="00480059">
        <w:rPr>
          <w:rFonts w:ascii="Minion Pro" w:eastAsia="Minion Pro" w:hAnsi="Minion Pro" w:cs="Minion Pro"/>
          <w:b/>
          <w:bCs/>
          <w:color w:val="337AB7"/>
          <w:sz w:val="36"/>
          <w:szCs w:val="36"/>
        </w:rPr>
        <w:t>Zika</w:t>
      </w:r>
      <w:proofErr w:type="spellEnd"/>
      <w:r w:rsidRPr="00480059">
        <w:rPr>
          <w:rFonts w:ascii="Minion Pro" w:eastAsia="Minion Pro" w:hAnsi="Minion Pro" w:cs="Minion Pro"/>
          <w:b/>
          <w:bCs/>
          <w:color w:val="337AB7"/>
          <w:sz w:val="36"/>
          <w:szCs w:val="36"/>
        </w:rPr>
        <w:t xml:space="preserve"> virus pathogenesis</w:t>
      </w:r>
    </w:p>
    <w:p w14:paraId="7FDBFB6D" w14:textId="68B73ABE" w:rsidR="003C332E" w:rsidRPr="003C332E" w:rsidRDefault="003C332E" w:rsidP="00AD27A9">
      <w:pPr>
        <w:ind w:right="-360"/>
        <w:contextualSpacing/>
        <w:jc w:val="both"/>
        <w:rPr>
          <w:rFonts w:ascii="Arial" w:eastAsia="Cambria" w:hAnsi="Arial" w:cs="Cambria"/>
          <w:color w:val="000000"/>
          <w:sz w:val="18"/>
          <w:szCs w:val="18"/>
          <w:u w:color="000000"/>
        </w:rPr>
      </w:pPr>
      <w:proofErr w:type="spellStart"/>
      <w:r w:rsidRPr="003C332E">
        <w:rPr>
          <w:rFonts w:ascii="Arial" w:eastAsia="Cambria" w:hAnsi="Arial" w:cs="Cambria"/>
          <w:color w:val="000000"/>
          <w:sz w:val="18"/>
          <w:szCs w:val="18"/>
          <w:u w:color="000000"/>
        </w:rPr>
        <w:t>Saguna</w:t>
      </w:r>
      <w:proofErr w:type="spellEnd"/>
      <w:r w:rsidRPr="003C332E">
        <w:rPr>
          <w:rFonts w:ascii="Arial" w:eastAsia="Cambria" w:hAnsi="Arial" w:cs="Cambria"/>
          <w:color w:val="000000"/>
          <w:sz w:val="18"/>
          <w:szCs w:val="18"/>
          <w:u w:color="000000"/>
        </w:rPr>
        <w:t xml:space="preserve"> Verma</w:t>
      </w:r>
      <w:r w:rsidRPr="003C332E">
        <w:rPr>
          <w:rFonts w:ascii="Arial" w:eastAsia="Cambria" w:hAnsi="Arial" w:cs="Cambria"/>
          <w:color w:val="000000"/>
          <w:sz w:val="18"/>
          <w:szCs w:val="18"/>
          <w:u w:color="000000"/>
          <w:vertAlign w:val="superscript"/>
        </w:rPr>
        <w:t xml:space="preserve">1 </w:t>
      </w:r>
      <w:r w:rsidRPr="003C332E">
        <w:rPr>
          <w:rFonts w:ascii="Arial" w:eastAsia="Cambria" w:hAnsi="Arial" w:cs="Cambria"/>
          <w:color w:val="000000"/>
          <w:sz w:val="18"/>
          <w:szCs w:val="18"/>
          <w:u w:color="000000"/>
        </w:rPr>
        <w:t>(Presenter),</w:t>
      </w:r>
      <w:r w:rsidRPr="003C332E">
        <w:rPr>
          <w:rFonts w:ascii="Arial" w:eastAsia="Cambria" w:hAnsi="Arial" w:cs="Cambria"/>
          <w:color w:val="000000"/>
          <w:sz w:val="18"/>
          <w:szCs w:val="18"/>
          <w:u w:color="000000"/>
          <w:vertAlign w:val="superscript"/>
        </w:rPr>
        <w:t xml:space="preserve"> </w:t>
      </w:r>
      <w:r w:rsidRPr="003C332E">
        <w:rPr>
          <w:rFonts w:ascii="Arial" w:eastAsia="Cambria" w:hAnsi="Arial" w:cs="Cambria"/>
          <w:color w:val="000000"/>
          <w:sz w:val="18"/>
          <w:szCs w:val="18"/>
          <w:u w:color="000000"/>
        </w:rPr>
        <w:t>Daniel P. Strange</w:t>
      </w:r>
      <w:r w:rsidRPr="003C332E">
        <w:rPr>
          <w:rFonts w:ascii="Arial" w:eastAsia="Cambria" w:hAnsi="Arial" w:cs="Cambria"/>
          <w:color w:val="000000"/>
          <w:sz w:val="18"/>
          <w:szCs w:val="18"/>
          <w:u w:color="000000"/>
          <w:vertAlign w:val="superscript"/>
        </w:rPr>
        <w:t>1</w:t>
      </w:r>
      <w:r w:rsidRPr="003C332E">
        <w:rPr>
          <w:rFonts w:ascii="Arial" w:eastAsia="Cambria" w:hAnsi="Arial" w:cs="Cambria"/>
          <w:color w:val="000000"/>
          <w:sz w:val="18"/>
          <w:szCs w:val="18"/>
          <w:u w:color="000000"/>
        </w:rPr>
        <w:t xml:space="preserve">, </w:t>
      </w:r>
      <w:proofErr w:type="spellStart"/>
      <w:r w:rsidRPr="003C332E">
        <w:rPr>
          <w:rFonts w:ascii="Arial" w:eastAsia="Cambria" w:hAnsi="Arial" w:cs="Cambria"/>
          <w:color w:val="000000"/>
          <w:sz w:val="18"/>
          <w:szCs w:val="18"/>
          <w:u w:color="000000"/>
        </w:rPr>
        <w:t>Nima</w:t>
      </w:r>
      <w:proofErr w:type="spellEnd"/>
      <w:r w:rsidRPr="003C332E">
        <w:rPr>
          <w:rFonts w:ascii="Arial" w:eastAsia="Cambria" w:hAnsi="Arial" w:cs="Cambria"/>
          <w:color w:val="000000"/>
          <w:sz w:val="18"/>
          <w:szCs w:val="18"/>
          <w:u w:color="000000"/>
        </w:rPr>
        <w:t xml:space="preserve"> </w:t>
      </w:r>
      <w:proofErr w:type="spellStart"/>
      <w:r w:rsidRPr="003C332E">
        <w:rPr>
          <w:rFonts w:ascii="Arial" w:eastAsia="Cambria" w:hAnsi="Arial" w:cs="Cambria"/>
          <w:color w:val="000000"/>
          <w:sz w:val="18"/>
          <w:szCs w:val="18"/>
          <w:u w:color="000000"/>
        </w:rPr>
        <w:t>Pourhabibi</w:t>
      </w:r>
      <w:proofErr w:type="spellEnd"/>
      <w:r w:rsidRPr="003C332E">
        <w:rPr>
          <w:rFonts w:ascii="Arial" w:eastAsia="Cambria" w:hAnsi="Arial" w:cs="Cambria"/>
          <w:color w:val="000000"/>
          <w:sz w:val="18"/>
          <w:szCs w:val="18"/>
          <w:u w:color="000000"/>
        </w:rPr>
        <w:t xml:space="preserve"> Zarandi</w:t>
      </w:r>
      <w:r w:rsidRPr="003C332E">
        <w:rPr>
          <w:rFonts w:ascii="Arial" w:eastAsia="Cambria" w:hAnsi="Arial" w:cs="Cambria"/>
          <w:color w:val="000000"/>
          <w:sz w:val="18"/>
          <w:szCs w:val="18"/>
          <w:u w:color="000000"/>
          <w:vertAlign w:val="superscript"/>
        </w:rPr>
        <w:t>2</w:t>
      </w:r>
      <w:r w:rsidRPr="003C332E">
        <w:rPr>
          <w:rFonts w:ascii="Arial" w:eastAsia="Cambria" w:hAnsi="Arial" w:cs="Cambria"/>
          <w:color w:val="000000"/>
          <w:sz w:val="18"/>
          <w:szCs w:val="18"/>
          <w:u w:color="000000"/>
        </w:rPr>
        <w:t>, Goral Trivedi</w:t>
      </w:r>
      <w:r w:rsidRPr="003C332E">
        <w:rPr>
          <w:rFonts w:ascii="Arial" w:eastAsia="Cambria" w:hAnsi="Arial" w:cs="Cambria"/>
          <w:color w:val="000000"/>
          <w:sz w:val="18"/>
          <w:szCs w:val="18"/>
          <w:u w:color="000000"/>
          <w:vertAlign w:val="superscript"/>
        </w:rPr>
        <w:t>1</w:t>
      </w:r>
      <w:r w:rsidRPr="003C332E">
        <w:rPr>
          <w:rFonts w:ascii="Arial" w:eastAsia="Cambria" w:hAnsi="Arial" w:cs="Cambria"/>
          <w:color w:val="000000"/>
          <w:sz w:val="18"/>
          <w:szCs w:val="18"/>
          <w:u w:color="000000"/>
        </w:rPr>
        <w:t>, Colin E. Bishop</w:t>
      </w:r>
      <w:r w:rsidRPr="003C332E">
        <w:rPr>
          <w:rFonts w:ascii="Arial" w:eastAsia="Cambria" w:hAnsi="Arial" w:cs="Cambria"/>
          <w:color w:val="000000"/>
          <w:sz w:val="18"/>
          <w:szCs w:val="18"/>
          <w:u w:color="000000"/>
          <w:vertAlign w:val="superscript"/>
        </w:rPr>
        <w:t>2</w:t>
      </w:r>
      <w:proofErr w:type="gramStart"/>
      <w:r w:rsidR="00AD27A9">
        <w:rPr>
          <w:rFonts w:ascii="Arial" w:eastAsia="Cambria" w:hAnsi="Arial" w:cs="Cambria"/>
          <w:color w:val="000000"/>
          <w:sz w:val="18"/>
          <w:szCs w:val="18"/>
          <w:u w:color="000000"/>
        </w:rPr>
        <w:t xml:space="preserve">,  </w:t>
      </w:r>
      <w:proofErr w:type="spellStart"/>
      <w:r w:rsidRPr="003C332E">
        <w:rPr>
          <w:rFonts w:ascii="Arial" w:eastAsia="Cambria" w:hAnsi="Arial" w:cs="Cambria"/>
          <w:color w:val="000000"/>
          <w:sz w:val="18"/>
          <w:szCs w:val="18"/>
          <w:u w:color="000000"/>
        </w:rPr>
        <w:t>Hooman</w:t>
      </w:r>
      <w:proofErr w:type="spellEnd"/>
      <w:proofErr w:type="gramEnd"/>
      <w:r w:rsidRPr="003C332E">
        <w:rPr>
          <w:rFonts w:ascii="Arial" w:eastAsia="Cambria" w:hAnsi="Arial" w:cs="Cambria"/>
          <w:color w:val="000000"/>
          <w:sz w:val="18"/>
          <w:szCs w:val="18"/>
          <w:u w:color="000000"/>
        </w:rPr>
        <w:t xml:space="preserve"> Sadri-Ardekani</w:t>
      </w:r>
      <w:r w:rsidRPr="003C332E">
        <w:rPr>
          <w:rFonts w:ascii="Arial" w:eastAsia="Cambria" w:hAnsi="Arial" w:cs="Cambria"/>
          <w:color w:val="000000"/>
          <w:sz w:val="18"/>
          <w:szCs w:val="18"/>
          <w:u w:color="000000"/>
          <w:vertAlign w:val="superscript"/>
        </w:rPr>
        <w:t>2,3</w:t>
      </w:r>
    </w:p>
    <w:p w14:paraId="35497225" w14:textId="77777777" w:rsidR="00AE3E37" w:rsidRDefault="00AE3E37">
      <w:pPr>
        <w:pStyle w:val="BodyText"/>
        <w:rPr>
          <w:rFonts w:ascii="Arial"/>
          <w:sz w:val="20"/>
        </w:rPr>
      </w:pPr>
    </w:p>
    <w:p w14:paraId="5DACBE7F" w14:textId="77777777" w:rsidR="003C332E" w:rsidRPr="003C332E" w:rsidRDefault="003C332E" w:rsidP="00AD27A9">
      <w:pPr>
        <w:ind w:right="-20"/>
        <w:contextualSpacing/>
        <w:jc w:val="both"/>
        <w:rPr>
          <w:rFonts w:ascii="Arial" w:eastAsia="Cambria" w:hAnsi="Arial" w:cs="Cambria"/>
          <w:color w:val="000000"/>
          <w:sz w:val="18"/>
          <w:szCs w:val="18"/>
          <w:u w:color="000000"/>
        </w:rPr>
      </w:pPr>
      <w:r w:rsidRPr="003C332E">
        <w:rPr>
          <w:rFonts w:ascii="Arial" w:eastAsia="Cambria" w:hAnsi="Arial" w:cs="Cambria"/>
          <w:color w:val="000000"/>
          <w:sz w:val="18"/>
          <w:szCs w:val="18"/>
          <w:u w:color="000000"/>
          <w:vertAlign w:val="superscript"/>
        </w:rPr>
        <w:t>1</w:t>
      </w:r>
      <w:r w:rsidRPr="003C332E">
        <w:rPr>
          <w:rFonts w:ascii="Arial" w:eastAsia="Cambria" w:hAnsi="Arial" w:cs="Cambria"/>
          <w:color w:val="000000"/>
          <w:sz w:val="18"/>
          <w:szCs w:val="18"/>
          <w:u w:color="000000"/>
        </w:rPr>
        <w:t xml:space="preserve">Department of Tropical Medicine, Medical Microbiology, and Pharmacology, John A. Burns School of Medicine, University of Hawaii at </w:t>
      </w:r>
      <w:proofErr w:type="spellStart"/>
      <w:r w:rsidRPr="003C332E">
        <w:rPr>
          <w:rFonts w:ascii="Arial" w:eastAsia="Cambria" w:hAnsi="Arial" w:cs="Cambria"/>
          <w:color w:val="000000"/>
          <w:sz w:val="18"/>
          <w:szCs w:val="18"/>
          <w:u w:color="000000"/>
        </w:rPr>
        <w:t>Manoa</w:t>
      </w:r>
      <w:proofErr w:type="spellEnd"/>
      <w:r w:rsidRPr="003C332E">
        <w:rPr>
          <w:rFonts w:ascii="Arial" w:eastAsia="Cambria" w:hAnsi="Arial" w:cs="Cambria"/>
          <w:color w:val="000000"/>
          <w:sz w:val="18"/>
          <w:szCs w:val="18"/>
          <w:u w:color="000000"/>
        </w:rPr>
        <w:t>, Honolulu, HI, 96813</w:t>
      </w:r>
      <w:r>
        <w:rPr>
          <w:rFonts w:ascii="Arial" w:eastAsia="Cambria" w:hAnsi="Arial" w:cs="Cambria"/>
          <w:color w:val="000000"/>
          <w:sz w:val="18"/>
          <w:szCs w:val="18"/>
          <w:u w:color="000000"/>
        </w:rPr>
        <w:t xml:space="preserve"> </w:t>
      </w:r>
      <w:r w:rsidRPr="003C332E">
        <w:rPr>
          <w:rFonts w:ascii="Arial" w:eastAsia="Cambria" w:hAnsi="Arial" w:cs="Cambria"/>
          <w:color w:val="000000"/>
          <w:sz w:val="18"/>
          <w:szCs w:val="18"/>
          <w:u w:color="000000"/>
          <w:vertAlign w:val="superscript"/>
        </w:rPr>
        <w:t xml:space="preserve">2 </w:t>
      </w:r>
      <w:r w:rsidRPr="003C332E">
        <w:rPr>
          <w:rFonts w:ascii="Arial" w:eastAsia="Cambria" w:hAnsi="Arial" w:cs="Cambria"/>
          <w:color w:val="000000"/>
          <w:sz w:val="18"/>
          <w:szCs w:val="18"/>
          <w:u w:color="000000"/>
        </w:rPr>
        <w:t xml:space="preserve">Wake Forest Institute for Regenerative Medicine </w:t>
      </w:r>
      <w:r w:rsidRPr="003C332E">
        <w:rPr>
          <w:rFonts w:ascii="Arial" w:eastAsia="Cambria" w:hAnsi="Arial" w:cs="Cambria"/>
          <w:color w:val="000000"/>
          <w:sz w:val="18"/>
          <w:szCs w:val="18"/>
          <w:bdr w:val="none" w:sz="0" w:space="0" w:color="auto" w:frame="1"/>
        </w:rPr>
        <w:t xml:space="preserve">(WFIRM), </w:t>
      </w:r>
      <w:r w:rsidRPr="003C332E">
        <w:rPr>
          <w:rFonts w:ascii="Arial" w:eastAsia="Cambria" w:hAnsi="Arial" w:cs="Cambria"/>
          <w:color w:val="000000"/>
          <w:sz w:val="18"/>
          <w:szCs w:val="18"/>
          <w:bdr w:val="none" w:sz="0" w:space="0" w:color="auto" w:frame="1"/>
          <w:vertAlign w:val="superscript"/>
        </w:rPr>
        <w:t>3</w:t>
      </w:r>
      <w:r w:rsidRPr="003C332E">
        <w:rPr>
          <w:rFonts w:ascii="Arial" w:eastAsia="Cambria" w:hAnsi="Arial" w:cs="Cambria"/>
          <w:color w:val="000000"/>
          <w:sz w:val="18"/>
          <w:szCs w:val="18"/>
          <w:bdr w:val="none" w:sz="0" w:space="0" w:color="auto" w:frame="1"/>
        </w:rPr>
        <w:t>Department of Urology; Wake Forest School of Medicine,</w:t>
      </w:r>
      <w:r w:rsidRPr="003C332E">
        <w:rPr>
          <w:rFonts w:ascii="Arial" w:eastAsia="Cambria" w:hAnsi="Arial" w:cs="Cambria"/>
          <w:color w:val="000000"/>
          <w:sz w:val="18"/>
          <w:szCs w:val="18"/>
          <w:u w:color="000000"/>
        </w:rPr>
        <w:t xml:space="preserve"> Winston Salem, NC 27101</w:t>
      </w:r>
    </w:p>
    <w:p w14:paraId="4714EBCC" w14:textId="77777777" w:rsidR="00AE3E37" w:rsidRDefault="00AE3E37">
      <w:pPr>
        <w:rPr>
          <w:rFonts w:ascii="Arial"/>
          <w:sz w:val="21"/>
        </w:rPr>
        <w:sectPr w:rsidR="00AE3E37" w:rsidSect="00AD27A9">
          <w:headerReference w:type="default" r:id="rId8"/>
          <w:footerReference w:type="default" r:id="rId9"/>
          <w:type w:val="continuous"/>
          <w:pgSz w:w="11910" w:h="16840"/>
          <w:pgMar w:top="1740" w:right="600" w:bottom="840" w:left="630" w:header="541" w:footer="642" w:gutter="0"/>
          <w:cols w:space="720"/>
        </w:sectPr>
      </w:pPr>
    </w:p>
    <w:p w14:paraId="08A6CCE6" w14:textId="483D1FAC" w:rsidR="00AE3E37" w:rsidRDefault="00A9710C">
      <w:pPr>
        <w:pStyle w:val="Heading3"/>
        <w:spacing w:before="147"/>
        <w:jc w:val="both"/>
        <w:rPr>
          <w:color w:val="BF5A14"/>
        </w:rPr>
      </w:pPr>
      <w:r>
        <w:rPr>
          <w:color w:val="BF5A14"/>
        </w:rPr>
        <w:lastRenderedPageBreak/>
        <w:t>Abstract</w:t>
      </w:r>
      <w:r w:rsidR="00404E5B">
        <w:rPr>
          <w:color w:val="BF5A14"/>
        </w:rPr>
        <w:t xml:space="preserve"> </w:t>
      </w:r>
    </w:p>
    <w:p w14:paraId="020F5A97" w14:textId="77777777" w:rsidR="00480059" w:rsidRDefault="00480059">
      <w:pPr>
        <w:pStyle w:val="Heading3"/>
        <w:spacing w:before="147"/>
        <w:jc w:val="both"/>
      </w:pPr>
    </w:p>
    <w:p w14:paraId="22130DD4" w14:textId="77777777" w:rsidR="00D455EB" w:rsidRDefault="00D455EB" w:rsidP="00D455EB">
      <w:proofErr w:type="spellStart"/>
      <w:r>
        <w:t>Zika</w:t>
      </w:r>
      <w:proofErr w:type="spellEnd"/>
      <w:r>
        <w:t xml:space="preserve"> virus (ZIKV) is an </w:t>
      </w:r>
      <w:proofErr w:type="spellStart"/>
      <w:r>
        <w:t>arbovirus</w:t>
      </w:r>
      <w:proofErr w:type="spellEnd"/>
      <w:r w:rsidRPr="00BE2EDD">
        <w:t xml:space="preserve"> belonging to the</w:t>
      </w:r>
      <w:r>
        <w:t xml:space="preserve"> </w:t>
      </w:r>
      <w:proofErr w:type="spellStart"/>
      <w:r w:rsidRPr="00B01300">
        <w:rPr>
          <w:i/>
        </w:rPr>
        <w:t>Flavivirus</w:t>
      </w:r>
      <w:proofErr w:type="spellEnd"/>
      <w:r>
        <w:t xml:space="preserve"> genus of the</w:t>
      </w:r>
      <w:r w:rsidRPr="00BE2EDD">
        <w:t xml:space="preserve"> </w:t>
      </w:r>
      <w:proofErr w:type="spellStart"/>
      <w:r>
        <w:rPr>
          <w:i/>
        </w:rPr>
        <w:t>F</w:t>
      </w:r>
      <w:r w:rsidRPr="00BE2EDD">
        <w:rPr>
          <w:i/>
        </w:rPr>
        <w:t>laviviridae</w:t>
      </w:r>
      <w:proofErr w:type="spellEnd"/>
      <w:r>
        <w:t xml:space="preserve"> family. The 2015-</w:t>
      </w:r>
      <w:r w:rsidRPr="00BE2EDD">
        <w:t xml:space="preserve">16 ZIKV epidemic in South America resulted in more than 1.5 million symptomatic cases. Traditionally associated with mild febrile illness, the recent outbreak </w:t>
      </w:r>
      <w:r>
        <w:t xml:space="preserve">was associated with </w:t>
      </w:r>
      <w:r w:rsidRPr="00BE2EDD">
        <w:t>neo</w:t>
      </w:r>
      <w:r>
        <w:t xml:space="preserve">natal microcephaly and </w:t>
      </w:r>
      <w:r w:rsidRPr="00BE2EDD">
        <w:t xml:space="preserve">sexual transmission </w:t>
      </w:r>
      <w:r>
        <w:t>as a new route of virus spread, not reported for other</w:t>
      </w:r>
      <w:r w:rsidRPr="00BE2EDD">
        <w:t xml:space="preserve"> mosquito-borne </w:t>
      </w:r>
      <w:proofErr w:type="spellStart"/>
      <w:r w:rsidRPr="00BE2EDD">
        <w:t>flaviviruses</w:t>
      </w:r>
      <w:proofErr w:type="spellEnd"/>
      <w:r w:rsidRPr="00BE2EDD">
        <w:t xml:space="preserve">. ZIKV has been detected in semen for up to 188 days after symptoms onset and has been demonstrated to potentially affect fertility, indicating that the virus establishes persistence in the testes. </w:t>
      </w:r>
      <w:r>
        <w:t xml:space="preserve">Our recent study demonstrated that ZIKV could efficiently infect human </w:t>
      </w:r>
      <w:proofErr w:type="spellStart"/>
      <w:r>
        <w:t>Sertoli</w:t>
      </w:r>
      <w:proofErr w:type="spellEnd"/>
      <w:r>
        <w:t xml:space="preserve"> cells (SC), important cell type responsible for immune privilege environment of the seminiferous tubules. However, due to </w:t>
      </w:r>
      <w:r w:rsidRPr="00BE2EDD">
        <w:t>lack of relevant animal models to study ZIKV pathogenesis</w:t>
      </w:r>
      <w:r>
        <w:t xml:space="preserve"> and apparent limitations of monolayer cultures</w:t>
      </w:r>
      <w:r w:rsidRPr="00BE2EDD">
        <w:t xml:space="preserve">, an </w:t>
      </w:r>
      <w:r w:rsidRPr="00BE2EDD">
        <w:rPr>
          <w:i/>
        </w:rPr>
        <w:t>in vitro</w:t>
      </w:r>
      <w:r w:rsidRPr="00BE2EDD">
        <w:t xml:space="preserve"> human model system which incorporates multiple testicular cell types</w:t>
      </w:r>
      <w:r>
        <w:t xml:space="preserve"> </w:t>
      </w:r>
      <w:r w:rsidRPr="00BE2EDD">
        <w:t xml:space="preserve">is </w:t>
      </w:r>
      <w:r>
        <w:t>needed to</w:t>
      </w:r>
      <w:r w:rsidRPr="00BE2EDD">
        <w:t xml:space="preserve"> inves</w:t>
      </w:r>
      <w:r>
        <w:t xml:space="preserve">tigate the pathogenic features </w:t>
      </w:r>
      <w:r w:rsidRPr="00BE2EDD">
        <w:t xml:space="preserve">of ZIKV infection in the human testes. </w:t>
      </w:r>
      <w:r w:rsidRPr="00D455EB">
        <w:t xml:space="preserve">Our recently developed human testicular </w:t>
      </w:r>
      <w:proofErr w:type="spellStart"/>
      <w:r w:rsidRPr="00D455EB">
        <w:rPr>
          <w:lang w:val="de-DE"/>
        </w:rPr>
        <w:t>organoid</w:t>
      </w:r>
      <w:proofErr w:type="spellEnd"/>
      <w:r w:rsidRPr="00D455EB">
        <w:t xml:space="preserve"> (HTO) culture system is composed of SC, </w:t>
      </w:r>
      <w:proofErr w:type="spellStart"/>
      <w:r w:rsidRPr="00D455EB">
        <w:t>L</w:t>
      </w:r>
      <w:r>
        <w:t>eydig</w:t>
      </w:r>
      <w:proofErr w:type="spellEnd"/>
      <w:r>
        <w:t xml:space="preserve"> cells</w:t>
      </w:r>
      <w:r w:rsidRPr="00D455EB">
        <w:t xml:space="preserve">, and </w:t>
      </w:r>
      <w:proofErr w:type="spellStart"/>
      <w:r>
        <w:t>spermatogonia</w:t>
      </w:r>
      <w:proofErr w:type="spellEnd"/>
      <w:r>
        <w:t xml:space="preserve"> </w:t>
      </w:r>
      <w:r w:rsidRPr="00D455EB">
        <w:t xml:space="preserve">that </w:t>
      </w:r>
      <w:r>
        <w:t xml:space="preserve">can be cultured </w:t>
      </w:r>
      <w:r w:rsidRPr="00D455EB">
        <w:t xml:space="preserve">long-term </w:t>
      </w:r>
      <w:r>
        <w:t xml:space="preserve">and </w:t>
      </w:r>
      <w:r w:rsidRPr="00D455EB">
        <w:t>also produce testosterone and support limited germ cell differentiation</w:t>
      </w:r>
      <w:r>
        <w:t>. Our data shows that H</w:t>
      </w:r>
      <w:r w:rsidRPr="00BE2EDD">
        <w:t>TO supported productive ZIKV replication over the ti</w:t>
      </w:r>
      <w:r>
        <w:t xml:space="preserve">me course of </w:t>
      </w:r>
      <w:r w:rsidRPr="00BE2EDD">
        <w:t>infection</w:t>
      </w:r>
      <w:r>
        <w:t>, which resulted in reduced survival</w:t>
      </w:r>
      <w:r w:rsidRPr="00BE2EDD">
        <w:t xml:space="preserve"> and function. </w:t>
      </w:r>
      <w:r>
        <w:t xml:space="preserve">Our results also demonstrated induction of transcripts of key antiviral genes including type I Interferon and cytokines IL-6 following ZIKV infection. </w:t>
      </w:r>
      <w:r w:rsidRPr="00BE2EDD">
        <w:t>Collectiv</w:t>
      </w:r>
      <w:r>
        <w:t>ely, our results indicate that H</w:t>
      </w:r>
      <w:r w:rsidRPr="00BE2EDD">
        <w:t xml:space="preserve">TO can be used as a relevant model to </w:t>
      </w:r>
      <w:r>
        <w:t>study ZIKV pathogenesis, including</w:t>
      </w:r>
      <w:r w:rsidRPr="00BE2EDD">
        <w:t xml:space="preserve"> cellular targets, immune response, and potential effects on</w:t>
      </w:r>
      <w:r>
        <w:t xml:space="preserve"> spermatogenesis</w:t>
      </w:r>
      <w:r w:rsidRPr="00BE2EDD">
        <w:t xml:space="preserve">. </w:t>
      </w:r>
    </w:p>
    <w:p w14:paraId="50062F9F" w14:textId="77777777" w:rsidR="00AE3E37" w:rsidRDefault="00A9710C">
      <w:pPr>
        <w:pStyle w:val="Heading3"/>
        <w:spacing w:before="74"/>
      </w:pPr>
      <w:r>
        <w:rPr>
          <w:b w:val="0"/>
        </w:rPr>
        <w:br w:type="column"/>
      </w:r>
      <w:r>
        <w:rPr>
          <w:color w:val="BF5A14"/>
        </w:rPr>
        <w:lastRenderedPageBreak/>
        <w:t>Image</w:t>
      </w:r>
    </w:p>
    <w:p w14:paraId="185DBAAF" w14:textId="77777777" w:rsidR="00AE3E37" w:rsidRDefault="00D455EB" w:rsidP="00480059">
      <w:pPr>
        <w:pStyle w:val="BodyText"/>
        <w:spacing w:before="2"/>
        <w:ind w:left="360"/>
        <w:rPr>
          <w:rFonts w:ascii="Arial"/>
          <w:b/>
          <w:sz w:val="16"/>
        </w:rPr>
      </w:pPr>
      <w:r w:rsidRPr="00D455EB">
        <w:rPr>
          <w:rFonts w:ascii="Arial"/>
          <w:b/>
          <w:noProof/>
          <w:sz w:val="16"/>
        </w:rPr>
        <w:drawing>
          <wp:inline distT="0" distB="0" distL="0" distR="0" wp14:anchorId="6782FB9C" wp14:editId="26FB76ED">
            <wp:extent cx="2888827" cy="2117114"/>
            <wp:effectExtent l="0" t="0" r="6985"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0">
                      <a:extLst>
                        <a:ext uri="{28A0092B-C50C-407E-A947-70E740481C1C}">
                          <a14:useLocalDpi xmlns:a14="http://schemas.microsoft.com/office/drawing/2010/main" val="0"/>
                        </a:ext>
                      </a:extLst>
                    </a:blip>
                    <a:srcRect r="3804"/>
                    <a:stretch/>
                  </pic:blipFill>
                  <pic:spPr bwMode="auto">
                    <a:xfrm>
                      <a:off x="0" y="0"/>
                      <a:ext cx="2889756" cy="2117795"/>
                    </a:xfrm>
                    <a:prstGeom prst="rect">
                      <a:avLst/>
                    </a:prstGeom>
                    <a:noFill/>
                    <a:ln>
                      <a:noFill/>
                    </a:ln>
                    <a:extLst>
                      <a:ext uri="{53640926-AAD7-44d8-BBD7-CCE9431645EC}">
                        <a14:shadowObscured xmlns:a14="http://schemas.microsoft.com/office/drawing/2010/main"/>
                      </a:ext>
                    </a:extLst>
                  </pic:spPr>
                </pic:pic>
              </a:graphicData>
            </a:graphic>
          </wp:inline>
        </w:drawing>
      </w:r>
    </w:p>
    <w:p w14:paraId="5ECF8FD5" w14:textId="77777777" w:rsidR="005973B9" w:rsidRDefault="005973B9" w:rsidP="005973B9">
      <w:pPr>
        <w:spacing w:line="204" w:lineRule="exact"/>
        <w:rPr>
          <w:rFonts w:ascii="Arial"/>
          <w:b/>
          <w:sz w:val="20"/>
        </w:rPr>
      </w:pPr>
      <w:r>
        <w:rPr>
          <w:rFonts w:ascii="Arial"/>
          <w:b/>
          <w:color w:val="BF5A14"/>
          <w:sz w:val="20"/>
        </w:rPr>
        <w:br/>
        <w:t>Recent Publications (minimum 5)</w:t>
      </w:r>
    </w:p>
    <w:p w14:paraId="5BCDCA6D" w14:textId="77777777" w:rsidR="003C332E" w:rsidRPr="003C332E" w:rsidRDefault="00D455EB" w:rsidP="003C332E">
      <w:pPr>
        <w:pStyle w:val="EndNoteBibliography"/>
        <w:numPr>
          <w:ilvl w:val="0"/>
          <w:numId w:val="3"/>
        </w:numPr>
        <w:rPr>
          <w:rFonts w:asciiTheme="minorHAnsi" w:hAnsiTheme="minorHAnsi" w:cs="Arial"/>
          <w:noProof/>
          <w:sz w:val="20"/>
          <w:szCs w:val="20"/>
        </w:rPr>
      </w:pPr>
      <w:r w:rsidRPr="003C332E">
        <w:rPr>
          <w:rFonts w:asciiTheme="minorHAnsi" w:hAnsiTheme="minorHAnsi" w:cs="Arial"/>
          <w:noProof/>
          <w:sz w:val="20"/>
          <w:szCs w:val="20"/>
        </w:rPr>
        <w:t xml:space="preserve">Pendergraft, S. S., Sadri-Ardekani, H., Atala, A. &amp; Bishop, C. E. Three-dimensional testicular organoid: a novel tool for the study of human spermatogenesis and gonadotoxicity in vitro. </w:t>
      </w:r>
      <w:r w:rsidRPr="003C332E">
        <w:rPr>
          <w:rFonts w:asciiTheme="minorHAnsi" w:hAnsiTheme="minorHAnsi" w:cs="Arial"/>
          <w:i/>
          <w:noProof/>
          <w:sz w:val="20"/>
          <w:szCs w:val="20"/>
        </w:rPr>
        <w:t>Biology of reproduction</w:t>
      </w:r>
      <w:r w:rsidRPr="003C332E">
        <w:rPr>
          <w:rFonts w:asciiTheme="minorHAnsi" w:hAnsiTheme="minorHAnsi" w:cs="Arial"/>
          <w:noProof/>
          <w:sz w:val="20"/>
          <w:szCs w:val="20"/>
        </w:rPr>
        <w:t xml:space="preserve"> </w:t>
      </w:r>
      <w:r w:rsidRPr="003C332E">
        <w:rPr>
          <w:rFonts w:asciiTheme="minorHAnsi" w:hAnsiTheme="minorHAnsi" w:cs="Arial"/>
          <w:b/>
          <w:noProof/>
          <w:sz w:val="20"/>
          <w:szCs w:val="20"/>
        </w:rPr>
        <w:t>96</w:t>
      </w:r>
      <w:r w:rsidRPr="003C332E">
        <w:rPr>
          <w:rFonts w:asciiTheme="minorHAnsi" w:hAnsiTheme="minorHAnsi" w:cs="Arial"/>
          <w:noProof/>
          <w:sz w:val="20"/>
          <w:szCs w:val="20"/>
        </w:rPr>
        <w:t>, 720-732, doi:10.1095/biolreprod.116.143446 (2017).</w:t>
      </w:r>
    </w:p>
    <w:p w14:paraId="00DB8E98" w14:textId="77777777" w:rsidR="003C332E" w:rsidRDefault="003C332E" w:rsidP="003C332E">
      <w:pPr>
        <w:pStyle w:val="EndNoteBibliography"/>
        <w:numPr>
          <w:ilvl w:val="0"/>
          <w:numId w:val="3"/>
        </w:numPr>
        <w:rPr>
          <w:rFonts w:asciiTheme="minorHAnsi" w:hAnsiTheme="minorHAnsi" w:cs="Arial"/>
          <w:noProof/>
          <w:sz w:val="20"/>
          <w:szCs w:val="20"/>
        </w:rPr>
      </w:pPr>
      <w:r w:rsidRPr="003C332E">
        <w:rPr>
          <w:rFonts w:asciiTheme="minorHAnsi" w:hAnsiTheme="minorHAnsi" w:cs="Arial"/>
          <w:noProof/>
          <w:sz w:val="20"/>
          <w:szCs w:val="20"/>
        </w:rPr>
        <w:t xml:space="preserve">Siemann, D. N., Strange, D. P., Maharaj, P. N., Shi, P. Y. &amp; Verma, S. Zika virus infects human Sertoli cells and modulates the integrity of the in vitro blood-testis barrier model. </w:t>
      </w:r>
      <w:r w:rsidRPr="003C332E">
        <w:rPr>
          <w:rFonts w:asciiTheme="minorHAnsi" w:hAnsiTheme="minorHAnsi" w:cs="Arial"/>
          <w:i/>
          <w:noProof/>
          <w:sz w:val="20"/>
          <w:szCs w:val="20"/>
        </w:rPr>
        <w:t>Journal of virology</w:t>
      </w:r>
      <w:r w:rsidRPr="003C332E">
        <w:rPr>
          <w:rFonts w:asciiTheme="minorHAnsi" w:hAnsiTheme="minorHAnsi" w:cs="Arial"/>
          <w:noProof/>
          <w:sz w:val="20"/>
          <w:szCs w:val="20"/>
        </w:rPr>
        <w:t>, doi:10.1128/JVI.00623-17 (2017).</w:t>
      </w:r>
    </w:p>
    <w:p w14:paraId="01FA0C47" w14:textId="77777777" w:rsidR="003C332E" w:rsidRPr="003C332E" w:rsidRDefault="003C332E" w:rsidP="003C332E">
      <w:pPr>
        <w:pStyle w:val="EndNoteBibliography"/>
        <w:numPr>
          <w:ilvl w:val="0"/>
          <w:numId w:val="3"/>
        </w:numPr>
        <w:rPr>
          <w:rFonts w:asciiTheme="minorHAnsi" w:hAnsiTheme="minorHAnsi" w:cs="Arial"/>
          <w:noProof/>
          <w:sz w:val="20"/>
          <w:szCs w:val="20"/>
        </w:rPr>
      </w:pPr>
      <w:r w:rsidRPr="003C332E">
        <w:rPr>
          <w:rFonts w:asciiTheme="minorHAnsi" w:hAnsiTheme="minorHAnsi" w:cs="Arial"/>
          <w:noProof/>
          <w:sz w:val="20"/>
          <w:szCs w:val="20"/>
        </w:rPr>
        <w:t>Govero, J.</w:t>
      </w:r>
      <w:r w:rsidRPr="003C332E">
        <w:rPr>
          <w:rFonts w:asciiTheme="minorHAnsi" w:hAnsiTheme="minorHAnsi" w:cs="Arial"/>
          <w:i/>
          <w:noProof/>
          <w:sz w:val="20"/>
          <w:szCs w:val="20"/>
        </w:rPr>
        <w:t xml:space="preserve"> et al.</w:t>
      </w:r>
      <w:r w:rsidRPr="003C332E">
        <w:rPr>
          <w:rFonts w:asciiTheme="minorHAnsi" w:hAnsiTheme="minorHAnsi" w:cs="Arial"/>
          <w:noProof/>
          <w:sz w:val="20"/>
          <w:szCs w:val="20"/>
        </w:rPr>
        <w:t xml:space="preserve"> Zika virus infection damages the testes in mice. </w:t>
      </w:r>
      <w:r w:rsidRPr="003C332E">
        <w:rPr>
          <w:rFonts w:asciiTheme="minorHAnsi" w:hAnsiTheme="minorHAnsi" w:cs="Arial"/>
          <w:i/>
          <w:noProof/>
          <w:sz w:val="20"/>
          <w:szCs w:val="20"/>
        </w:rPr>
        <w:t>Nature</w:t>
      </w:r>
      <w:r w:rsidRPr="003C332E">
        <w:rPr>
          <w:rFonts w:asciiTheme="minorHAnsi" w:hAnsiTheme="minorHAnsi" w:cs="Arial"/>
          <w:noProof/>
          <w:sz w:val="20"/>
          <w:szCs w:val="20"/>
        </w:rPr>
        <w:t xml:space="preserve"> </w:t>
      </w:r>
      <w:r w:rsidRPr="003C332E">
        <w:rPr>
          <w:rFonts w:asciiTheme="minorHAnsi" w:hAnsiTheme="minorHAnsi" w:cs="Arial"/>
          <w:b/>
          <w:noProof/>
          <w:sz w:val="20"/>
          <w:szCs w:val="20"/>
        </w:rPr>
        <w:t>540</w:t>
      </w:r>
      <w:r w:rsidRPr="003C332E">
        <w:rPr>
          <w:rFonts w:asciiTheme="minorHAnsi" w:hAnsiTheme="minorHAnsi" w:cs="Arial"/>
          <w:noProof/>
          <w:sz w:val="20"/>
          <w:szCs w:val="20"/>
        </w:rPr>
        <w:t>, 438-442, doi:10.1038/nature20556 (2016).</w:t>
      </w:r>
      <w:r w:rsidRPr="003C332E">
        <w:rPr>
          <w:rFonts w:asciiTheme="minorHAnsi" w:hAnsiTheme="minorHAnsi"/>
          <w:sz w:val="20"/>
          <w:szCs w:val="20"/>
        </w:rPr>
        <w:t xml:space="preserve"> </w:t>
      </w:r>
    </w:p>
    <w:p w14:paraId="70B5B5F7" w14:textId="77777777" w:rsidR="003C332E" w:rsidRDefault="003C332E" w:rsidP="003C332E">
      <w:pPr>
        <w:pStyle w:val="EndNoteBibliography"/>
        <w:numPr>
          <w:ilvl w:val="0"/>
          <w:numId w:val="3"/>
        </w:numPr>
        <w:rPr>
          <w:rFonts w:asciiTheme="minorHAnsi" w:hAnsiTheme="minorHAnsi" w:cs="Arial"/>
          <w:noProof/>
          <w:sz w:val="20"/>
          <w:szCs w:val="20"/>
        </w:rPr>
      </w:pPr>
      <w:r w:rsidRPr="003C332E">
        <w:rPr>
          <w:rFonts w:asciiTheme="minorHAnsi" w:hAnsiTheme="minorHAnsi" w:cs="Arial"/>
          <w:noProof/>
          <w:sz w:val="20"/>
          <w:szCs w:val="20"/>
        </w:rPr>
        <w:t>Joguet, G.</w:t>
      </w:r>
      <w:r w:rsidRPr="003C332E">
        <w:rPr>
          <w:rFonts w:asciiTheme="minorHAnsi" w:hAnsiTheme="minorHAnsi" w:cs="Arial"/>
          <w:i/>
          <w:noProof/>
          <w:sz w:val="20"/>
          <w:szCs w:val="20"/>
        </w:rPr>
        <w:t xml:space="preserve"> et al.</w:t>
      </w:r>
      <w:r w:rsidRPr="003C332E">
        <w:rPr>
          <w:rFonts w:asciiTheme="minorHAnsi" w:hAnsiTheme="minorHAnsi" w:cs="Arial"/>
          <w:noProof/>
          <w:sz w:val="20"/>
          <w:szCs w:val="20"/>
        </w:rPr>
        <w:t xml:space="preserve"> Effect of acute Zika virus infection on sperm and virus clearance in body fluids: a prospective observational study. </w:t>
      </w:r>
      <w:r w:rsidRPr="003C332E">
        <w:rPr>
          <w:rFonts w:asciiTheme="minorHAnsi" w:hAnsiTheme="minorHAnsi" w:cs="Arial"/>
          <w:i/>
          <w:noProof/>
          <w:sz w:val="20"/>
          <w:szCs w:val="20"/>
        </w:rPr>
        <w:t>The Lancet. Infectious diseases</w:t>
      </w:r>
      <w:r w:rsidRPr="003C332E">
        <w:rPr>
          <w:rFonts w:asciiTheme="minorHAnsi" w:hAnsiTheme="minorHAnsi" w:cs="Arial"/>
          <w:noProof/>
          <w:sz w:val="20"/>
          <w:szCs w:val="20"/>
        </w:rPr>
        <w:t>, doi:10.1016/S1473-3099(17)30444-9 (2017).</w:t>
      </w:r>
    </w:p>
    <w:p w14:paraId="0612B696" w14:textId="77777777" w:rsidR="005973B9" w:rsidRPr="003C332E" w:rsidRDefault="003C332E" w:rsidP="003C332E">
      <w:pPr>
        <w:pStyle w:val="EndNoteBibliography"/>
        <w:numPr>
          <w:ilvl w:val="0"/>
          <w:numId w:val="3"/>
        </w:numPr>
        <w:rPr>
          <w:rFonts w:asciiTheme="minorHAnsi" w:hAnsiTheme="minorHAnsi" w:cs="Arial"/>
          <w:noProof/>
          <w:sz w:val="20"/>
          <w:szCs w:val="20"/>
        </w:rPr>
      </w:pPr>
      <w:r w:rsidRPr="003C332E">
        <w:rPr>
          <w:rFonts w:asciiTheme="minorHAnsi" w:hAnsiTheme="minorHAnsi" w:cs="Arial"/>
          <w:noProof/>
          <w:sz w:val="20"/>
          <w:szCs w:val="20"/>
        </w:rPr>
        <w:t xml:space="preserve">Hastings, A. K. &amp; Fikrig, E. Zika Virus and Sexual Transmission: A New Route of Transmission for Mosquito-borne Flaviviruses. </w:t>
      </w:r>
      <w:r w:rsidRPr="003C332E">
        <w:rPr>
          <w:rFonts w:asciiTheme="minorHAnsi" w:hAnsiTheme="minorHAnsi" w:cs="Arial"/>
          <w:i/>
          <w:noProof/>
          <w:sz w:val="20"/>
          <w:szCs w:val="20"/>
        </w:rPr>
        <w:t>The Yale journal of biology and medicine</w:t>
      </w:r>
      <w:r w:rsidRPr="003C332E">
        <w:rPr>
          <w:rFonts w:asciiTheme="minorHAnsi" w:hAnsiTheme="minorHAnsi" w:cs="Arial"/>
          <w:noProof/>
          <w:sz w:val="20"/>
          <w:szCs w:val="20"/>
        </w:rPr>
        <w:t xml:space="preserve"> </w:t>
      </w:r>
      <w:r w:rsidRPr="003C332E">
        <w:rPr>
          <w:rFonts w:asciiTheme="minorHAnsi" w:hAnsiTheme="minorHAnsi" w:cs="Arial"/>
          <w:b/>
          <w:noProof/>
          <w:sz w:val="20"/>
          <w:szCs w:val="20"/>
        </w:rPr>
        <w:t>90</w:t>
      </w:r>
      <w:r w:rsidRPr="003C332E">
        <w:rPr>
          <w:rFonts w:asciiTheme="minorHAnsi" w:hAnsiTheme="minorHAnsi" w:cs="Arial"/>
          <w:noProof/>
          <w:sz w:val="20"/>
          <w:szCs w:val="20"/>
        </w:rPr>
        <w:t>, 325-330 (2017).</w:t>
      </w:r>
    </w:p>
    <w:p w14:paraId="16F34860" w14:textId="77777777"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14:paraId="0E2C40FA" w14:textId="77777777" w:rsidR="00AE3E37" w:rsidRDefault="00AE3E37">
      <w:pPr>
        <w:pStyle w:val="BodyText"/>
        <w:rPr>
          <w:rFonts w:ascii="Calibri"/>
          <w:sz w:val="20"/>
        </w:rPr>
      </w:pPr>
    </w:p>
    <w:p w14:paraId="52C56FD7"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180E211D" wp14:editId="7119262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7B606DB5" w14:textId="77777777" w:rsidR="00AE3E37" w:rsidRDefault="008756E6" w:rsidP="00404E5B">
      <w:pPr>
        <w:spacing w:before="92"/>
        <w:ind w:right="4234"/>
        <w:rPr>
          <w:rFonts w:ascii="Arial"/>
        </w:rPr>
      </w:pPr>
      <w:r>
        <w:rPr>
          <w:noProof/>
        </w:rPr>
        <w:t xml:space="preserve">              </w:t>
      </w:r>
      <w:r>
        <w:rPr>
          <w:noProof/>
        </w:rPr>
        <w:drawing>
          <wp:inline distT="0" distB="0" distL="0" distR="0" wp14:anchorId="6CD9B774" wp14:editId="775FBEC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3D5DBA75" w14:textId="4F2EE0EC" w:rsidR="00AE3E37" w:rsidRPr="00F704B3" w:rsidRDefault="003C332E">
      <w:pPr>
        <w:spacing w:before="41" w:line="154" w:lineRule="exact"/>
        <w:ind w:left="213" w:right="231"/>
        <w:jc w:val="both"/>
        <w:rPr>
          <w:rFonts w:ascii="Arial"/>
          <w:sz w:val="18"/>
          <w:szCs w:val="18"/>
        </w:rPr>
      </w:pPr>
      <w:proofErr w:type="spellStart"/>
      <w:r w:rsidRPr="00F704B3">
        <w:rPr>
          <w:rFonts w:ascii="Arial" w:eastAsia="MS Mincho" w:hAnsi="Arial" w:cs="Arial"/>
          <w:sz w:val="18"/>
          <w:szCs w:val="18"/>
          <w:lang w:eastAsia="ja-JP"/>
        </w:rPr>
        <w:t>Saguna</w:t>
      </w:r>
      <w:proofErr w:type="spellEnd"/>
      <w:r w:rsidRPr="00F704B3">
        <w:rPr>
          <w:rFonts w:ascii="Arial" w:eastAsia="MS Mincho" w:hAnsi="Arial" w:cs="Arial"/>
          <w:sz w:val="18"/>
          <w:szCs w:val="18"/>
          <w:lang w:eastAsia="ja-JP"/>
        </w:rPr>
        <w:t xml:space="preserve"> </w:t>
      </w:r>
      <w:proofErr w:type="spellStart"/>
      <w:r w:rsidRPr="00F704B3">
        <w:rPr>
          <w:rFonts w:ascii="Arial" w:eastAsia="MS Mincho" w:hAnsi="Arial" w:cs="Arial"/>
          <w:sz w:val="18"/>
          <w:szCs w:val="18"/>
          <w:lang w:eastAsia="ja-JP"/>
        </w:rPr>
        <w:t>Verma</w:t>
      </w:r>
      <w:proofErr w:type="spellEnd"/>
      <w:r w:rsidR="006D79AE" w:rsidRPr="00F704B3">
        <w:rPr>
          <w:rFonts w:ascii="Arial" w:eastAsia="MS Mincho" w:hAnsi="Arial" w:cs="Arial"/>
          <w:sz w:val="18"/>
          <w:szCs w:val="18"/>
          <w:lang w:eastAsia="ja-JP"/>
        </w:rPr>
        <w:t xml:space="preserve"> (PhD)</w:t>
      </w:r>
      <w:r w:rsidRPr="00F704B3">
        <w:rPr>
          <w:rFonts w:ascii="Arial" w:eastAsia="MS Mincho" w:hAnsi="Arial" w:cs="Arial"/>
          <w:sz w:val="18"/>
          <w:szCs w:val="18"/>
          <w:lang w:eastAsia="ja-JP"/>
        </w:rPr>
        <w:t xml:space="preserve"> is a formally trained virologist and immunologist with expertise in the studies of RNA virus/host interactions</w:t>
      </w:r>
      <w:r w:rsidR="00F704B3">
        <w:rPr>
          <w:rFonts w:ascii="Arial" w:eastAsia="MS Mincho" w:hAnsi="Arial" w:cs="Arial"/>
          <w:sz w:val="18"/>
          <w:szCs w:val="18"/>
          <w:lang w:eastAsia="ja-JP"/>
        </w:rPr>
        <w:t xml:space="preserve"> in the immune privilege organs.</w:t>
      </w:r>
      <w:bookmarkStart w:id="0" w:name="_GoBack"/>
      <w:bookmarkEnd w:id="0"/>
      <w:r w:rsidRPr="00F704B3">
        <w:rPr>
          <w:rFonts w:ascii="Arial" w:eastAsia="MS Mincho" w:hAnsi="Arial" w:cs="Arial"/>
          <w:sz w:val="18"/>
          <w:szCs w:val="18"/>
          <w:lang w:eastAsia="ja-JP"/>
        </w:rPr>
        <w:t xml:space="preserve"> The focus of her research is to analyze the molecular and cellular mechanisms associated with </w:t>
      </w:r>
      <w:proofErr w:type="spellStart"/>
      <w:r w:rsidR="006D79AE" w:rsidRPr="00F704B3">
        <w:rPr>
          <w:rFonts w:ascii="Arial" w:eastAsia="MS Mincho" w:hAnsi="Arial" w:cs="Arial"/>
          <w:sz w:val="18"/>
          <w:szCs w:val="18"/>
          <w:lang w:eastAsia="ja-JP"/>
        </w:rPr>
        <w:t>neuroinflammation</w:t>
      </w:r>
      <w:proofErr w:type="spellEnd"/>
      <w:r w:rsidR="006D79AE" w:rsidRPr="00F704B3">
        <w:rPr>
          <w:rFonts w:ascii="Arial" w:eastAsia="MS Mincho" w:hAnsi="Arial" w:cs="Arial"/>
          <w:sz w:val="18"/>
          <w:szCs w:val="18"/>
          <w:lang w:eastAsia="ja-JP"/>
        </w:rPr>
        <w:t xml:space="preserve"> and </w:t>
      </w:r>
      <w:r w:rsidRPr="00F704B3">
        <w:rPr>
          <w:rFonts w:ascii="Arial" w:eastAsia="MS Mincho" w:hAnsi="Arial" w:cs="Arial"/>
          <w:sz w:val="18"/>
          <w:szCs w:val="18"/>
          <w:lang w:eastAsia="ja-JP"/>
        </w:rPr>
        <w:t xml:space="preserve">innate immune responses to RNA viruses including West Nile virus (WNV) and </w:t>
      </w:r>
      <w:proofErr w:type="spellStart"/>
      <w:r w:rsidR="00AD27A9" w:rsidRPr="00F704B3">
        <w:rPr>
          <w:rFonts w:ascii="Arial" w:eastAsia="MS Mincho" w:hAnsi="Arial" w:cs="Arial"/>
          <w:sz w:val="18"/>
          <w:szCs w:val="18"/>
          <w:lang w:eastAsia="ja-JP"/>
        </w:rPr>
        <w:t>Zika</w:t>
      </w:r>
      <w:proofErr w:type="spellEnd"/>
      <w:r w:rsidRPr="00F704B3">
        <w:rPr>
          <w:rFonts w:ascii="Arial" w:eastAsia="MS Mincho" w:hAnsi="Arial" w:cs="Arial"/>
          <w:sz w:val="18"/>
          <w:szCs w:val="18"/>
          <w:lang w:eastAsia="ja-JP"/>
        </w:rPr>
        <w:t xml:space="preserve"> virus.</w:t>
      </w:r>
      <w:r w:rsidRPr="00F704B3">
        <w:rPr>
          <w:rFonts w:eastAsia="MS Mincho" w:cs="Arial"/>
          <w:sz w:val="18"/>
          <w:szCs w:val="18"/>
          <w:lang w:eastAsia="ja-JP"/>
        </w:rPr>
        <w:t xml:space="preserve"> </w:t>
      </w:r>
      <w:r w:rsidRPr="00F704B3">
        <w:rPr>
          <w:rFonts w:ascii="Arial"/>
          <w:sz w:val="18"/>
          <w:szCs w:val="18"/>
        </w:rPr>
        <w:t>Her current interest is to characterize ZIKV infection and persistence in human testes. She has collaborated with Dr. Sadri-</w:t>
      </w:r>
      <w:proofErr w:type="spellStart"/>
      <w:r w:rsidRPr="00F704B3">
        <w:rPr>
          <w:rFonts w:ascii="Arial"/>
          <w:sz w:val="18"/>
          <w:szCs w:val="18"/>
        </w:rPr>
        <w:t>Ardekani</w:t>
      </w:r>
      <w:proofErr w:type="spellEnd"/>
      <w:r w:rsidRPr="00F704B3">
        <w:rPr>
          <w:rFonts w:ascii="Arial"/>
          <w:sz w:val="18"/>
          <w:szCs w:val="18"/>
        </w:rPr>
        <w:t xml:space="preserve"> for this study to develop their testicular </w:t>
      </w:r>
      <w:proofErr w:type="spellStart"/>
      <w:r w:rsidRPr="00F704B3">
        <w:rPr>
          <w:rFonts w:ascii="Arial"/>
          <w:sz w:val="18"/>
          <w:szCs w:val="18"/>
        </w:rPr>
        <w:t>organoids</w:t>
      </w:r>
      <w:proofErr w:type="spellEnd"/>
      <w:r w:rsidRPr="00F704B3">
        <w:rPr>
          <w:rFonts w:ascii="Arial"/>
          <w:sz w:val="18"/>
          <w:szCs w:val="18"/>
        </w:rPr>
        <w:t xml:space="preserve"> as a model to delineate ZIKV-associated immune events in human testes. </w:t>
      </w:r>
    </w:p>
    <w:p w14:paraId="4FC6DE2A" w14:textId="2F98D8D6" w:rsidR="00AE3E37" w:rsidRDefault="00A9710C">
      <w:pPr>
        <w:spacing w:before="62"/>
        <w:ind w:left="4217" w:right="4235"/>
        <w:jc w:val="center"/>
        <w:rPr>
          <w:rFonts w:ascii="Arial"/>
          <w:sz w:val="14"/>
        </w:rPr>
      </w:pPr>
      <w:r>
        <w:rPr>
          <w:rFonts w:ascii="Arial"/>
          <w:sz w:val="14"/>
        </w:rPr>
        <w:t xml:space="preserve">Email: </w:t>
      </w:r>
      <w:r w:rsidR="003C332E">
        <w:rPr>
          <w:rFonts w:ascii="Arial"/>
          <w:sz w:val="14"/>
        </w:rPr>
        <w:t xml:space="preserve"> </w:t>
      </w:r>
      <w:r w:rsidR="00AD27A9" w:rsidRPr="00AD27A9">
        <w:rPr>
          <w:rFonts w:ascii="Arial"/>
          <w:sz w:val="16"/>
          <w:szCs w:val="16"/>
        </w:rPr>
        <w:t>saguna@hawaii.edu</w:t>
      </w:r>
    </w:p>
    <w:p w14:paraId="1B45CBEC" w14:textId="659210BC" w:rsidR="00AE3E37" w:rsidRDefault="00292ED9" w:rsidP="00AD27A9">
      <w:pPr>
        <w:pStyle w:val="BodyText"/>
        <w:spacing w:before="2"/>
        <w:jc w:val="center"/>
        <w:rPr>
          <w:rFonts w:ascii="Arial"/>
          <w:sz w:val="19"/>
        </w:rPr>
      </w:pPr>
      <w:r>
        <w:rPr>
          <w:noProof/>
        </w:rPr>
        <mc:AlternateContent>
          <mc:Choice Requires="wps">
            <w:drawing>
              <wp:anchor distT="0" distB="0" distL="0" distR="0" simplePos="0" relativeHeight="1072" behindDoc="0" locked="0" layoutInCell="1" allowOverlap="1" wp14:anchorId="2F267F7B" wp14:editId="4855880B">
                <wp:simplePos x="0" y="0"/>
                <wp:positionH relativeFrom="page">
                  <wp:posOffset>2058670</wp:posOffset>
                </wp:positionH>
                <wp:positionV relativeFrom="paragraph">
                  <wp:posOffset>141605</wp:posOffset>
                </wp:positionV>
                <wp:extent cx="3442335" cy="0"/>
                <wp:effectExtent l="0" t="0" r="37465" b="2540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1.15pt" to="433.15pt,11.15pt"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" strokecolor="#004080" strokeweight=".5pt">
                <w10:wrap type="topAndBottom" anchorx="page"/>
              </v:line>
            </w:pict>
          </mc:Fallback>
        </mc:AlternateContent>
      </w:r>
    </w:p>
    <w:p w14:paraId="5FACEE54" w14:textId="77777777" w:rsidR="00AE3E37" w:rsidRDefault="00AE3E37">
      <w:pPr>
        <w:pStyle w:val="BodyText"/>
        <w:rPr>
          <w:rFonts w:ascii="Arial"/>
          <w:sz w:val="20"/>
        </w:rPr>
      </w:pPr>
    </w:p>
    <w:p w14:paraId="0840054E" w14:textId="77777777" w:rsidR="00AE3E37" w:rsidRDefault="00AE3E37">
      <w:pPr>
        <w:pStyle w:val="BodyText"/>
        <w:rPr>
          <w:rFonts w:ascii="Arial"/>
          <w:sz w:val="20"/>
        </w:rPr>
      </w:pPr>
    </w:p>
    <w:p w14:paraId="1B182D52" w14:textId="77777777" w:rsidR="00AE3E37" w:rsidRDefault="00AE3E37">
      <w:pPr>
        <w:pStyle w:val="BodyText"/>
        <w:spacing w:before="7"/>
        <w:rPr>
          <w:rFonts w:ascii="Arial"/>
          <w:sz w:val="29"/>
        </w:rPr>
      </w:pPr>
    </w:p>
    <w:p w14:paraId="5E82371E"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44896F63"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7338877" w14:textId="77777777" w:rsidR="00AD27A9" w:rsidRDefault="00AD27A9">
      <w:r>
        <w:separator/>
      </w:r>
    </w:p>
  </w:endnote>
  <w:endnote w:type="continuationSeparator" w:id="0">
    <w:p w14:paraId="4E0CDF36" w14:textId="77777777" w:rsidR="00AD27A9" w:rsidRDefault="00AD27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Tw Cen MT">
    <w:panose1 w:val="020B0602020104020603"/>
    <w:charset w:val="00"/>
    <w:family w:val="auto"/>
    <w:pitch w:val="variable"/>
    <w:sig w:usb0="00000003" w:usb1="00000000" w:usb2="00000000" w:usb3="00000000" w:csb0="00000003"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00"/>
    <w:family w:val="auto"/>
    <w:pitch w:val="variable"/>
    <w:sig w:usb0="E0002AFF" w:usb1="C0007843" w:usb2="00000009" w:usb3="00000000" w:csb0="000001FF" w:csb1="00000000"/>
  </w:font>
  <w:font w:name="Tahoma">
    <w:panose1 w:val="020B0604030504040204"/>
    <w:charset w:val="00"/>
    <w:family w:val="auto"/>
    <w:pitch w:val="variable"/>
    <w:sig w:usb0="00000003" w:usb1="00000000" w:usb2="00000000" w:usb3="00000000" w:csb0="00000001" w:csb1="00000000"/>
  </w:font>
  <w:font w:name="Arial Unicode MS">
    <w:panose1 w:val="020B0604020202020204"/>
    <w:charset w:val="00"/>
    <w:family w:val="auto"/>
    <w:pitch w:val="variable"/>
    <w:sig w:usb0="F7FFAFFF" w:usb1="E9DFFFFF" w:usb2="0000003F" w:usb3="00000000" w:csb0="003F01FF" w:csb1="00000000"/>
  </w:font>
  <w:font w:name="Cambria">
    <w:panose1 w:val="02040503050406030204"/>
    <w:charset w:val="00"/>
    <w:family w:val="auto"/>
    <w:pitch w:val="variable"/>
    <w:sig w:usb0="E00002FF" w:usb1="400004FF" w:usb2="00000000" w:usb3="00000000" w:csb0="0000019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auto"/>
    <w:pitch w:val="variable"/>
    <w:sig w:usb0="00000003" w:usb1="00000000" w:usb2="00000000" w:usb3="00000000" w:csb0="00000001" w:csb1="00000000"/>
  </w:font>
  <w:font w:name="MS Mincho">
    <w:altName w:val="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2B22912" w14:textId="016812BB" w:rsidR="00AD27A9" w:rsidRDefault="00AD27A9">
    <w:pPr>
      <w:pStyle w:val="BodyText"/>
      <w:spacing w:line="14" w:lineRule="auto"/>
      <w:rPr>
        <w:sz w:val="20"/>
      </w:rPr>
    </w:pPr>
    <w:r>
      <w:rPr>
        <w:noProof/>
      </w:rPr>
      <mc:AlternateContent>
        <mc:Choice Requires="wps">
          <w:drawing>
            <wp:anchor distT="0" distB="0" distL="114300" distR="114300" simplePos="0" relativeHeight="503311952" behindDoc="1" locked="0" layoutInCell="1" allowOverlap="1" wp14:anchorId="632860F3" wp14:editId="114439BF">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92B3D2" w14:textId="77777777" w:rsidR="00AD27A9" w:rsidRPr="005B3A56" w:rsidRDefault="00AD27A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097202" w14:textId="77777777" w:rsidR="00AD27A9" w:rsidRPr="005B3A56" w:rsidRDefault="00AD27A9">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" filled="f" stroked="f">
              <v:textbox inset="0,0,0,0">
                <w:txbxContent>
                  <w:p w14:paraId="6792B3D2" w14:textId="77777777" w:rsidR="00AD27A9" w:rsidRPr="005B3A56" w:rsidRDefault="00AD27A9">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2097202" w14:textId="77777777" w:rsidR="00AD27A9" w:rsidRPr="005B3A56" w:rsidRDefault="00AD27A9">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2AC55A" w14:textId="77777777" w:rsidR="00AD27A9" w:rsidRDefault="00AD27A9">
      <w:r>
        <w:separator/>
      </w:r>
    </w:p>
  </w:footnote>
  <w:footnote w:type="continuationSeparator" w:id="0">
    <w:p w14:paraId="3870C4F6" w14:textId="77777777" w:rsidR="00AD27A9" w:rsidRDefault="00AD27A9">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327EB2" w14:textId="562D45DC" w:rsidR="00AD27A9" w:rsidRDefault="00AD27A9">
    <w:pPr>
      <w:pStyle w:val="BodyText"/>
      <w:spacing w:line="14" w:lineRule="auto"/>
      <w:rPr>
        <w:sz w:val="20"/>
      </w:rPr>
    </w:pPr>
    <w:r>
      <w:rPr>
        <w:noProof/>
      </w:rPr>
      <mc:AlternateContent>
        <mc:Choice Requires="wps">
          <w:drawing>
            <wp:anchor distT="0" distB="0" distL="114300" distR="114300" simplePos="0" relativeHeight="503311904" behindDoc="1" locked="0" layoutInCell="1" allowOverlap="1" wp14:anchorId="762DB2D5" wp14:editId="21DDE1D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4882DD" w14:textId="77777777" w:rsidR="00AD27A9" w:rsidRPr="005B3A56" w:rsidRDefault="00AD27A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D13460" w14:textId="77777777" w:rsidR="00AD27A9" w:rsidRPr="005B3A56" w:rsidRDefault="00AD27A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0,0l0,21600,21600,21600,2160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OSZw8D7AAAA4QEAABMAAAAAAAAAAAAA&#10;AAAAAAAAAFtDb250ZW50X1R5cGVzXS54bWxQSwECLQAUAAYACAAAACEAI7Jq4dcAAACUAQAACwAA&#10;AAAAAAAAAAAAAAAsAQAAX3JlbHMvLnJlbHNQSwECLQAUAAYACAAAACEA9NKo57ICAACxBQAADgAA&#10;AAAAAAAAAAAAAAAsAgAAZHJzL2Uyb0RvYy54bWxQSwECLQAUAAYACAAAACEAvZFAFt4AAAAKAQAA&#10;DwAAAAAAAAAAAAAAAAAKBQAAZHJzL2Rvd25yZXYueG1sUEsFBgAAAAAEAAQA8wAAABUGAAAAAA==&#10;" filled="f" stroked="f">
              <v:textbox inset="0,0,0,0">
                <w:txbxContent>
                  <w:p w14:paraId="324882DD" w14:textId="77777777" w:rsidR="00AD27A9" w:rsidRPr="005B3A56" w:rsidRDefault="00AD27A9">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2D13460" w14:textId="77777777" w:rsidR="00AD27A9" w:rsidRPr="005B3A56" w:rsidRDefault="00AD27A9">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23E73"/>
    <w:rsid w:val="000E2911"/>
    <w:rsid w:val="001263DF"/>
    <w:rsid w:val="00292ED9"/>
    <w:rsid w:val="0039272B"/>
    <w:rsid w:val="003C332E"/>
    <w:rsid w:val="00404E5B"/>
    <w:rsid w:val="00414F7B"/>
    <w:rsid w:val="004355DC"/>
    <w:rsid w:val="0044199B"/>
    <w:rsid w:val="004749B4"/>
    <w:rsid w:val="00480059"/>
    <w:rsid w:val="00494130"/>
    <w:rsid w:val="004F3523"/>
    <w:rsid w:val="005124C8"/>
    <w:rsid w:val="005973B9"/>
    <w:rsid w:val="005B3A56"/>
    <w:rsid w:val="006060CE"/>
    <w:rsid w:val="0063497F"/>
    <w:rsid w:val="006D79AE"/>
    <w:rsid w:val="00873DF0"/>
    <w:rsid w:val="008756E6"/>
    <w:rsid w:val="009B2D44"/>
    <w:rsid w:val="00A07E82"/>
    <w:rsid w:val="00A9710C"/>
    <w:rsid w:val="00AD27A9"/>
    <w:rsid w:val="00AE3E37"/>
    <w:rsid w:val="00B21A57"/>
    <w:rsid w:val="00C33602"/>
    <w:rsid w:val="00CD6F55"/>
    <w:rsid w:val="00D455EB"/>
    <w:rsid w:val="00DE3104"/>
    <w:rsid w:val="00F704B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7D81C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rsid w:val="00D455EB"/>
    <w:pPr>
      <w:widowControl/>
      <w:pBdr>
        <w:top w:val="nil"/>
        <w:left w:val="nil"/>
        <w:bottom w:val="nil"/>
        <w:right w:val="nil"/>
        <w:between w:val="nil"/>
        <w:bar w:val="nil"/>
      </w:pBdr>
      <w:jc w:val="both"/>
    </w:pPr>
    <w:rPr>
      <w:rFonts w:ascii="Times New Roman" w:eastAsia="Arial Unicode MS" w:hAnsi="Times New Roman" w:cs="Times New Roman"/>
      <w:sz w:val="24"/>
      <w:szCs w:val="24"/>
      <w:bdr w:val="nil"/>
    </w:rPr>
  </w:style>
  <w:style w:type="character" w:styleId="FollowedHyperlink">
    <w:name w:val="FollowedHyperlink"/>
    <w:basedOn w:val="DefaultParagraphFont"/>
    <w:uiPriority w:val="99"/>
    <w:semiHidden/>
    <w:unhideWhenUsed/>
    <w:rsid w:val="003C332E"/>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customStyle="1" w:styleId="EndNoteBibliography">
    <w:name w:val="EndNote Bibliography"/>
    <w:basedOn w:val="Normal"/>
    <w:rsid w:val="00D455EB"/>
    <w:pPr>
      <w:widowControl/>
      <w:pBdr>
        <w:top w:val="nil"/>
        <w:left w:val="nil"/>
        <w:bottom w:val="nil"/>
        <w:right w:val="nil"/>
        <w:between w:val="nil"/>
        <w:bar w:val="nil"/>
      </w:pBdr>
      <w:jc w:val="both"/>
    </w:pPr>
    <w:rPr>
      <w:rFonts w:ascii="Times New Roman" w:eastAsia="Arial Unicode MS" w:hAnsi="Times New Roman" w:cs="Times New Roman"/>
      <w:sz w:val="24"/>
      <w:szCs w:val="24"/>
      <w:bdr w:val="nil"/>
    </w:rPr>
  </w:style>
  <w:style w:type="character" w:styleId="FollowedHyperlink">
    <w:name w:val="FollowedHyperlink"/>
    <w:basedOn w:val="DefaultParagraphFont"/>
    <w:uiPriority w:val="99"/>
    <w:semiHidden/>
    <w:unhideWhenUsed/>
    <w:rsid w:val="003C332E"/>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2.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611</Words>
  <Characters>3483</Characters>
  <Application>Microsoft Macintosh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4086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saguna</cp:lastModifiedBy>
  <cp:revision>2</cp:revision>
  <dcterms:created xsi:type="dcterms:W3CDTF">2018-03-26T02:44:00Z</dcterms:created>
  <dcterms:modified xsi:type="dcterms:W3CDTF">2018-03-26T02:44:00Z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