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F8BBC" w14:textId="77777777" w:rsidR="00E14477" w:rsidRDefault="00E14477" w:rsidP="00E14477">
      <w:pPr>
        <w:pStyle w:val="Corp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0" w:right="89"/>
        <w:rPr>
          <w:rFonts w:cs="Times New Roman"/>
          <w:b/>
          <w:sz w:val="36"/>
          <w:szCs w:val="36"/>
          <w:lang w:val="en-US"/>
        </w:rPr>
      </w:pPr>
      <w:r w:rsidRPr="001E192A">
        <w:rPr>
          <w:rFonts w:cs="Times New Roman"/>
          <w:b/>
          <w:sz w:val="36"/>
          <w:szCs w:val="36"/>
          <w:lang w:val="en-US"/>
        </w:rPr>
        <w:t xml:space="preserve">Traumatic Posterior </w:t>
      </w:r>
      <w:proofErr w:type="spellStart"/>
      <w:r w:rsidRPr="001E192A">
        <w:rPr>
          <w:rFonts w:cs="Times New Roman"/>
          <w:b/>
          <w:sz w:val="36"/>
          <w:szCs w:val="36"/>
          <w:lang w:val="en-US"/>
        </w:rPr>
        <w:t>Atlanto</w:t>
      </w:r>
      <w:proofErr w:type="spellEnd"/>
      <w:r w:rsidRPr="001E192A">
        <w:rPr>
          <w:rFonts w:cs="Times New Roman"/>
          <w:b/>
          <w:sz w:val="36"/>
          <w:szCs w:val="36"/>
          <w:lang w:val="en-US"/>
        </w:rPr>
        <w:t>-axial Dislocation: Grand round presentation of an atypical C1-C2 dislocation With A Anterior Arch Fracture Of C1.</w:t>
      </w:r>
    </w:p>
    <w:p w14:paraId="265084D7" w14:textId="77777777" w:rsidR="00E14477" w:rsidRPr="00E41E3B" w:rsidRDefault="00E14477" w:rsidP="00E14477">
      <w:pPr>
        <w:spacing w:line="480" w:lineRule="auto"/>
        <w:jc w:val="both"/>
        <w:rPr>
          <w:sz w:val="18"/>
          <w:szCs w:val="18"/>
        </w:rPr>
      </w:pPr>
      <w:r w:rsidRPr="00E41E3B">
        <w:rPr>
          <w:sz w:val="18"/>
          <w:szCs w:val="18"/>
        </w:rPr>
        <w:t xml:space="preserve">Mohammad A. </w:t>
      </w:r>
      <w:proofErr w:type="spellStart"/>
      <w:r w:rsidRPr="00E41E3B">
        <w:rPr>
          <w:sz w:val="18"/>
          <w:szCs w:val="18"/>
        </w:rPr>
        <w:t>Alsofyani</w:t>
      </w:r>
      <w:proofErr w:type="spellEnd"/>
      <w:r w:rsidRPr="00E41E3B">
        <w:rPr>
          <w:sz w:val="18"/>
          <w:szCs w:val="18"/>
        </w:rPr>
        <w:t xml:space="preserve"> MD, Vincent </w:t>
      </w:r>
      <w:proofErr w:type="spellStart"/>
      <w:r w:rsidRPr="00E41E3B">
        <w:rPr>
          <w:sz w:val="18"/>
          <w:szCs w:val="18"/>
        </w:rPr>
        <w:t>Pointillart</w:t>
      </w:r>
      <w:proofErr w:type="spellEnd"/>
      <w:r w:rsidRPr="00E41E3B">
        <w:rPr>
          <w:sz w:val="18"/>
          <w:szCs w:val="18"/>
        </w:rPr>
        <w:t xml:space="preserve"> MD, PhD, Olivier </w:t>
      </w:r>
      <w:proofErr w:type="spellStart"/>
      <w:r w:rsidRPr="00E41E3B">
        <w:rPr>
          <w:sz w:val="18"/>
          <w:szCs w:val="18"/>
        </w:rPr>
        <w:t>Gille</w:t>
      </w:r>
      <w:proofErr w:type="spellEnd"/>
      <w:r w:rsidRPr="00E41E3B">
        <w:rPr>
          <w:sz w:val="18"/>
          <w:szCs w:val="18"/>
        </w:rPr>
        <w:t xml:space="preserve"> </w:t>
      </w:r>
      <w:proofErr w:type="spellStart"/>
      <w:r w:rsidRPr="00E41E3B">
        <w:rPr>
          <w:sz w:val="18"/>
          <w:szCs w:val="18"/>
        </w:rPr>
        <w:t>MD</w:t>
      </w:r>
      <w:proofErr w:type="gramStart"/>
      <w:r w:rsidRPr="00E41E3B">
        <w:rPr>
          <w:sz w:val="18"/>
          <w:szCs w:val="18"/>
        </w:rPr>
        <w:t>,PhD</w:t>
      </w:r>
      <w:proofErr w:type="spellEnd"/>
      <w:proofErr w:type="gramEnd"/>
      <w:r w:rsidRPr="00E41E3B">
        <w:rPr>
          <w:sz w:val="18"/>
          <w:szCs w:val="18"/>
        </w:rPr>
        <w:t xml:space="preserve">, </w:t>
      </w:r>
      <w:proofErr w:type="spellStart"/>
      <w:r w:rsidRPr="00E41E3B">
        <w:rPr>
          <w:sz w:val="18"/>
          <w:szCs w:val="18"/>
        </w:rPr>
        <w:t>Soufiane</w:t>
      </w:r>
      <w:proofErr w:type="spellEnd"/>
      <w:r w:rsidRPr="00E41E3B">
        <w:rPr>
          <w:sz w:val="18"/>
          <w:szCs w:val="18"/>
        </w:rPr>
        <w:t xml:space="preserve"> </w:t>
      </w:r>
      <w:proofErr w:type="spellStart"/>
      <w:r w:rsidRPr="00E41E3B">
        <w:rPr>
          <w:sz w:val="18"/>
          <w:szCs w:val="18"/>
        </w:rPr>
        <w:t>Ghailane</w:t>
      </w:r>
      <w:proofErr w:type="spellEnd"/>
      <w:r w:rsidRPr="00E41E3B">
        <w:rPr>
          <w:sz w:val="18"/>
          <w:szCs w:val="18"/>
        </w:rPr>
        <w:t xml:space="preserve"> MD</w:t>
      </w:r>
    </w:p>
    <w:p w14:paraId="7A04E1E7" w14:textId="77777777" w:rsidR="00AE3E37" w:rsidRDefault="00AE3E37">
      <w:pPr>
        <w:pStyle w:val="BodyText"/>
        <w:rPr>
          <w:rFonts w:ascii="Arial"/>
          <w:sz w:val="20"/>
        </w:rPr>
      </w:pPr>
    </w:p>
    <w:p w14:paraId="285B44C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06AEC8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10197AB" w14:textId="1D8CD850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362380">
        <w:rPr>
          <w:color w:val="BF5A14"/>
        </w:rPr>
        <w:t xml:space="preserve"> </w:t>
      </w:r>
    </w:p>
    <w:p w14:paraId="252448AD" w14:textId="4A283A40" w:rsidR="00E14477" w:rsidRPr="00E41E3B" w:rsidRDefault="00283FEB" w:rsidP="00283FEB">
      <w:pPr>
        <w:spacing w:line="360" w:lineRule="auto"/>
        <w:ind w:right="89"/>
        <w:jc w:val="both"/>
        <w:rPr>
          <w:sz w:val="18"/>
          <w:szCs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3646958" wp14:editId="2A3EE692">
            <wp:simplePos x="0" y="0"/>
            <wp:positionH relativeFrom="page">
              <wp:posOffset>4025900</wp:posOffset>
            </wp:positionH>
            <wp:positionV relativeFrom="paragraph">
              <wp:posOffset>96520</wp:posOffset>
            </wp:positionV>
            <wp:extent cx="3003550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14477" w:rsidRPr="00E41E3B">
        <w:rPr>
          <w:b/>
          <w:sz w:val="18"/>
          <w:szCs w:val="18"/>
        </w:rPr>
        <w:t>Introduction:</w:t>
      </w:r>
      <w:r w:rsidR="00E14477" w:rsidRPr="00E41E3B">
        <w:rPr>
          <w:sz w:val="18"/>
          <w:szCs w:val="18"/>
        </w:rPr>
        <w:t xml:space="preserve"> The combination of posterior </w:t>
      </w:r>
      <w:proofErr w:type="spellStart"/>
      <w:r w:rsidR="00E14477" w:rsidRPr="00E41E3B">
        <w:rPr>
          <w:sz w:val="18"/>
          <w:szCs w:val="18"/>
        </w:rPr>
        <w:t>atlantoaxial</w:t>
      </w:r>
      <w:proofErr w:type="spellEnd"/>
      <w:r w:rsidR="00E14477" w:rsidRPr="00E41E3B">
        <w:rPr>
          <w:sz w:val="18"/>
          <w:szCs w:val="18"/>
        </w:rPr>
        <w:t xml:space="preserve"> joint dislocation and anterior arch fracture of C1 is uncommon: an epidemiological review found no case out of 116 was upper cervical spine injuries. A review of the English literature found one </w:t>
      </w:r>
      <w:r w:rsidR="00362380">
        <w:rPr>
          <w:sz w:val="18"/>
          <w:szCs w:val="18"/>
        </w:rPr>
        <w:t>similar</w:t>
      </w:r>
      <w:r w:rsidR="00E14477" w:rsidRPr="00E41E3B">
        <w:rPr>
          <w:sz w:val="18"/>
          <w:szCs w:val="18"/>
        </w:rPr>
        <w:t xml:space="preserve"> case but with </w:t>
      </w:r>
      <w:proofErr w:type="spellStart"/>
      <w:r w:rsidR="00E14477" w:rsidRPr="00E41E3B">
        <w:rPr>
          <w:sz w:val="18"/>
          <w:szCs w:val="18"/>
        </w:rPr>
        <w:t>posterolateral</w:t>
      </w:r>
      <w:proofErr w:type="spellEnd"/>
      <w:r w:rsidR="00E14477" w:rsidRPr="00E41E3B">
        <w:rPr>
          <w:sz w:val="18"/>
          <w:szCs w:val="18"/>
        </w:rPr>
        <w:t xml:space="preserve"> dislocation and managed by closed reduction followed by </w:t>
      </w:r>
      <w:proofErr w:type="spellStart"/>
      <w:r w:rsidR="00E14477" w:rsidRPr="00E41E3B">
        <w:rPr>
          <w:sz w:val="18"/>
          <w:szCs w:val="18"/>
        </w:rPr>
        <w:t>Magerl</w:t>
      </w:r>
      <w:proofErr w:type="spellEnd"/>
      <w:r w:rsidR="00E14477" w:rsidRPr="00E41E3B">
        <w:rPr>
          <w:sz w:val="18"/>
          <w:szCs w:val="18"/>
        </w:rPr>
        <w:t xml:space="preserve"> C1–C2 </w:t>
      </w:r>
      <w:proofErr w:type="spellStart"/>
      <w:r w:rsidR="00E14477" w:rsidRPr="00E41E3B">
        <w:rPr>
          <w:sz w:val="18"/>
          <w:szCs w:val="18"/>
        </w:rPr>
        <w:t>transarticular</w:t>
      </w:r>
      <w:proofErr w:type="spellEnd"/>
      <w:r w:rsidR="00E14477" w:rsidRPr="00E41E3B">
        <w:rPr>
          <w:sz w:val="18"/>
          <w:szCs w:val="18"/>
        </w:rPr>
        <w:t xml:space="preserve"> screw fixation coupled with modified Brooks fusion. We report an atypical case of a traumatic posterior C1-C2 dislocation wit</w:t>
      </w:r>
      <w:r w:rsidR="00362380">
        <w:rPr>
          <w:sz w:val="18"/>
          <w:szCs w:val="18"/>
        </w:rPr>
        <w:t xml:space="preserve">h </w:t>
      </w:r>
      <w:proofErr w:type="gramStart"/>
      <w:r w:rsidR="00362380">
        <w:rPr>
          <w:sz w:val="18"/>
          <w:szCs w:val="18"/>
        </w:rPr>
        <w:t>a</w:t>
      </w:r>
      <w:proofErr w:type="gramEnd"/>
      <w:r w:rsidR="00362380">
        <w:rPr>
          <w:sz w:val="18"/>
          <w:szCs w:val="18"/>
        </w:rPr>
        <w:t xml:space="preserve"> anterior arch fracture treated conservatively.</w:t>
      </w:r>
      <w:r w:rsidR="00E14477" w:rsidRPr="00E41E3B">
        <w:rPr>
          <w:sz w:val="18"/>
          <w:szCs w:val="18"/>
        </w:rPr>
        <w:t xml:space="preserve"> </w:t>
      </w:r>
    </w:p>
    <w:p w14:paraId="7C04C83F" w14:textId="77777777" w:rsidR="00E14477" w:rsidRPr="00E41E3B" w:rsidRDefault="00E14477" w:rsidP="00283FEB">
      <w:pPr>
        <w:spacing w:line="360" w:lineRule="auto"/>
        <w:ind w:right="89"/>
        <w:jc w:val="both"/>
        <w:rPr>
          <w:sz w:val="18"/>
          <w:szCs w:val="18"/>
        </w:rPr>
      </w:pPr>
      <w:r w:rsidRPr="00E41E3B">
        <w:rPr>
          <w:b/>
          <w:sz w:val="18"/>
          <w:szCs w:val="18"/>
        </w:rPr>
        <w:t>Materials and method:</w:t>
      </w:r>
      <w:r w:rsidRPr="00E41E3B">
        <w:rPr>
          <w:sz w:val="18"/>
          <w:szCs w:val="18"/>
        </w:rPr>
        <w:t xml:space="preserve"> An 89-year-old male, with no history, was admitted to our unit and was managed following a domestic accident. Upon examination, we found no loss of consciousness or respiratory difficult. The rest of the neurological physical examination was strictly normal. Cervical spine radiography and Two-dimensional reconstructed computed tomography (CT) scans demonstrated Posterior dislocation of the </w:t>
      </w:r>
      <w:proofErr w:type="spellStart"/>
      <w:r w:rsidRPr="00E41E3B">
        <w:rPr>
          <w:sz w:val="18"/>
          <w:szCs w:val="18"/>
        </w:rPr>
        <w:t>atlantoaxial</w:t>
      </w:r>
      <w:proofErr w:type="spellEnd"/>
      <w:r w:rsidRPr="00E41E3B">
        <w:rPr>
          <w:sz w:val="18"/>
          <w:szCs w:val="18"/>
        </w:rPr>
        <w:t xml:space="preserve"> joint with anterior arch fracture of C1. The distance between two fragments of anterior arch of C1 is less than odontoid </w:t>
      </w:r>
      <w:proofErr w:type="gramStart"/>
      <w:r w:rsidRPr="00E41E3B">
        <w:rPr>
          <w:sz w:val="18"/>
          <w:szCs w:val="18"/>
        </w:rPr>
        <w:t>diameter,</w:t>
      </w:r>
      <w:proofErr w:type="gramEnd"/>
      <w:r w:rsidRPr="00E41E3B">
        <w:rPr>
          <w:sz w:val="18"/>
          <w:szCs w:val="18"/>
        </w:rPr>
        <w:t xml:space="preserve"> these findings suggest that, the odontoid is passed just below the anterior arch of C1. Under general anesthesia, the patient was treated conservatively by a moderate traction in hyperextension with a halo frame while a second senior orthopedic surgeon pushed the odontoid via trans-oral method in hyperextension position then flexion of the </w:t>
      </w:r>
      <w:proofErr w:type="spellStart"/>
      <w:r w:rsidRPr="00E41E3B">
        <w:rPr>
          <w:sz w:val="18"/>
          <w:szCs w:val="18"/>
        </w:rPr>
        <w:t>tracted</w:t>
      </w:r>
      <w:proofErr w:type="spellEnd"/>
      <w:r w:rsidRPr="00E41E3B">
        <w:rPr>
          <w:sz w:val="18"/>
          <w:szCs w:val="18"/>
        </w:rPr>
        <w:t xml:space="preserve"> neck under C- arm fluoroscopy</w:t>
      </w:r>
    </w:p>
    <w:p w14:paraId="5E8309F4" w14:textId="77777777" w:rsidR="00E14477" w:rsidRPr="00E41E3B" w:rsidRDefault="00E14477" w:rsidP="00283FEB">
      <w:pPr>
        <w:spacing w:line="360" w:lineRule="auto"/>
        <w:ind w:right="89"/>
        <w:jc w:val="both"/>
        <w:rPr>
          <w:sz w:val="18"/>
          <w:szCs w:val="18"/>
        </w:rPr>
      </w:pPr>
      <w:r w:rsidRPr="00E41E3B">
        <w:rPr>
          <w:b/>
          <w:sz w:val="18"/>
          <w:szCs w:val="18"/>
        </w:rPr>
        <w:t>Results:</w:t>
      </w:r>
      <w:r w:rsidRPr="00E41E3B">
        <w:rPr>
          <w:sz w:val="18"/>
          <w:szCs w:val="18"/>
        </w:rPr>
        <w:t xml:space="preserve"> At two months follow-up, the clinical picture was accepted and cervical spine radiography and two-dimensional reconstructed CT found a well-reduced </w:t>
      </w:r>
      <w:proofErr w:type="spellStart"/>
      <w:r w:rsidRPr="00E41E3B">
        <w:rPr>
          <w:sz w:val="18"/>
          <w:szCs w:val="18"/>
        </w:rPr>
        <w:t>atlantoaxial</w:t>
      </w:r>
      <w:proofErr w:type="spellEnd"/>
      <w:r w:rsidRPr="00E41E3B">
        <w:rPr>
          <w:sz w:val="18"/>
          <w:szCs w:val="18"/>
        </w:rPr>
        <w:t xml:space="preserve"> articulation, dynamic X-rays demonstrated good range of motion in flexion and extension; the patient had no major functional trouble</w:t>
      </w:r>
    </w:p>
    <w:p w14:paraId="6421B339" w14:textId="77777777" w:rsidR="00E14477" w:rsidRPr="00E41E3B" w:rsidRDefault="00E14477" w:rsidP="00283FEB">
      <w:pPr>
        <w:spacing w:line="360" w:lineRule="auto"/>
        <w:ind w:right="89"/>
        <w:jc w:val="both"/>
        <w:rPr>
          <w:sz w:val="18"/>
          <w:szCs w:val="18"/>
        </w:rPr>
      </w:pPr>
      <w:r w:rsidRPr="00E41E3B">
        <w:rPr>
          <w:b/>
          <w:sz w:val="18"/>
          <w:szCs w:val="18"/>
        </w:rPr>
        <w:t>Conclusion:</w:t>
      </w:r>
      <w:r w:rsidRPr="00E41E3B">
        <w:rPr>
          <w:sz w:val="18"/>
          <w:szCs w:val="18"/>
        </w:rPr>
        <w:t xml:space="preserve"> </w:t>
      </w:r>
      <w:r w:rsidRPr="00E41E3B">
        <w:rPr>
          <w:bCs/>
          <w:sz w:val="18"/>
          <w:szCs w:val="18"/>
        </w:rPr>
        <w:t xml:space="preserve">Based on the Grand Round case and relevant literature, we present a first case of </w:t>
      </w:r>
      <w:r w:rsidRPr="00E41E3B">
        <w:rPr>
          <w:sz w:val="18"/>
          <w:szCs w:val="18"/>
        </w:rPr>
        <w:t xml:space="preserve">an unusual lesion of the upper cervical spine  </w:t>
      </w:r>
    </w:p>
    <w:p w14:paraId="7BE58CE3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305AD1FC" w14:textId="420EBAFC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7366B38" w14:textId="04C8B1F3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249891E9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bCs/>
          <w:sz w:val="18"/>
          <w:szCs w:val="18"/>
        </w:rPr>
        <w:fldChar w:fldCharType="begin"/>
      </w:r>
      <w:r w:rsidRPr="008919F7">
        <w:rPr>
          <w:rFonts w:asciiTheme="majorHAnsi" w:hAnsiTheme="majorHAnsi"/>
          <w:bCs/>
          <w:sz w:val="18"/>
          <w:szCs w:val="18"/>
        </w:rPr>
        <w:instrText xml:space="preserve"> ADDIN ZOTERO_BIBL {"uncited":[],"omitted":[],"custom":[]} CSL_BIBLIOGRAPHY </w:instrText>
      </w:r>
      <w:r w:rsidRPr="008919F7">
        <w:rPr>
          <w:rFonts w:asciiTheme="majorHAnsi" w:hAnsiTheme="majorHAnsi"/>
          <w:bCs/>
          <w:sz w:val="18"/>
          <w:szCs w:val="18"/>
        </w:rPr>
        <w:fldChar w:fldCharType="separate"/>
      </w:r>
      <w:r w:rsidRPr="008919F7">
        <w:rPr>
          <w:rFonts w:asciiTheme="majorHAnsi" w:hAnsiTheme="majorHAnsi"/>
          <w:color w:val="000000"/>
          <w:sz w:val="18"/>
          <w:szCs w:val="18"/>
        </w:rPr>
        <w:t xml:space="preserve">1.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Gleizes V, Jacquot FP, Signoret F, Feron JM. Combined injuries in the upper cervical spine: clinical and epidemiological data over a 14-year period. Eur Spine J Off Publ Eur Spine Soc Eur Spinal Deform Soc Eur Sect Cerv Spine Res Soc. 2000 Oct;9(5):386–92. </w:t>
      </w:r>
    </w:p>
    <w:p w14:paraId="0C224DD2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2.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Howard JJ, Duplessis SJ. Posterolateral dislocation of the C1-C2 articulation associated with fracture of the anterior arch of C1: a case report. Spine. 2004 Dec 15;29(24):E562-564. </w:t>
      </w:r>
    </w:p>
    <w:p w14:paraId="1B103148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3.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Amirjamshidi A, Abbassioun K, Khazenifar M, Esmailijah A. Traumatic rotary posterior dislocation of the atlas on the axis without fracture. Report of a case and review of literature. Surg Neurol. 2009 Jan;71(1):92–7; discussion 98. </w:t>
      </w:r>
    </w:p>
    <w:p w14:paraId="573F4F47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4.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Schneider RC, Schemm GW. Vertebral artery insufficiency in acute and chronic spinal trauma, with special reference to the syndrome of acute central cervical spinal cord injury. J Neurosurg. 1961 May;18:348–60. </w:t>
      </w:r>
    </w:p>
    <w:p w14:paraId="32D13282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5.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Wasserman BR, Moskovich R, Razi AE. Rheumatoid arthritis of the cervical spine--clinical considerations. Bull NYU Hosp Jt Dis. 2011;69(2):136–48. </w:t>
      </w:r>
    </w:p>
    <w:p w14:paraId="1E8B654B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6.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Klimo P, Rao G, Brockmeyer D. Congenital anomalies of the cervical spine. Neurosurg Clin N Am. 2007 Jul;18(3):463–78. </w:t>
      </w:r>
    </w:p>
    <w:p w14:paraId="64B9AD55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7.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Moreau PE, Nguyen V, Atallah A, Kassab G, Thiong’o MW, Laporte C. Traumatic atlantoaxial dislocation with odontoid fracture: A case report. Orthop Traumatol Surg Res OTSR. 2012 Sep;98(5):613–7. </w:t>
      </w:r>
    </w:p>
    <w:p w14:paraId="423B93D5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8.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Autricque A, Lesoin F, Villette L, Franz K, Pruvo JP, Jomin M. [Fracture of the odontoid process and C1-C2 lateral luxation. 2 cases]. Ann Chir. 1986 Sep;40(6):397–400. </w:t>
      </w:r>
    </w:p>
    <w:p w14:paraId="02A3392F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9.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Minyu Z, Shiyang W, Suraj C, Kelun H, Chaowei L, Honglin T. Traumatic Posterolateral C1-C2 Dislocation Complicated with Locked Lateral Mass and Type II Odontoid Fracture-5-Year Follow-up. World Neurosurg. 2018 Jun;114:330–4. </w:t>
      </w:r>
    </w:p>
    <w:p w14:paraId="4AD57BA4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10.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He D-W, Huang W-J, Sheng X-Y, Wu L-J, Fan S-W. Atlantoaxial Joint Interlocking Following Type II Odontoid Fracture Associated with Posterolateral Atlantoaxial Dislocation: a Case Report and Review of Published Reports. Orthop Surg. 2016 Aug;8(3):405–10. </w:t>
      </w:r>
    </w:p>
    <w:p w14:paraId="7AF52BED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lastRenderedPageBreak/>
        <w:t xml:space="preserve">11.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Koç RK, Akdemir H, Oktem IS, Kurtsoy A, Menkü A. Posterolaterally displaced type IIA odontoid fractures. Neurosurg Rev. 2001 Jul;24(2–3):143–6. </w:t>
      </w:r>
    </w:p>
    <w:p w14:paraId="2AA322C7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12.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Riouallon G, Pascal-Moussellard H. Atlanto-axial dislocation complicating a type II odontoid fracture. Reduction and final fixation. Orthop Traumatol Surg Res OTSR. 2014 May;100(3):341–5. </w:t>
      </w:r>
    </w:p>
    <w:p w14:paraId="4F79F38D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13.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Zhang K, Xu J, Wang Q, Wang G, Wu Z, Xia H, et al. Treatment of dens fractures with posterior atlantoaxial dislocation with transoral atlantoaxial reduction plate surgery: case report and introduction of a novel treatment option. Spine. 2012 Apr 1;37(7):E451-455. </w:t>
      </w:r>
    </w:p>
    <w:p w14:paraId="14813819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14.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Fuentes S, Bouillot P, Palombi O, Ducolombier A, Desgeorges M. Traumatic atlantoaxial rotatory dislocation with odontoid fracture: case report and review. Spine. 2001 Apr 1;26(7):830–4. </w:t>
      </w:r>
    </w:p>
    <w:p w14:paraId="3C51E2AF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lastRenderedPageBreak/>
        <w:t xml:space="preserve">15.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Hopf S, Buchalla R, Elhöft H, Rubarth O, Börm W. [Atypical dislocated dens fracture type II with rotational atlantoaxial luxation after a riding accident]. Unfallchirurg. 2009 May;112(5):517–20. </w:t>
      </w:r>
    </w:p>
    <w:p w14:paraId="2C7237FB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16.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Lenehan B, Guerin S, Street J, Poynton A. Lateral C1-C2 dislocation complicating a type II odontoid fracture. J Clin Neurosci Off J Neurosurg Soc Australas. 2010 Jul;17(7):947–9. </w:t>
      </w:r>
    </w:p>
    <w:p w14:paraId="34DA5AF2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17.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Oh JY, Chough CK, Cho CB, Park HK. Traumatic atlantoaxial rotatory fixation with accompanying odontoid and c2 articular facet fracture. J Korean Neurosurg Soc. 2010 Nov;48(5):452–4. </w:t>
      </w:r>
    </w:p>
    <w:p w14:paraId="37DFC9AF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18.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Spoor AB, Diekerhof CH, Bonnet M, Oner FC. Traumatic complex dislocation of the atlanto-axial joint with odontoid and C2 superior articular facet fracture. Spine. 2008 Sep 1;33(19):E708-711. </w:t>
      </w:r>
    </w:p>
    <w:p w14:paraId="1F491B43" w14:textId="77777777" w:rsidR="00283FEB" w:rsidRPr="008919F7" w:rsidRDefault="00283FEB" w:rsidP="00283FEB">
      <w:pPr>
        <w:pStyle w:val="Bibliography"/>
        <w:rPr>
          <w:rFonts w:asciiTheme="majorHAnsi" w:hAnsiTheme="majorHAnsi"/>
          <w:color w:val="000000"/>
          <w:sz w:val="18"/>
          <w:szCs w:val="18"/>
        </w:rPr>
      </w:pPr>
      <w:r w:rsidRPr="008919F7">
        <w:rPr>
          <w:rFonts w:asciiTheme="majorHAnsi" w:hAnsiTheme="majorHAnsi"/>
          <w:color w:val="000000"/>
          <w:sz w:val="18"/>
          <w:szCs w:val="18"/>
        </w:rPr>
        <w:t xml:space="preserve">19. </w:t>
      </w:r>
      <w:r w:rsidRPr="008919F7">
        <w:rPr>
          <w:rFonts w:asciiTheme="majorHAnsi" w:hAnsiTheme="majorHAnsi"/>
          <w:color w:val="000000"/>
          <w:sz w:val="18"/>
          <w:szCs w:val="18"/>
        </w:rPr>
        <w:tab/>
        <w:t xml:space="preserve">Jeanneret B, Magerl F, Ward JC. Overdistraction: a hazard of skull traction in the management of acute injuries of the cervical spine. Arch Orthop Trauma Surg. 1991;110(5):242–5. </w:t>
      </w:r>
    </w:p>
    <w:p w14:paraId="7FC5EBE2" w14:textId="52A7A744" w:rsidR="00AE3E37" w:rsidRPr="008756E6" w:rsidRDefault="00283FEB" w:rsidP="00283FEB">
      <w:pPr>
        <w:tabs>
          <w:tab w:val="left" w:pos="384"/>
        </w:tabs>
        <w:ind w:right="117"/>
      </w:pPr>
      <w:r w:rsidRPr="008919F7">
        <w:rPr>
          <w:rFonts w:asciiTheme="majorHAnsi" w:hAnsiTheme="majorHAnsi" w:cs="Times New Roman"/>
          <w:bCs/>
          <w:sz w:val="18"/>
          <w:szCs w:val="18"/>
        </w:rPr>
        <w:fldChar w:fldCharType="end"/>
      </w:r>
    </w:p>
    <w:p w14:paraId="66F72BB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3542967" w14:textId="77777777" w:rsidR="00AE3E37" w:rsidRDefault="00AE3E37">
      <w:pPr>
        <w:pStyle w:val="BodyText"/>
        <w:rPr>
          <w:rFonts w:ascii="Calibri"/>
          <w:sz w:val="20"/>
        </w:rPr>
      </w:pPr>
    </w:p>
    <w:p w14:paraId="3EC510D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6D36485" wp14:editId="06C42E4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922BE7A" w14:textId="3840AB6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F309CE8" wp14:editId="4CCB8F2E">
            <wp:extent cx="625069" cy="625069"/>
            <wp:effectExtent l="0" t="0" r="1016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E38535D" w14:textId="78D7085B" w:rsidR="002E7C90" w:rsidRPr="00E24744" w:rsidRDefault="002E7C90" w:rsidP="002E7C90">
      <w:pPr>
        <w:shd w:val="clear" w:color="auto" w:fill="FFFFFF"/>
        <w:jc w:val="both"/>
        <w:rPr>
          <w:rFonts w:ascii="Arial" w:hAnsi="Arial" w:cs="Arial"/>
          <w:color w:val="454545"/>
          <w:sz w:val="16"/>
          <w:szCs w:val="16"/>
        </w:rPr>
      </w:pPr>
      <w:r w:rsidRPr="00E24744">
        <w:rPr>
          <w:rFonts w:ascii="Arial" w:hAnsi="Arial" w:cs="Arial"/>
          <w:color w:val="454545"/>
          <w:sz w:val="16"/>
          <w:szCs w:val="16"/>
        </w:rPr>
        <w:t xml:space="preserve">Mohammad </w:t>
      </w:r>
      <w:proofErr w:type="spellStart"/>
      <w:r w:rsidRPr="00E24744">
        <w:rPr>
          <w:rFonts w:ascii="Arial" w:hAnsi="Arial" w:cs="Arial"/>
          <w:color w:val="454545"/>
          <w:sz w:val="16"/>
          <w:szCs w:val="16"/>
        </w:rPr>
        <w:t>Alsofyani</w:t>
      </w:r>
      <w:proofErr w:type="spellEnd"/>
      <w:r w:rsidRPr="00E24744">
        <w:rPr>
          <w:rFonts w:ascii="Arial" w:hAnsi="Arial" w:cs="Arial"/>
          <w:color w:val="454545"/>
          <w:sz w:val="16"/>
          <w:szCs w:val="16"/>
        </w:rPr>
        <w:t xml:space="preserve"> is a faculty member at college of Medicine - University of Hail in Kingdom of Saudi Arabia (KSA). He is a graduate of </w:t>
      </w:r>
      <w:proofErr w:type="spellStart"/>
      <w:r w:rsidRPr="00E24744">
        <w:rPr>
          <w:rFonts w:ascii="Arial" w:hAnsi="Arial" w:cs="Arial"/>
          <w:color w:val="454545"/>
          <w:sz w:val="16"/>
          <w:szCs w:val="16"/>
        </w:rPr>
        <w:t>Taif</w:t>
      </w:r>
      <w:proofErr w:type="spellEnd"/>
      <w:r w:rsidRPr="00E24744">
        <w:rPr>
          <w:rFonts w:ascii="Arial" w:hAnsi="Arial" w:cs="Arial"/>
          <w:color w:val="454545"/>
          <w:sz w:val="16"/>
          <w:szCs w:val="16"/>
        </w:rPr>
        <w:t xml:space="preserve"> University School of Medicine in KSA. He is in scholarship program for orthopedic residency in France since November 2014. Currently </w:t>
      </w:r>
      <w:proofErr w:type="spellStart"/>
      <w:r w:rsidRPr="00E24744">
        <w:rPr>
          <w:rFonts w:ascii="Arial" w:hAnsi="Arial" w:cs="Arial"/>
          <w:color w:val="454545"/>
          <w:sz w:val="16"/>
          <w:szCs w:val="16"/>
        </w:rPr>
        <w:t>Dr.Alsofyani</w:t>
      </w:r>
      <w:proofErr w:type="spellEnd"/>
      <w:r w:rsidRPr="00E24744">
        <w:rPr>
          <w:rFonts w:ascii="Arial" w:hAnsi="Arial" w:cs="Arial"/>
          <w:color w:val="454545"/>
          <w:sz w:val="16"/>
          <w:szCs w:val="16"/>
        </w:rPr>
        <w:t xml:space="preserve"> is 5th year resident at Bordeaux University Hospital, Department of Spine Surgery </w:t>
      </w:r>
      <w:r w:rsidRPr="00E24744">
        <w:rPr>
          <w:rFonts w:ascii="Arial" w:hAnsi="Arial" w:cs="Arial"/>
          <w:color w:val="454545"/>
          <w:sz w:val="16"/>
          <w:szCs w:val="16"/>
        </w:rPr>
        <w:t>(Professor</w:t>
      </w:r>
      <w:r w:rsidRPr="00E24744">
        <w:rPr>
          <w:rFonts w:ascii="Arial" w:hAnsi="Arial" w:cs="Arial"/>
          <w:color w:val="454545"/>
          <w:sz w:val="16"/>
          <w:szCs w:val="16"/>
        </w:rPr>
        <w:t xml:space="preserve"> Jean-Marc Vi</w:t>
      </w:r>
      <w:r>
        <w:rPr>
          <w:rFonts w:ascii="Arial" w:hAnsi="Arial" w:cs="Arial"/>
          <w:color w:val="454545"/>
          <w:sz w:val="16"/>
          <w:szCs w:val="16"/>
        </w:rPr>
        <w:t xml:space="preserve">tal and Professor Olivier </w:t>
      </w:r>
      <w:proofErr w:type="spellStart"/>
      <w:r>
        <w:rPr>
          <w:rFonts w:ascii="Arial" w:hAnsi="Arial" w:cs="Arial"/>
          <w:color w:val="454545"/>
          <w:sz w:val="16"/>
          <w:szCs w:val="16"/>
        </w:rPr>
        <w:t>Gille</w:t>
      </w:r>
      <w:proofErr w:type="spellEnd"/>
      <w:r w:rsidRPr="00E24744">
        <w:rPr>
          <w:rFonts w:ascii="Arial" w:hAnsi="Arial" w:cs="Arial"/>
          <w:color w:val="454545"/>
          <w:sz w:val="16"/>
          <w:szCs w:val="16"/>
        </w:rPr>
        <w:t>). </w:t>
      </w:r>
    </w:p>
    <w:p w14:paraId="44699334" w14:textId="77777777" w:rsidR="00962B97" w:rsidRDefault="00962B97" w:rsidP="00CA30EA">
      <w:pPr>
        <w:ind w:left="4217" w:right="4235"/>
        <w:rPr>
          <w:rFonts w:ascii="Arial"/>
          <w:sz w:val="14"/>
        </w:rPr>
      </w:pPr>
    </w:p>
    <w:p w14:paraId="21410091" w14:textId="74B6B226" w:rsidR="00CA30EA" w:rsidRDefault="00CA30EA" w:rsidP="00CA30EA">
      <w:pPr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Full name you wish to be printed:</w:t>
      </w:r>
      <w:r w:rsidR="005A27E7">
        <w:rPr>
          <w:rFonts w:ascii="Arial"/>
          <w:sz w:val="14"/>
        </w:rPr>
        <w:t xml:space="preserve"> Mohammad A. </w:t>
      </w:r>
      <w:proofErr w:type="spellStart"/>
      <w:r w:rsidR="005A27E7">
        <w:rPr>
          <w:rFonts w:ascii="Arial"/>
          <w:sz w:val="14"/>
        </w:rPr>
        <w:t>Alsofyani</w:t>
      </w:r>
      <w:proofErr w:type="spellEnd"/>
    </w:p>
    <w:p w14:paraId="55BF89E0" w14:textId="07AFC69E" w:rsidR="00AE3E37" w:rsidRDefault="00A9710C" w:rsidP="00CA30EA">
      <w:pPr>
        <w:ind w:left="4217" w:right="4235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A27E7">
          <w:rPr>
            <w:rStyle w:val="Hyperlink"/>
            <w:rFonts w:ascii="Arial"/>
            <w:sz w:val="14"/>
          </w:rPr>
          <w:t>mohd.alsofyani@gmail.com</w:t>
        </w:r>
      </w:hyperlink>
      <w:bookmarkStart w:id="0" w:name="_GoBack"/>
      <w:bookmarkEnd w:id="0"/>
    </w:p>
    <w:p w14:paraId="30192FFE" w14:textId="7D6341E8" w:rsidR="00B15A0B" w:rsidRDefault="00C64E46" w:rsidP="00CA30EA">
      <w:pPr>
        <w:ind w:left="4217" w:right="4235"/>
        <w:rPr>
          <w:rStyle w:val="Hyperlink"/>
          <w:rFonts w:ascii="Arial"/>
          <w:color w:val="000000" w:themeColor="text1"/>
          <w:sz w:val="14"/>
          <w:u w:val="none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Contact Tel</w:t>
      </w:r>
      <w:r w:rsidR="00B15A0B" w:rsidRPr="00B15A0B">
        <w:rPr>
          <w:rStyle w:val="Hyperlink"/>
          <w:rFonts w:ascii="Arial"/>
          <w:color w:val="000000" w:themeColor="text1"/>
          <w:sz w:val="14"/>
          <w:u w:val="none"/>
        </w:rPr>
        <w:t xml:space="preserve"> No: </w:t>
      </w:r>
      <w:r w:rsidR="005A27E7">
        <w:rPr>
          <w:rStyle w:val="Hyperlink"/>
          <w:rFonts w:ascii="Arial"/>
          <w:color w:val="000000" w:themeColor="text1"/>
          <w:sz w:val="14"/>
          <w:u w:val="none"/>
        </w:rPr>
        <w:t>0033673559917</w:t>
      </w:r>
    </w:p>
    <w:p w14:paraId="5152E00A" w14:textId="26CD72C5" w:rsidR="00CA30EA" w:rsidRDefault="00CA30EA" w:rsidP="00CA30EA">
      <w:pPr>
        <w:ind w:left="4217" w:right="4235"/>
        <w:rPr>
          <w:rStyle w:val="Hyperlink"/>
          <w:rFonts w:ascii="Arial"/>
          <w:color w:val="000000" w:themeColor="text1"/>
          <w:sz w:val="14"/>
          <w:u w:val="none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Twitter account:</w:t>
      </w:r>
      <w:r w:rsidR="005A27E7">
        <w:rPr>
          <w:rStyle w:val="Hyperlink"/>
          <w:rFonts w:ascii="Arial"/>
          <w:color w:val="000000" w:themeColor="text1"/>
          <w:sz w:val="14"/>
          <w:u w:val="none"/>
        </w:rPr>
        <w:t xml:space="preserve"> @mohamad_sofyani</w:t>
      </w:r>
    </w:p>
    <w:p w14:paraId="7369C562" w14:textId="4D934BBD" w:rsidR="00CA30EA" w:rsidRDefault="00CA30EA" w:rsidP="00CA30EA">
      <w:pPr>
        <w:ind w:left="4217" w:right="4235"/>
        <w:rPr>
          <w:rStyle w:val="Hyperlink"/>
          <w:rFonts w:ascii="Arial"/>
          <w:color w:val="000000" w:themeColor="text1"/>
          <w:sz w:val="14"/>
          <w:u w:val="none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Session of Interest:</w:t>
      </w:r>
      <w:r w:rsidR="005A27E7">
        <w:rPr>
          <w:rStyle w:val="Hyperlink"/>
          <w:rFonts w:ascii="Arial"/>
          <w:color w:val="000000" w:themeColor="text1"/>
          <w:sz w:val="14"/>
          <w:u w:val="none"/>
        </w:rPr>
        <w:t xml:space="preserve"> clinical trials and case reports </w:t>
      </w:r>
    </w:p>
    <w:p w14:paraId="3BC63411" w14:textId="63E46F6B" w:rsidR="00CA30EA" w:rsidRPr="00B15A0B" w:rsidRDefault="00CA30EA" w:rsidP="00FB4ACF">
      <w:pPr>
        <w:ind w:left="4217" w:right="4235"/>
        <w:rPr>
          <w:rFonts w:ascii="Arial"/>
          <w:sz w:val="14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Category (Oral/poster presentation):</w:t>
      </w:r>
      <w:r w:rsidR="005A27E7">
        <w:rPr>
          <w:rStyle w:val="Hyperlink"/>
          <w:rFonts w:ascii="Arial"/>
          <w:color w:val="000000" w:themeColor="text1"/>
          <w:sz w:val="14"/>
          <w:u w:val="none"/>
        </w:rPr>
        <w:t xml:space="preserve"> oral</w:t>
      </w:r>
    </w:p>
    <w:p w14:paraId="3DC8469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11CD973" wp14:editId="2ACEFAC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7481313" w14:textId="77777777" w:rsidR="00AE3E37" w:rsidRDefault="00AE3E37">
      <w:pPr>
        <w:pStyle w:val="BodyText"/>
        <w:rPr>
          <w:rFonts w:ascii="Arial"/>
          <w:sz w:val="20"/>
        </w:rPr>
      </w:pPr>
    </w:p>
    <w:p w14:paraId="3310970C" w14:textId="77777777" w:rsidR="00AE3E37" w:rsidRDefault="00AE3E37">
      <w:pPr>
        <w:pStyle w:val="BodyText"/>
        <w:rPr>
          <w:rFonts w:ascii="Arial"/>
          <w:sz w:val="20"/>
        </w:rPr>
      </w:pPr>
    </w:p>
    <w:p w14:paraId="1E7F645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839A4F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67B650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6DEFB8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3A512" w14:textId="77777777" w:rsidR="00283FEB" w:rsidRDefault="00283FEB">
      <w:r>
        <w:separator/>
      </w:r>
    </w:p>
  </w:endnote>
  <w:endnote w:type="continuationSeparator" w:id="0">
    <w:p w14:paraId="298A15C2" w14:textId="77777777" w:rsidR="00283FEB" w:rsidRDefault="0028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132CC" w14:textId="77777777" w:rsidR="00283FEB" w:rsidRDefault="00283FE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ADED09D" wp14:editId="30F5FCC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0BED7" w14:textId="77777777" w:rsidR="00283FEB" w:rsidRPr="005B3A56" w:rsidRDefault="00283FE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463219" w14:textId="77777777" w:rsidR="00283FEB" w:rsidRPr="005B3A56" w:rsidRDefault="00283FE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5E20BED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946321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7EF9E7B" wp14:editId="6E9FD15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75FB9" w14:textId="77777777" w:rsidR="00283FEB" w:rsidRPr="005B3A56" w:rsidRDefault="00283FE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C01A17" w14:textId="77777777" w:rsidR="00283FEB" w:rsidRPr="005B3A56" w:rsidRDefault="00283FE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B175FB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C01A1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42FC038" wp14:editId="36EDD95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DEE55" w14:textId="77777777" w:rsidR="00283FEB" w:rsidRPr="005B3A56" w:rsidRDefault="00283FE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96D3E8C" w14:textId="77777777" w:rsidR="00283FEB" w:rsidRPr="005B3A56" w:rsidRDefault="00283FE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8BDEE5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96D3E8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86522" w14:textId="77777777" w:rsidR="00283FEB" w:rsidRDefault="00283FEB">
      <w:r>
        <w:separator/>
      </w:r>
    </w:p>
  </w:footnote>
  <w:footnote w:type="continuationSeparator" w:id="0">
    <w:p w14:paraId="6420EC7B" w14:textId="77777777" w:rsidR="00283FEB" w:rsidRDefault="00283FE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33A83" w14:textId="77777777" w:rsidR="00283FEB" w:rsidRDefault="00283FE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554E689" wp14:editId="751CC2F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B6E25F" w14:textId="77777777" w:rsidR="00283FEB" w:rsidRPr="005B3A56" w:rsidRDefault="00283FE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DB6E25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B6FD26B" wp14:editId="3BE853A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AC6C2" w14:textId="77777777" w:rsidR="00283FEB" w:rsidRPr="005B3A56" w:rsidRDefault="00283FE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27D286" w14:textId="77777777" w:rsidR="00283FEB" w:rsidRPr="005B3A56" w:rsidRDefault="00283FE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57AC6C2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27D28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183E"/>
    <w:rsid w:val="001263DF"/>
    <w:rsid w:val="002334FB"/>
    <w:rsid w:val="00243497"/>
    <w:rsid w:val="00283FEB"/>
    <w:rsid w:val="00292ED9"/>
    <w:rsid w:val="002E7C90"/>
    <w:rsid w:val="00362380"/>
    <w:rsid w:val="00404E5B"/>
    <w:rsid w:val="00414F7B"/>
    <w:rsid w:val="004355DC"/>
    <w:rsid w:val="004749B4"/>
    <w:rsid w:val="00494130"/>
    <w:rsid w:val="004F3523"/>
    <w:rsid w:val="005973B9"/>
    <w:rsid w:val="005A27E7"/>
    <w:rsid w:val="005B3A56"/>
    <w:rsid w:val="006060CE"/>
    <w:rsid w:val="00612F6C"/>
    <w:rsid w:val="0063497F"/>
    <w:rsid w:val="00703FCF"/>
    <w:rsid w:val="007C2619"/>
    <w:rsid w:val="008703A7"/>
    <w:rsid w:val="00873DF0"/>
    <w:rsid w:val="008756E6"/>
    <w:rsid w:val="00962B97"/>
    <w:rsid w:val="009B2D44"/>
    <w:rsid w:val="009D7CCF"/>
    <w:rsid w:val="00A07E82"/>
    <w:rsid w:val="00A92311"/>
    <w:rsid w:val="00A9710C"/>
    <w:rsid w:val="00AE3E37"/>
    <w:rsid w:val="00AE6F28"/>
    <w:rsid w:val="00B15A0B"/>
    <w:rsid w:val="00B21A57"/>
    <w:rsid w:val="00C33602"/>
    <w:rsid w:val="00C64E46"/>
    <w:rsid w:val="00CA30EA"/>
    <w:rsid w:val="00CB7125"/>
    <w:rsid w:val="00CD6F55"/>
    <w:rsid w:val="00DD780E"/>
    <w:rsid w:val="00DE3104"/>
    <w:rsid w:val="00E14477"/>
    <w:rsid w:val="00E56D79"/>
    <w:rsid w:val="00F72EEA"/>
    <w:rsid w:val="00F84CAE"/>
    <w:rsid w:val="00FB4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D492D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Corps">
    <w:name w:val="Corps"/>
    <w:uiPriority w:val="99"/>
    <w:rsid w:val="00E14477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pt-PT" w:eastAsia="fr-FR"/>
    </w:rPr>
  </w:style>
  <w:style w:type="paragraph" w:styleId="Bibliography">
    <w:name w:val="Bibliography"/>
    <w:basedOn w:val="Normal"/>
    <w:next w:val="Normal"/>
    <w:uiPriority w:val="37"/>
    <w:unhideWhenUsed/>
    <w:rsid w:val="00283FEB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Corps">
    <w:name w:val="Corps"/>
    <w:uiPriority w:val="99"/>
    <w:rsid w:val="00E14477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pt-PT" w:eastAsia="fr-FR"/>
    </w:rPr>
  </w:style>
  <w:style w:type="paragraph" w:styleId="Bibliography">
    <w:name w:val="Bibliography"/>
    <w:basedOn w:val="Normal"/>
    <w:next w:val="Normal"/>
    <w:uiPriority w:val="37"/>
    <w:unhideWhenUsed/>
    <w:rsid w:val="00283FEB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1026</Words>
  <Characters>5850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Mohamad</cp:lastModifiedBy>
  <cp:revision>22</cp:revision>
  <dcterms:created xsi:type="dcterms:W3CDTF">2018-06-25T11:10:00Z</dcterms:created>
  <dcterms:modified xsi:type="dcterms:W3CDTF">2019-01-29T01:44:00Z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