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A4A" w:rsidRPr="00894DF8" w:rsidRDefault="00D06649" w:rsidP="00BF0A4A">
      <w:pPr>
        <w:spacing w:after="240" w:line="360" w:lineRule="auto"/>
        <w:jc w:val="center"/>
        <w:rPr>
          <w:b/>
          <w:sz w:val="24"/>
          <w:szCs w:val="24"/>
        </w:rPr>
      </w:pPr>
      <w:r w:rsidRPr="00894DF8">
        <w:rPr>
          <w:b/>
          <w:sz w:val="24"/>
          <w:szCs w:val="24"/>
        </w:rPr>
        <w:t xml:space="preserve">Minimally Invasive Direct </w:t>
      </w:r>
      <w:r w:rsidR="00362E2E" w:rsidRPr="00894DF8">
        <w:rPr>
          <w:b/>
          <w:sz w:val="24"/>
          <w:szCs w:val="24"/>
        </w:rPr>
        <w:t>Lateral</w:t>
      </w:r>
      <w:r w:rsidRPr="00894DF8">
        <w:rPr>
          <w:b/>
          <w:sz w:val="24"/>
          <w:szCs w:val="24"/>
        </w:rPr>
        <w:t xml:space="preserve"> Interbody </w:t>
      </w:r>
      <w:r w:rsidR="00F8552B" w:rsidRPr="00894DF8">
        <w:rPr>
          <w:b/>
          <w:sz w:val="24"/>
          <w:szCs w:val="24"/>
        </w:rPr>
        <w:t>Fusion (</w:t>
      </w:r>
      <w:r w:rsidR="00BF0A4A" w:rsidRPr="00894DF8">
        <w:rPr>
          <w:b/>
          <w:sz w:val="24"/>
          <w:szCs w:val="24"/>
        </w:rPr>
        <w:t>MIS-DLIF):</w:t>
      </w:r>
    </w:p>
    <w:p w:rsidR="00D06649" w:rsidRPr="00894DF8" w:rsidRDefault="0066260E" w:rsidP="00746AC5">
      <w:pPr>
        <w:spacing w:after="240" w:line="360" w:lineRule="auto"/>
        <w:jc w:val="center"/>
        <w:rPr>
          <w:b/>
          <w:sz w:val="24"/>
          <w:szCs w:val="24"/>
        </w:rPr>
      </w:pPr>
      <w:r w:rsidRPr="00894DF8">
        <w:rPr>
          <w:b/>
          <w:sz w:val="24"/>
          <w:szCs w:val="24"/>
        </w:rPr>
        <w:t>Proof of concept and perioperative results</w:t>
      </w:r>
    </w:p>
    <w:p w:rsidR="00D47F16" w:rsidRPr="00894DF8" w:rsidRDefault="006E365C" w:rsidP="00746AC5">
      <w:pPr>
        <w:spacing w:after="240" w:line="360" w:lineRule="auto"/>
        <w:jc w:val="center"/>
        <w:rPr>
          <w:sz w:val="24"/>
          <w:szCs w:val="24"/>
        </w:rPr>
      </w:pPr>
      <w:proofErr w:type="spellStart"/>
      <w:r w:rsidRPr="00894DF8">
        <w:rPr>
          <w:sz w:val="24"/>
          <w:szCs w:val="24"/>
        </w:rPr>
        <w:t>Hamid</w:t>
      </w:r>
      <w:proofErr w:type="spellEnd"/>
      <w:r w:rsidRPr="00894DF8">
        <w:rPr>
          <w:sz w:val="24"/>
          <w:szCs w:val="24"/>
        </w:rPr>
        <w:t xml:space="preserve"> </w:t>
      </w:r>
      <w:proofErr w:type="spellStart"/>
      <w:r w:rsidRPr="00894DF8">
        <w:rPr>
          <w:sz w:val="24"/>
          <w:szCs w:val="24"/>
        </w:rPr>
        <w:t>Abbasi</w:t>
      </w:r>
      <w:proofErr w:type="spellEnd"/>
      <w:r w:rsidR="005150E6">
        <w:rPr>
          <w:sz w:val="24"/>
          <w:szCs w:val="24"/>
        </w:rPr>
        <w:t>,</w:t>
      </w:r>
      <w:r w:rsidR="002B3665" w:rsidRPr="00894DF8">
        <w:rPr>
          <w:sz w:val="24"/>
          <w:szCs w:val="24"/>
        </w:rPr>
        <w:t xml:space="preserve"> MD</w:t>
      </w:r>
      <w:r w:rsidR="005150E6">
        <w:rPr>
          <w:sz w:val="24"/>
          <w:szCs w:val="24"/>
        </w:rPr>
        <w:t>,</w:t>
      </w:r>
      <w:r w:rsidR="002B3665" w:rsidRPr="00894DF8">
        <w:rPr>
          <w:sz w:val="24"/>
          <w:szCs w:val="24"/>
        </w:rPr>
        <w:t xml:space="preserve"> PhD</w:t>
      </w:r>
      <w:r w:rsidR="005150E6">
        <w:rPr>
          <w:sz w:val="24"/>
          <w:szCs w:val="24"/>
        </w:rPr>
        <w:t>,</w:t>
      </w:r>
      <w:r w:rsidR="002B3665" w:rsidRPr="00894DF8">
        <w:rPr>
          <w:sz w:val="24"/>
          <w:szCs w:val="24"/>
        </w:rPr>
        <w:t xml:space="preserve"> FAAN</w:t>
      </w:r>
      <w:r w:rsidRPr="00894DF8">
        <w:rPr>
          <w:sz w:val="24"/>
          <w:szCs w:val="24"/>
        </w:rPr>
        <w:t>S</w:t>
      </w:r>
      <w:r w:rsidR="005150E6">
        <w:rPr>
          <w:sz w:val="24"/>
          <w:szCs w:val="24"/>
        </w:rPr>
        <w:t>;</w:t>
      </w:r>
      <w:r w:rsidR="005150E6" w:rsidRPr="00894DF8">
        <w:rPr>
          <w:sz w:val="24"/>
          <w:szCs w:val="24"/>
        </w:rPr>
        <w:t xml:space="preserve"> </w:t>
      </w:r>
      <w:r w:rsidRPr="00894DF8">
        <w:rPr>
          <w:sz w:val="24"/>
          <w:szCs w:val="24"/>
        </w:rPr>
        <w:t xml:space="preserve">Ali </w:t>
      </w:r>
      <w:proofErr w:type="spellStart"/>
      <w:r w:rsidRPr="00894DF8">
        <w:rPr>
          <w:sz w:val="24"/>
          <w:szCs w:val="24"/>
        </w:rPr>
        <w:t>Abbasi</w:t>
      </w:r>
      <w:proofErr w:type="spellEnd"/>
      <w:r w:rsidR="005150E6">
        <w:rPr>
          <w:sz w:val="24"/>
          <w:szCs w:val="24"/>
        </w:rPr>
        <w:t>,</w:t>
      </w:r>
      <w:r w:rsidRPr="00894DF8">
        <w:rPr>
          <w:sz w:val="24"/>
          <w:szCs w:val="24"/>
        </w:rPr>
        <w:t xml:space="preserve"> </w:t>
      </w:r>
      <w:proofErr w:type="spellStart"/>
      <w:r w:rsidRPr="00894DF8">
        <w:rPr>
          <w:sz w:val="24"/>
          <w:szCs w:val="24"/>
        </w:rPr>
        <w:t>MSci</w:t>
      </w:r>
      <w:proofErr w:type="spellEnd"/>
      <w:r w:rsidR="005150E6">
        <w:rPr>
          <w:sz w:val="24"/>
          <w:szCs w:val="24"/>
        </w:rPr>
        <w:t>,</w:t>
      </w:r>
      <w:r w:rsidRPr="00894DF8">
        <w:rPr>
          <w:sz w:val="24"/>
          <w:szCs w:val="24"/>
        </w:rPr>
        <w:t xml:space="preserve"> </w:t>
      </w:r>
      <w:proofErr w:type="spellStart"/>
      <w:r w:rsidRPr="00894DF8">
        <w:rPr>
          <w:sz w:val="24"/>
          <w:szCs w:val="24"/>
        </w:rPr>
        <w:t>MPhil</w:t>
      </w:r>
      <w:proofErr w:type="spellEnd"/>
    </w:p>
    <w:p w:rsidR="001C5E36" w:rsidRPr="00746AC5" w:rsidRDefault="001C5E36" w:rsidP="00746AC5">
      <w:pPr>
        <w:spacing w:after="240" w:line="360" w:lineRule="auto"/>
        <w:jc w:val="center"/>
        <w:rPr>
          <w:b/>
          <w:sz w:val="24"/>
          <w:szCs w:val="24"/>
        </w:rPr>
      </w:pPr>
    </w:p>
    <w:p w:rsidR="001C5E36" w:rsidRPr="00746AC5" w:rsidRDefault="001C5E36" w:rsidP="00746AC5">
      <w:pPr>
        <w:spacing w:after="240" w:line="360" w:lineRule="auto"/>
        <w:jc w:val="center"/>
        <w:rPr>
          <w:b/>
          <w:sz w:val="24"/>
          <w:szCs w:val="24"/>
        </w:rPr>
      </w:pPr>
    </w:p>
    <w:p w:rsidR="001C5E36" w:rsidRPr="00746AC5" w:rsidRDefault="001C5E36" w:rsidP="00746AC5">
      <w:pPr>
        <w:spacing w:after="240" w:line="360" w:lineRule="auto"/>
        <w:rPr>
          <w:rFonts w:cs="Times New Roman"/>
          <w:b/>
          <w:sz w:val="24"/>
          <w:szCs w:val="24"/>
        </w:rPr>
      </w:pPr>
      <w:r w:rsidRPr="00746AC5">
        <w:rPr>
          <w:rFonts w:cs="Times New Roman"/>
          <w:b/>
          <w:sz w:val="24"/>
          <w:szCs w:val="24"/>
        </w:rPr>
        <w:t>First Author:</w:t>
      </w:r>
    </w:p>
    <w:p w:rsidR="001C5E36" w:rsidRPr="00746AC5" w:rsidRDefault="001C5E36" w:rsidP="00746AC5">
      <w:pPr>
        <w:spacing w:after="240" w:line="360" w:lineRule="auto"/>
        <w:rPr>
          <w:rFonts w:cs="Times New Roman"/>
          <w:sz w:val="24"/>
          <w:szCs w:val="24"/>
        </w:rPr>
      </w:pPr>
      <w:r w:rsidRPr="00746AC5">
        <w:rPr>
          <w:rFonts w:cs="Times New Roman"/>
          <w:sz w:val="24"/>
          <w:szCs w:val="24"/>
        </w:rPr>
        <w:t xml:space="preserve">Hamid R. </w:t>
      </w:r>
      <w:proofErr w:type="spellStart"/>
      <w:r w:rsidRPr="00746AC5">
        <w:rPr>
          <w:rFonts w:cs="Times New Roman"/>
          <w:sz w:val="24"/>
          <w:szCs w:val="24"/>
        </w:rPr>
        <w:t>Abbasi</w:t>
      </w:r>
      <w:proofErr w:type="spellEnd"/>
      <w:r w:rsidRPr="00746AC5">
        <w:rPr>
          <w:rFonts w:cs="Times New Roman"/>
          <w:sz w:val="24"/>
          <w:szCs w:val="24"/>
        </w:rPr>
        <w:t>, MD</w:t>
      </w:r>
      <w:r w:rsidR="005150E6">
        <w:rPr>
          <w:rFonts w:cs="Times New Roman"/>
          <w:sz w:val="24"/>
          <w:szCs w:val="24"/>
        </w:rPr>
        <w:t>,</w:t>
      </w:r>
      <w:r w:rsidRPr="00746AC5">
        <w:rPr>
          <w:rFonts w:cs="Times New Roman"/>
          <w:sz w:val="24"/>
          <w:szCs w:val="24"/>
        </w:rPr>
        <w:t xml:space="preserve"> PhD</w:t>
      </w:r>
      <w:r w:rsidR="005150E6">
        <w:rPr>
          <w:rFonts w:cs="Times New Roman"/>
          <w:sz w:val="24"/>
          <w:szCs w:val="24"/>
        </w:rPr>
        <w:t>,</w:t>
      </w:r>
      <w:r w:rsidRPr="00746AC5">
        <w:rPr>
          <w:rFonts w:cs="Times New Roman"/>
          <w:sz w:val="24"/>
          <w:szCs w:val="24"/>
        </w:rPr>
        <w:t xml:space="preserve"> FAANS</w:t>
      </w:r>
    </w:p>
    <w:p w:rsidR="001C5E36" w:rsidRPr="00746AC5" w:rsidRDefault="001C5E36" w:rsidP="00746AC5">
      <w:pPr>
        <w:spacing w:after="240" w:line="360" w:lineRule="auto"/>
        <w:rPr>
          <w:rFonts w:cs="Times New Roman"/>
          <w:sz w:val="24"/>
          <w:szCs w:val="24"/>
        </w:rPr>
      </w:pPr>
      <w:r w:rsidRPr="00746AC5">
        <w:rPr>
          <w:rFonts w:cs="Times New Roman"/>
          <w:sz w:val="24"/>
          <w:szCs w:val="24"/>
        </w:rPr>
        <w:t>Midwest Brain and Spine Center</w:t>
      </w:r>
    </w:p>
    <w:p w:rsidR="001C5E36" w:rsidRPr="00746AC5" w:rsidRDefault="001C5E36" w:rsidP="00746AC5">
      <w:pPr>
        <w:spacing w:after="240" w:line="360" w:lineRule="auto"/>
        <w:rPr>
          <w:rFonts w:cs="Times New Roman"/>
          <w:sz w:val="24"/>
          <w:szCs w:val="24"/>
        </w:rPr>
      </w:pPr>
      <w:r w:rsidRPr="00746AC5">
        <w:rPr>
          <w:rFonts w:cs="Times New Roman"/>
          <w:sz w:val="24"/>
          <w:szCs w:val="24"/>
        </w:rPr>
        <w:t>P.O.</w:t>
      </w:r>
      <w:r w:rsidR="005150E6">
        <w:rPr>
          <w:rFonts w:cs="Times New Roman"/>
          <w:sz w:val="24"/>
          <w:szCs w:val="24"/>
        </w:rPr>
        <w:t xml:space="preserve"> </w:t>
      </w:r>
      <w:r w:rsidRPr="00746AC5">
        <w:rPr>
          <w:rFonts w:cs="Times New Roman"/>
          <w:sz w:val="24"/>
          <w:szCs w:val="24"/>
        </w:rPr>
        <w:t>Box 24385</w:t>
      </w:r>
    </w:p>
    <w:p w:rsidR="001C5E36" w:rsidRPr="00746AC5" w:rsidRDefault="001C5E36" w:rsidP="00746AC5">
      <w:pPr>
        <w:spacing w:after="240" w:line="360" w:lineRule="auto"/>
        <w:rPr>
          <w:rFonts w:cs="Times New Roman"/>
          <w:sz w:val="24"/>
          <w:szCs w:val="24"/>
        </w:rPr>
      </w:pPr>
      <w:r w:rsidRPr="00746AC5">
        <w:rPr>
          <w:rFonts w:cs="Times New Roman"/>
          <w:sz w:val="24"/>
          <w:szCs w:val="24"/>
        </w:rPr>
        <w:t>Minneapolis</w:t>
      </w:r>
      <w:r w:rsidR="005150E6">
        <w:rPr>
          <w:rFonts w:cs="Times New Roman"/>
          <w:sz w:val="24"/>
          <w:szCs w:val="24"/>
        </w:rPr>
        <w:t>,</w:t>
      </w:r>
      <w:r w:rsidRPr="00746AC5">
        <w:rPr>
          <w:rFonts w:cs="Times New Roman"/>
          <w:sz w:val="24"/>
          <w:szCs w:val="24"/>
        </w:rPr>
        <w:t xml:space="preserve"> MN 55424</w:t>
      </w:r>
    </w:p>
    <w:p w:rsidR="001C5E36" w:rsidRPr="00746AC5" w:rsidRDefault="001C5E36" w:rsidP="00746AC5">
      <w:pPr>
        <w:spacing w:after="240" w:line="360" w:lineRule="auto"/>
        <w:rPr>
          <w:rFonts w:cs="Times New Roman"/>
          <w:sz w:val="24"/>
          <w:szCs w:val="24"/>
        </w:rPr>
      </w:pPr>
      <w:r w:rsidRPr="00746AC5">
        <w:rPr>
          <w:rFonts w:cs="Times New Roman"/>
          <w:sz w:val="24"/>
          <w:szCs w:val="24"/>
        </w:rPr>
        <w:t>United States</w:t>
      </w:r>
      <w:r w:rsidR="005150E6">
        <w:rPr>
          <w:rFonts w:cs="Times New Roman"/>
          <w:sz w:val="24"/>
          <w:szCs w:val="24"/>
        </w:rPr>
        <w:t xml:space="preserve"> </w:t>
      </w:r>
    </w:p>
    <w:p w:rsidR="001C5E36" w:rsidRPr="00746AC5" w:rsidRDefault="001C5E36" w:rsidP="00746AC5">
      <w:pPr>
        <w:spacing w:after="240" w:line="360" w:lineRule="auto"/>
        <w:rPr>
          <w:rFonts w:cs="Times New Roman"/>
          <w:sz w:val="24"/>
          <w:szCs w:val="24"/>
        </w:rPr>
      </w:pPr>
    </w:p>
    <w:p w:rsidR="001C5E36" w:rsidRPr="00746AC5" w:rsidRDefault="001C5E36" w:rsidP="00746AC5">
      <w:pPr>
        <w:spacing w:after="240" w:line="360" w:lineRule="auto"/>
        <w:rPr>
          <w:rFonts w:cs="Times New Roman"/>
          <w:sz w:val="24"/>
          <w:szCs w:val="24"/>
        </w:rPr>
      </w:pPr>
    </w:p>
    <w:p w:rsidR="00FB1C80" w:rsidRPr="00746AC5" w:rsidRDefault="001C5E36" w:rsidP="00746AC5">
      <w:pPr>
        <w:spacing w:after="240" w:line="360" w:lineRule="auto"/>
        <w:rPr>
          <w:rFonts w:cs="Times New Roman"/>
          <w:sz w:val="24"/>
          <w:szCs w:val="24"/>
        </w:rPr>
      </w:pPr>
      <w:r w:rsidRPr="00746AC5">
        <w:rPr>
          <w:rFonts w:cs="Times New Roman"/>
          <w:b/>
          <w:sz w:val="24"/>
          <w:szCs w:val="24"/>
        </w:rPr>
        <w:t>Second &amp; Corresponding Author:</w:t>
      </w:r>
      <w:r w:rsidRPr="00746AC5">
        <w:rPr>
          <w:rFonts w:cs="Times New Roman"/>
          <w:sz w:val="24"/>
          <w:szCs w:val="24"/>
        </w:rPr>
        <w:br/>
        <w:t xml:space="preserve">Ali </w:t>
      </w:r>
      <w:proofErr w:type="spellStart"/>
      <w:r w:rsidRPr="00746AC5">
        <w:rPr>
          <w:rFonts w:cs="Times New Roman"/>
          <w:sz w:val="24"/>
          <w:szCs w:val="24"/>
        </w:rPr>
        <w:t>Abbasi</w:t>
      </w:r>
      <w:proofErr w:type="spellEnd"/>
      <w:r w:rsidRPr="00746AC5">
        <w:rPr>
          <w:rFonts w:cs="Times New Roman"/>
          <w:sz w:val="24"/>
          <w:szCs w:val="24"/>
        </w:rPr>
        <w:t xml:space="preserve">, </w:t>
      </w:r>
      <w:proofErr w:type="spellStart"/>
      <w:r w:rsidRPr="00746AC5">
        <w:rPr>
          <w:rFonts w:cs="Times New Roman"/>
          <w:sz w:val="24"/>
          <w:szCs w:val="24"/>
        </w:rPr>
        <w:t>MSci</w:t>
      </w:r>
      <w:proofErr w:type="spellEnd"/>
      <w:r w:rsidR="005150E6">
        <w:rPr>
          <w:rFonts w:cs="Times New Roman"/>
          <w:sz w:val="24"/>
          <w:szCs w:val="24"/>
        </w:rPr>
        <w:t>,</w:t>
      </w:r>
      <w:r w:rsidRPr="00746AC5">
        <w:rPr>
          <w:rFonts w:cs="Times New Roman"/>
          <w:sz w:val="24"/>
          <w:szCs w:val="24"/>
        </w:rPr>
        <w:t xml:space="preserve"> </w:t>
      </w:r>
      <w:proofErr w:type="spellStart"/>
      <w:r w:rsidRPr="00746AC5">
        <w:rPr>
          <w:rFonts w:cs="Times New Roman"/>
          <w:sz w:val="24"/>
          <w:szCs w:val="24"/>
        </w:rPr>
        <w:t>MPhil</w:t>
      </w:r>
      <w:proofErr w:type="spellEnd"/>
    </w:p>
    <w:p w:rsidR="00FB1C80" w:rsidRPr="00746AC5" w:rsidRDefault="00FB1C80" w:rsidP="00746AC5">
      <w:pPr>
        <w:spacing w:after="240" w:line="360" w:lineRule="auto"/>
        <w:rPr>
          <w:rFonts w:cs="Times New Roman"/>
          <w:sz w:val="24"/>
          <w:szCs w:val="24"/>
        </w:rPr>
      </w:pPr>
      <w:r w:rsidRPr="00746AC5">
        <w:rPr>
          <w:rFonts w:cs="Times New Roman"/>
          <w:sz w:val="24"/>
          <w:szCs w:val="24"/>
        </w:rPr>
        <w:t>Univ</w:t>
      </w:r>
      <w:r w:rsidR="007B7339">
        <w:rPr>
          <w:rFonts w:cs="Times New Roman"/>
          <w:sz w:val="24"/>
          <w:szCs w:val="24"/>
        </w:rPr>
        <w:t>ersity of</w:t>
      </w:r>
      <w:r w:rsidRPr="00746AC5">
        <w:rPr>
          <w:rFonts w:cs="Times New Roman"/>
          <w:sz w:val="24"/>
          <w:szCs w:val="24"/>
        </w:rPr>
        <w:t xml:space="preserve"> Chicago</w:t>
      </w:r>
      <w:r w:rsidR="007A55D7">
        <w:rPr>
          <w:rFonts w:cs="Times New Roman"/>
          <w:sz w:val="24"/>
          <w:szCs w:val="24"/>
        </w:rPr>
        <w:t>,</w:t>
      </w:r>
      <w:r w:rsidR="007B7339">
        <w:rPr>
          <w:rFonts w:cs="Times New Roman"/>
          <w:sz w:val="24"/>
          <w:szCs w:val="24"/>
        </w:rPr>
        <w:t xml:space="preserve"> Pritzker School of Medicine</w:t>
      </w:r>
    </w:p>
    <w:p w:rsidR="001C5E36" w:rsidRPr="00746AC5" w:rsidRDefault="001C5E36" w:rsidP="00746AC5">
      <w:pPr>
        <w:spacing w:after="240" w:line="360" w:lineRule="auto"/>
        <w:rPr>
          <w:rFonts w:cs="Times New Roman"/>
          <w:sz w:val="24"/>
          <w:szCs w:val="24"/>
        </w:rPr>
      </w:pPr>
    </w:p>
    <w:p w:rsidR="000F53BD" w:rsidRPr="00746AC5" w:rsidRDefault="000F53BD" w:rsidP="00746AC5">
      <w:pPr>
        <w:spacing w:after="240" w:line="360" w:lineRule="auto"/>
        <w:rPr>
          <w:b/>
          <w:sz w:val="24"/>
          <w:szCs w:val="24"/>
        </w:rPr>
      </w:pPr>
      <w:r w:rsidRPr="00746AC5">
        <w:rPr>
          <w:b/>
          <w:sz w:val="24"/>
          <w:szCs w:val="24"/>
        </w:rPr>
        <w:br w:type="page"/>
      </w:r>
    </w:p>
    <w:p w:rsidR="002112B2" w:rsidRPr="00746AC5" w:rsidRDefault="000F53BD" w:rsidP="00746AC5">
      <w:pPr>
        <w:spacing w:after="240" w:line="360" w:lineRule="auto"/>
        <w:rPr>
          <w:b/>
          <w:sz w:val="24"/>
          <w:szCs w:val="24"/>
        </w:rPr>
      </w:pPr>
      <w:r w:rsidRPr="00746AC5">
        <w:rPr>
          <w:b/>
          <w:sz w:val="24"/>
          <w:szCs w:val="24"/>
        </w:rPr>
        <w:lastRenderedPageBreak/>
        <w:t>Introduction</w:t>
      </w:r>
    </w:p>
    <w:p w:rsidR="002E0BD4" w:rsidRDefault="00EB74C3" w:rsidP="00746AC5">
      <w:pPr>
        <w:spacing w:after="240" w:line="360" w:lineRule="auto"/>
        <w:rPr>
          <w:sz w:val="24"/>
          <w:szCs w:val="24"/>
        </w:rPr>
      </w:pPr>
      <w:r>
        <w:rPr>
          <w:sz w:val="24"/>
          <w:szCs w:val="24"/>
        </w:rPr>
        <w:t>Chronic lower back pain affects about 60% of people in the United States during their lifetime</w:t>
      </w:r>
      <w:r w:rsidR="0003497A">
        <w:rPr>
          <w:sz w:val="24"/>
          <w:szCs w:val="24"/>
        </w:rPr>
        <w:fldChar w:fldCharType="begin" w:fldLock="1"/>
      </w:r>
      <w:r w:rsidR="009C1306">
        <w:rPr>
          <w:sz w:val="24"/>
          <w:szCs w:val="24"/>
        </w:rPr>
        <w:instrText>ADDIN CSL_CITATION { "citationItems" : [ { "id" : "ITEM-1", "itemData" : { "DOI" : "10.1016/S0140-6736(99)01312-4", "ISSN" : "0140-6736", "PMID" : "10470716", "abstract" : "Although the literature is filled with information about the prevalence and incidence of back pain in general, there is less information about chronic back pain, partly because of a lack of agreement about definition. Chronic back pain is sometimes defined as back pain that lasts for longer than 7-12 weeks. Others define it as pain that lasts beyond the expected period of healing, and acknowledge that chronic pain may not have well-defined underlying pathological causes. Others classify frequently recurring back pain as chronic pain since it intermittently affects an individual over a long period. Most national insurance and industrial sources of data include only those individuals in whom symptoms result in loss of days at work or other disability. Thus, even less is known about the epidemiology of chronic low-back pain with no associated work disability or compensation. Chronic low-back pain has also become a diagnosis of convenience for many people who are actually disabled for socioeconomic, work-related, or psychological reasons. In fact, some people argue that chronic disability in back pain is primarily related to a psychosocial dysfunction. Because the validity and reliability of some of the existing data are uncertain, caution is needed in an assessment of the information on this type of pain.", "author" : [ { "dropping-particle" : "", "family" : "Andersson", "given" : "G B", "non-dropping-particle" : "", "parse-names" : false, "suffix" : "" } ], "container-title" : "Lancet", "id" : "ITEM-1", "issue" : "9178", "issued" : { "date-parts" : [ [ "1999", "8", "14" ] ] }, "page" : "581-5", "title" : "Epidemiological features of chronic low-back pain", "type" : "article-journal", "volume" : "354" }, "uris" : [ "http://www.mendeley.com/documents/?uuid=19bd1257-05bc-4eed-b024-20c7058d0850" ] } ], "mendeley" : { "formattedCitation" : "[1]", "plainTextFormattedCitation" : "[1]", "previouslyFormattedCitation" : "[1]" }, "properties" : { "noteIndex" : 0 }, "schema" : "https://github.com/citation-style-language/schema/raw/master/csl-citation.json" }</w:instrText>
      </w:r>
      <w:r w:rsidR="0003497A">
        <w:rPr>
          <w:sz w:val="24"/>
          <w:szCs w:val="24"/>
        </w:rPr>
        <w:fldChar w:fldCharType="separate"/>
      </w:r>
      <w:r w:rsidR="00845533" w:rsidRPr="00845533">
        <w:rPr>
          <w:noProof/>
          <w:sz w:val="24"/>
          <w:szCs w:val="24"/>
        </w:rPr>
        <w:t>[1]</w:t>
      </w:r>
      <w:r w:rsidR="0003497A">
        <w:rPr>
          <w:sz w:val="24"/>
          <w:szCs w:val="24"/>
        </w:rPr>
        <w:fldChar w:fldCharType="end"/>
      </w:r>
      <w:r>
        <w:rPr>
          <w:sz w:val="24"/>
          <w:szCs w:val="24"/>
        </w:rPr>
        <w:t xml:space="preserve"> resulting in estimated</w:t>
      </w:r>
      <w:r w:rsidR="00FB2458">
        <w:rPr>
          <w:sz w:val="24"/>
          <w:szCs w:val="24"/>
        </w:rPr>
        <w:t xml:space="preserve"> economic</w:t>
      </w:r>
      <w:r>
        <w:rPr>
          <w:sz w:val="24"/>
          <w:szCs w:val="24"/>
        </w:rPr>
        <w:t xml:space="preserve"> costs of $635 billion</w:t>
      </w:r>
      <w:r w:rsidR="0003497A">
        <w:rPr>
          <w:sz w:val="24"/>
          <w:szCs w:val="24"/>
        </w:rPr>
        <w:fldChar w:fldCharType="begin" w:fldLock="1"/>
      </w:r>
      <w:r w:rsidR="009C1306">
        <w:rPr>
          <w:sz w:val="24"/>
          <w:szCs w:val="24"/>
        </w:rPr>
        <w:instrText>ADDIN CSL_CITATION { "citationItems" : [ { "id" : "ITEM-1", "itemData" : { "DOI" : "10.1097/BRS.0000000000000434", "ISBN" : "0000000000000", "ISSN" : "1528-1159", "PMID" : "24887571", "abstract" : "UNLABELLED: Despite rapidly increasing intervention, functional disability due to chronic low back pain (cLBP) has increased in recent decades. We often cannot identify mechanisms to explain the major negative impact cLBP has on patients' lives. Such cLBP is often termed nonspecific and may be due to multiple biologic and behavioral etiologies. Researchers use varied inclusion criteria, definitions, baseline assessments, and outcome measures, which impede comparisons and consensus. Therefore, NIH Pain Consortium charged a research task force to draft standards for research on cLBP. The resulting multidisciplinary panel recommended using 2 questions to define cLBP; classifying cLBP by its impact (defined by pain intensity, pain interference, and physical function); use of a minimum data set to describe research participants (drawing heavily on the Patient Reported Outcomes Measurement Information System methodology); reporting \"responder analyses\" in addition to mean outcome scores; and suggestions for future research and dissemination. The Pain Consortium has approved the recommendations, which investigators should incorporate into NIH grant proposals. The research task force believes that these recommendations will advance the field, help resolve controversies, and facilitate future research addressing the genomic, neurological, and other mechanistic substrates of cLBP. We expect that the research task force recommendations will become a dynamic document and undergo continual improvement.\n\nPERSPECTIVE: A task force was convened by the NIH Pain Consortium with the goal of developing research standards for cLBP. The results included recommendations for definitions, a minimum data set, reporting outcomes, and future research. Greater consistency in reporting should facilitate comparisons among studies and the development of phenotypes.", "author" : [ { "dropping-particle" : "", "family" : "Deyo", "given" : "Richard a", "non-dropping-particle" : "", "parse-names" : false, "suffix" : "" }, { "dropping-particle" : "", "family" : "Dworkin", "given" : "Samuel F", "non-dropping-particle" : "", "parse-names" : false, "suffix" : "" }, { "dropping-particle" : "", "family" : "Amtmann", "given" : "Dagmar", "non-dropping-particle" : "", "parse-names" : false, "suffix" : "" }, { "dropping-particle" : "", "family" : "Andersson", "given" : "Gunnar", "non-dropping-particle" : "", "parse-names" : false, "suffix" : "" }, { "dropping-particle" : "", "family" : "Borenstein", "given" : "David", "non-dropping-particle" : "", "parse-names" : false, "suffix" : "" }, { "dropping-particle" : "", "family" : "Carragee", "given" : "Eugene", "non-dropping-particle" : "", "parse-names" : false, "suffix" : "" }, { "dropping-particle" : "", "family" : "Carrino", "given" : "John", "non-dropping-particle" : "", "parse-names" : false, "suffix" : "" }, { "dropping-particle" : "", "family" : "Chou", "given" : "Roger", "non-dropping-particle" : "", "parse-names" : false, "suffix" : "" }, { "dropping-particle" : "", "family" : "Cook", "given" : "Karon", "non-dropping-particle" : "", "parse-names" : false, "suffix" : "" }, { "dropping-particle" : "", "family" : "DeLitto", "given" : "Anthony", "non-dropping-particle" : "", "parse-names" : false, "suffix" : "" }, { "dropping-particle" : "", "family" : "Goertz", "given" : "Christine", "non-dropping-particle" : "", "parse-names" : false, "suffix" : "" }, { "dropping-particle" : "", "family" : "Khalsa", "given" : "Partap", "non-dropping-particle" : "", "parse-names" : false, "suffix" : "" }, { "dropping-particle" : "", "family" : "Loeser", "given" : "John", "non-dropping-particle" : "", "parse-names" : false, "suffix" : "" }, { "dropping-particle" : "", "family" : "Mackey", "given" : "Sean", "non-dropping-particle" : "", "parse-names" : false, "suffix" : "" }, { "dropping-particle" : "", "family" : "Panagis", "given" : "James", "non-dropping-particle" : "", "parse-names" : false, "suffix" : "" }, { "dropping-particle" : "", "family" : "Rainville", "given" : "James", "non-dropping-particle" : "", "parse-names" : false, "suffix" : "" }, { "dropping-particle" : "", "family" : "Tosteson", "given" : "Tor", "non-dropping-particle" : "", "parse-names" : false, "suffix" : "" }, { "dropping-particle" : "", "family" : "Turk", "given" : "Dennis", "non-dropping-particle" : "", "parse-names" : false, "suffix" : "" }, { "dropping-particle" : "", "family" : "Korff", "given" : "Michael", "non-dropping-particle" : "Von", "parse-names" : false, "suffix" : "" }, { "dropping-particle" : "", "family" : "Weiner", "given" : "Debra K", "non-dropping-particle" : "", "parse-names" : false, "suffix" : "" } ], "container-title" : "Spine", "id" : "ITEM-1", "issue" : "14", "issued" : { "date-parts" : [ [ "2014", "6", "15" ] ] }, "page" : "1128-43", "title" : "Report of the NIH task force on research standards for chronic low back pain.", "type" : "article-journal", "volume" : "39" }, "uris" : [ "http://www.mendeley.com/documents/?uuid=f370a752-b8a5-46d3-a260-308a950e3937" ] } ], "mendeley" : { "formattedCitation" : "[2]", "plainTextFormattedCitation" : "[2]", "previouslyFormattedCitation" : "[2]" }, "properties" : { "noteIndex" : 0 }, "schema" : "https://github.com/citation-style-language/schema/raw/master/csl-citation.json" }</w:instrText>
      </w:r>
      <w:r w:rsidR="0003497A">
        <w:rPr>
          <w:sz w:val="24"/>
          <w:szCs w:val="24"/>
        </w:rPr>
        <w:fldChar w:fldCharType="separate"/>
      </w:r>
      <w:r w:rsidR="00845533" w:rsidRPr="00845533">
        <w:rPr>
          <w:noProof/>
          <w:sz w:val="24"/>
          <w:szCs w:val="24"/>
        </w:rPr>
        <w:t>[2]</w:t>
      </w:r>
      <w:r w:rsidR="0003497A">
        <w:rPr>
          <w:sz w:val="24"/>
          <w:szCs w:val="24"/>
        </w:rPr>
        <w:fldChar w:fldCharType="end"/>
      </w:r>
      <w:r w:rsidR="00FB2458">
        <w:rPr>
          <w:sz w:val="24"/>
          <w:szCs w:val="24"/>
        </w:rPr>
        <w:t xml:space="preserve">. </w:t>
      </w:r>
      <w:r w:rsidR="00B6700F">
        <w:rPr>
          <w:sz w:val="24"/>
          <w:szCs w:val="24"/>
        </w:rPr>
        <w:t>Lumbar Interbody F</w:t>
      </w:r>
      <w:r w:rsidR="00FB2458">
        <w:rPr>
          <w:sz w:val="24"/>
          <w:szCs w:val="24"/>
        </w:rPr>
        <w:t>usion</w:t>
      </w:r>
      <w:r w:rsidR="004D15FA">
        <w:rPr>
          <w:sz w:val="24"/>
          <w:szCs w:val="24"/>
        </w:rPr>
        <w:t xml:space="preserve"> </w:t>
      </w:r>
      <w:r w:rsidR="00B6700F">
        <w:rPr>
          <w:sz w:val="24"/>
          <w:szCs w:val="24"/>
        </w:rPr>
        <w:t>is</w:t>
      </w:r>
      <w:r w:rsidR="00FB2458">
        <w:rPr>
          <w:sz w:val="24"/>
          <w:szCs w:val="24"/>
        </w:rPr>
        <w:t xml:space="preserve"> a common </w:t>
      </w:r>
      <w:r w:rsidR="00224B57">
        <w:rPr>
          <w:sz w:val="24"/>
          <w:szCs w:val="24"/>
        </w:rPr>
        <w:t xml:space="preserve">surgical </w:t>
      </w:r>
      <w:r w:rsidR="00FB2458">
        <w:rPr>
          <w:sz w:val="24"/>
          <w:szCs w:val="24"/>
        </w:rPr>
        <w:t>treatment for lower back pain caused by degenerative disk disease, disk herniation</w:t>
      </w:r>
      <w:r w:rsidR="005150E6">
        <w:rPr>
          <w:sz w:val="24"/>
          <w:szCs w:val="24"/>
        </w:rPr>
        <w:t>,</w:t>
      </w:r>
      <w:r w:rsidR="00FB2458">
        <w:rPr>
          <w:sz w:val="24"/>
          <w:szCs w:val="24"/>
        </w:rPr>
        <w:t xml:space="preserve"> and other pathologies of the spine</w:t>
      </w:r>
      <w:r w:rsidR="00224B57">
        <w:rPr>
          <w:sz w:val="24"/>
          <w:szCs w:val="24"/>
        </w:rPr>
        <w:t xml:space="preserve">. For Lumbar Interbody Fusion, the spine can be approached from a variety of angles </w:t>
      </w:r>
      <w:r w:rsidR="0003497A">
        <w:rPr>
          <w:sz w:val="24"/>
          <w:szCs w:val="24"/>
        </w:rPr>
        <w:fldChar w:fldCharType="begin" w:fldLock="1"/>
      </w:r>
      <w:r w:rsidR="009C1306">
        <w:rPr>
          <w:sz w:val="24"/>
          <w:szCs w:val="24"/>
        </w:rPr>
        <w:instrText>ADDIN CSL_CITATION { "citationItems" : [ { "id" : "ITEM-1", "itemData" : { "DOI" : "10.3978/j.issn.2414-469X.2015.10.05", "abstract" : "Degenerative disc and facet joint disease of the lumbar spine is common in the ageing population, and is one of the most frequent causes of disability. Lumbar spondylosis may result in mechanical back pain, radicular and claudicant symptoms, reduced mobility and poor quality of life. Surgical interbody fusion of degenerative levels is an effective treatment option to stablize the painful motion segment, and may provide indirect decompression of the neural elements, restore lordosis and correct deformity. The surgical options for interbody fusion of the lumbar spine include: posterior lumbar interbody fusion (PLIF), transforaminal lumbar interbody fusion (TLIF), minimally invasive transforaminal lumbar interbody fusion (MI-TLIF), oblique lumbar interbody fusion/anterior to psoas (OLIF/ATP), lateral lumbar interbody fusion (LLIF) and anterior lumbar interbody fusion (ALIF). The indications may include: discogenic/facetogenic low back pain, neurogenic claudication, radiculopathy due to foraminal stenosis, lumbar degenerative spinal deformity including symptomatic spondylolisthesis and degenerative scoliosis. In general, traditional posterior approaches are frequently used with acceptable fusion rates and low complication rates, however they are limited by thecal sac and nerve root retraction, along with iatrogenic injury to the paraspinal musculature and disruption of the posterior tension band. Minimally invasive (MIS) posterior approaches have evolved in an attempt to reduce approach related complications. Anterior approaches avoid the spinal canal, cauda equina and nerve roots, however have issues with approach related abdominal and vascular complications. In addition, lateral and OLIF techniques have potential risks to the lumbar plexus and psoas muscle. The present study aims firstly to comprehensively review the available literature and evidence for different lumbar interbody fusion (LIF) techniques. Secondly, we propose a set of recommendations and guidelines for the indications for interbody fusion options. Thirdly, this article provides a description of each approach, and illustrates the potential benefits and disadvantages of each technique with reference to indication and spine level performed.", "author" : [ { "dropping-particle" : "", "family" : "Mobbs", "given" : "Ralph J", "non-dropping-particle" : "", "parse-names" : false, "suffix" : "" }, { "dropping-particle" : "", "family" : "Phan", "given" : "Kevin", "non-dropping-particle" : "", "parse-names" : false, "suffix" : "" }, { "dropping-particle" : "", "family" : "Malham", "given" : "Greg", "non-dropping-particle" : "", "parse-names" : false, "suffix" : "" }, { "dropping-particle" : "", "family" : "Seex", "given" : "Kevin", "non-dropping-particle" : "", "parse-names" : false, "suffix" : "" }, { "dropping-particle" : "", "family" : "Rao", "given" : "Prashanth J", "non-dropping-particle" : "", "parse-names" : false, "suffix" : "" } ], "container-title" : "Journal of Spine Surgery; Vol 1, No 1 (December 2015): Journal of Spine Surgery", "id" : "ITEM-1", "issue" : "1", "issued" : { "date-parts" : [ [ "2015" ] ] }, "page" : "2-18", "title" : "Lumbar interbody fusion: techniques, indications and comparison of interbody fusion options including PLIF, TLIF, MI-TLIF, OLIF/ATP, LLIF and ALIF", "type" : "article-journal", "volume" : "3" }, "uris" : [ "http://www.mendeley.com/documents/?uuid=85e1fb24-c19e-4196-a3bf-ed9f7a30383d" ] } ], "mendeley" : { "formattedCitation" : "[3]", "plainTextFormattedCitation" : "[3]", "previouslyFormattedCitation" : "[3]" }, "properties" : { "noteIndex" : 0 }, "schema" : "https://github.com/citation-style-language/schema/raw/master/csl-citation.json" }</w:instrText>
      </w:r>
      <w:r w:rsidR="0003497A">
        <w:rPr>
          <w:sz w:val="24"/>
          <w:szCs w:val="24"/>
        </w:rPr>
        <w:fldChar w:fldCharType="separate"/>
      </w:r>
      <w:r w:rsidR="00845533" w:rsidRPr="00845533">
        <w:rPr>
          <w:noProof/>
          <w:sz w:val="24"/>
          <w:szCs w:val="24"/>
        </w:rPr>
        <w:t>[3]</w:t>
      </w:r>
      <w:r w:rsidR="0003497A">
        <w:rPr>
          <w:sz w:val="24"/>
          <w:szCs w:val="24"/>
        </w:rPr>
        <w:fldChar w:fldCharType="end"/>
      </w:r>
      <w:r w:rsidR="00224B57">
        <w:rPr>
          <w:sz w:val="24"/>
          <w:szCs w:val="24"/>
        </w:rPr>
        <w:t>, but r</w:t>
      </w:r>
      <w:r w:rsidR="000F53BD" w:rsidRPr="00746AC5">
        <w:rPr>
          <w:sz w:val="24"/>
          <w:szCs w:val="24"/>
        </w:rPr>
        <w:t>ecently</w:t>
      </w:r>
      <w:r w:rsidR="000B4E44" w:rsidRPr="00746AC5">
        <w:rPr>
          <w:sz w:val="24"/>
          <w:szCs w:val="24"/>
        </w:rPr>
        <w:t xml:space="preserve"> Extreme Lateral Interbody Fusion (</w:t>
      </w:r>
      <w:r w:rsidR="000F53BD" w:rsidRPr="00746AC5">
        <w:rPr>
          <w:sz w:val="24"/>
          <w:szCs w:val="24"/>
        </w:rPr>
        <w:t>XLIF</w:t>
      </w:r>
      <w:r w:rsidR="000B4E44" w:rsidRPr="00746AC5">
        <w:rPr>
          <w:sz w:val="24"/>
          <w:szCs w:val="24"/>
        </w:rPr>
        <w:t>)</w:t>
      </w:r>
      <w:r w:rsidR="0003497A" w:rsidRPr="00746AC5">
        <w:rPr>
          <w:sz w:val="24"/>
          <w:szCs w:val="24"/>
        </w:rPr>
        <w:fldChar w:fldCharType="begin" w:fldLock="1"/>
      </w:r>
      <w:r w:rsidR="009C1306">
        <w:rPr>
          <w:sz w:val="24"/>
          <w:szCs w:val="24"/>
        </w:rPr>
        <w:instrText>ADDIN CSL_CITATION { "citationItems" : [ { "id" : "ITEM-1", "itemData" : { "DOI" : "10.1007/s11420-012-9312-x", "ISBN" : "1556-3316 (Print)\\r1556-3316 (Linking)", "ISSN" : "15563316", "PMID" : "24426841", "abstract" : "BACKGROUND: Previous studies have demonstrated the distinct advantages of thoracoscopically assisted spinal fusion compared to traditional open thoracotomy. However, these techniques are limited by a steep learning curve, prolonged operative time, and lack of three-dimensional visualization of the surgical field. OBJECTIVE: The objective of this study was to describe our initial experience with an adaptation of the extreme lateral interbody fusion (XLIF) technique allowing access to the anterior aspect of the thoracic and thoracolumbar spine with specific reference to (1) early pulmonary complications, (2) non-pulmonary complications, and (3) ability of this technique to successfully achieve spinal decompression and fusion at the operative level. METHODS: Clinical and radiographic data were reviewed for the entire perioperative period. A total of 18 patients (72% females; mean age, 56.8 years) underwent a thoracic XLIF procedure for spinal pathologies including disc herniation, fracture, tumor, pseudoarthrosis, and proximal junctional kyphosis. A total of 32 levels were treated, with the majority located at the thoracolumbar junction. Twelve of the procedures were done as part of a combined anterior/posterior surgery. RESULTS: The mean estimated blood loss was 577 ml and the mean length of stay was 12 days. At a mean follow-up of 14 months, all patients except for one (who died of widely metastatic disease) had achieved radiographic evidence of fusion. Two patients developed pulmonary effusions requiring medical intervention. Six patients had seven non-pulmonary complications: incidental durotomy (two), infection (one), instrumentation pullout (one), cardiac arrhythmia (two), and death from metastatic disease (one). CONCLUSIONS: The XLIF technique can be utilized for access to the anterior column of the thoracic and thoracolumbar spine. The advantages of this minimally invasive technique include avoidance of the need for an access surgeon and for lung deflation during surgery as well as excellent visualization of the spinal pathology.", "author" : [ { "dropping-particle" : "", "family" : "Meredith", "given" : "Dennis S.", "non-dropping-particle" : "", "parse-names" : false, "suffix" : "" }, { "dropping-particle" : "", "family" : "Kepler", "given" : "Christopher K.", "non-dropping-particle" : "", "parse-names" : false, "suffix" : "" }, { "dropping-particle" : "", "family" : "Huang", "given" : "Russel C.", "non-dropping-particle" : "", "parse-names" : false, "suffix" : "" }, { "dropping-particle" : "V.", "family" : "Hegde", "given" : "Vishal", "non-dropping-particle" : "", "parse-names" : false, "suffix" : "" } ], "container-title" : "HSS Journal", "id" : "ITEM-1", "issue" : "1", "issued" : { "date-parts" : [ [ "2013" ] ] }, "page" : "25-31", "title" : "Extreme Lateral Interbody Fusion (XLIF) in the Thoracic and Thoracolumbar Spine: Technical Report and Early Outcomes", "type" : "article-journal", "volume" : "9" }, "uris" : [ "http://www.mendeley.com/documents/?uuid=1eefdc01-143c-496b-a8b3-1149b0f77293" ] }, { "id" : "ITEM-2", "itemData" : { "DOI" : "10.4103/2152-7806.98583", "ISSN" : "2229-5097", "abstract" : "BACKGROUND:: In the last several years, the lateral transpsoas approach to the thoracic and lumbar spine, also known as extreme lateral interbody fusion (XLIF) or direct lateral interbody fusion (DLIF), has become an increasingly common method to achieve fusion. Several recent large series describe several advantages to this approach, including less tissue dissection, smaller incisions, decreased operative time, blood loss, shorter hospital stay, reduced postoperative pain, enhanced fusion rates, and the ability to place instrumentation through the same incision. Indications for this approach have expanded and now include degenerative disease, tumor, deformity, and infection. METHODS:: A lateral X-ray confirms that the patient is in a truly lateral position. Next, a series of tubes and dilators are used, along with fluoroscopy, to identify the mid-position of the disk to be incised. After continued dilation, the optimal site to enter the disk space is the midpoint of the disk, or a position slightly anterior to the midpoint of the disk. XLIF typically allows for a larger implant to be inserted compared to TLIF or PLIF, and, if necessary, instrumentation can be inserted percutaneously, which would allow for an overall minimally invasive procedure. RESULTS:: Fixation techniques appear to be equal between XLIF and more traditional approaches. Some caution should be exercised because common fusion levels of the lumbar spine, including L4-5 and L4-S1, are often inaccessible. In addition, XLIF has a unique set of complications, including neural injuries, psoas weakness, and thigh numbness. CONCLUSION:: Additional studies are required to further evaluate and monitor the short and long-term safety, efficacy, outcomes, and complications of XLIF procedures. ", "author" : [ { "dropping-particle" : "", "family" : "Arnold", "given" : "Paul M", "non-dropping-particle" : "", "parse-names" : false, "suffix" : "" }, { "dropping-particle" : "", "family" : "Anderson", "given" : "Karen K", "non-dropping-particle" : "", "parse-names" : false, "suffix" : "" }, { "dropping-particle" : "", "family" : "McGuire", "given" : "Robert A", "non-dropping-particle" : "", "parse-names" : false, "suffix" : "" } ], "container-title" : "Surgical Neurology International", "id" : "ITEM-2", "issue" : "Suppl 3", "issued" : { "date-parts" : [ [ "2012", "7", "17" ] ] }, "page" : "S198-S215", "publisher" : "Medknow Publications &amp; Media Pvt Ltd", "publisher-place" : "India", "title" : "The lateral transpsoas approach to the lumbar and thoracic spine: A review", "type" : "article-journal", "volume" : "3" }, "uris" : [ "http://www.mendeley.com/documents/?uuid=6a6b2781-0c77-42d1-98cb-a5db5ddcb445" ] }, { "id" : "ITEM-3", "itemData" : { "DOI" : "10.1007/s00586-005-0941-3", "ISSN" : "0940-6719", "PMID" : "16151713", "abstract" : "Minimal access surgical techniques have been described for diskectomy and laminectomy procedures performed through tubular exposures. Tubular exposures, however, restrain visibility to a fixed diameter and require co-axial instrument manipulation. An independent blade retractor system has been developed to overcome the obstacles of working through a tube. Decompression and circumferential fusion can be accomplished through this minimal access exposure via a combination of laminectomy and transforaminal lumbar interbody fusion (TLIF) coupled with minimally invasive pedicle screw fixation. Herein, we describe a minimally-invasive technique for TLIF exposure. Illustrations, intraoperative photographs, and fluoroscopic images supplement this technique. We found that the described minimally-invasive system provides comparable exposure to the traditional-open techniques with the benefits of minimally-invasive techniques. Additionally, it does not have the added constraints of a tubular system. We were able to perform TLIFs without any additional complications. Minimal access decompression and TLIF can be performed safely and effectively using this minimally-invasive system. Besides the retractor system, no additional specialized instruments are required. An operative microscope is not required, in fact, all our cases were performed using operative loupes. The light attachment provides superb visbility without the discomfort of having to wear a headlight. Thus far we have found no added risks or complications using this system. We are currently working on long-term analysis and follow-up to further evaluate this system's efficacy.", "author" : [ { "dropping-particle" : "", "family" : "Ozgur", "given" : "Burak M", "non-dropping-particle" : "", "parse-names" : false, "suffix" : "" }, { "dropping-particle" : "", "family" : "Yoo", "given" : "Kevin", "non-dropping-particle" : "", "parse-names" : false, "suffix" : "" }, { "dropping-particle" : "", "family" : "Rodriguez", "given" : "Gerardo", "non-dropping-particle" : "", "parse-names" : false, "suffix" : "" }, { "dropping-particle" : "", "family" : "Taylor", "given" : "William R", "non-dropping-particle" : "", "parse-names" : false, "suffix" : "" } ], "container-title" : "European spine journal : official publication of the European Spine Society, the European Spinal Deformity Society, and the European Section of the Cervical Spine Research Society", "id" : "ITEM-3", "issue" : "9", "issued" : { "date-parts" : [ [ "2005", "11" ] ] }, "page" : "887-94", "title" : "Minimally-invasive technique for transforaminal lumbar interbody fusion (TLIF)", "type" : "article-journal", "volume" : "14" }, "uris" : [ "http://www.mendeley.com/documents/?uuid=f1e186a8-b9df-456d-935a-517f64698241" ] } ], "mendeley" : { "formattedCitation" : "[4\u20136]", "plainTextFormattedCitation" : "[4\u20136]", "previouslyFormattedCitation" : "[4\u20136]"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[4–6]</w:t>
      </w:r>
      <w:r w:rsidR="0003497A" w:rsidRPr="00746AC5">
        <w:rPr>
          <w:sz w:val="24"/>
          <w:szCs w:val="24"/>
        </w:rPr>
        <w:fldChar w:fldCharType="end"/>
      </w:r>
      <w:r w:rsidR="000B4E44" w:rsidRPr="00746AC5">
        <w:rPr>
          <w:sz w:val="24"/>
          <w:szCs w:val="24"/>
        </w:rPr>
        <w:t>, also known as Direct L</w:t>
      </w:r>
      <w:r w:rsidR="00FB2563" w:rsidRPr="00746AC5">
        <w:rPr>
          <w:sz w:val="24"/>
          <w:szCs w:val="24"/>
        </w:rPr>
        <w:t>ateral Interbody Fusion (DLIF)</w:t>
      </w:r>
      <w:r w:rsidR="005150E6">
        <w:rPr>
          <w:sz w:val="24"/>
          <w:szCs w:val="24"/>
        </w:rPr>
        <w:t>,</w:t>
      </w:r>
      <w:r w:rsidR="00FB2563" w:rsidRPr="00746AC5">
        <w:rPr>
          <w:sz w:val="24"/>
          <w:szCs w:val="24"/>
        </w:rPr>
        <w:t xml:space="preserve"> </w:t>
      </w:r>
      <w:r w:rsidR="000B4E44" w:rsidRPr="00746AC5">
        <w:rPr>
          <w:sz w:val="24"/>
          <w:szCs w:val="24"/>
        </w:rPr>
        <w:t>has</w:t>
      </w:r>
      <w:r w:rsidR="000F53BD" w:rsidRPr="00746AC5">
        <w:rPr>
          <w:sz w:val="24"/>
          <w:szCs w:val="24"/>
        </w:rPr>
        <w:t xml:space="preserve"> gained popularity. In th</w:t>
      </w:r>
      <w:r w:rsidR="000B4E44" w:rsidRPr="00746AC5">
        <w:rPr>
          <w:sz w:val="24"/>
          <w:szCs w:val="24"/>
        </w:rPr>
        <w:t>is</w:t>
      </w:r>
      <w:r w:rsidR="000F53BD" w:rsidRPr="00746AC5">
        <w:rPr>
          <w:sz w:val="24"/>
          <w:szCs w:val="24"/>
        </w:rPr>
        <w:t xml:space="preserve"> approac</w:t>
      </w:r>
      <w:r w:rsidR="00224B57">
        <w:rPr>
          <w:sz w:val="24"/>
          <w:szCs w:val="24"/>
        </w:rPr>
        <w:t>h</w:t>
      </w:r>
      <w:r w:rsidR="005150E6">
        <w:rPr>
          <w:sz w:val="24"/>
          <w:szCs w:val="24"/>
        </w:rPr>
        <w:t>,</w:t>
      </w:r>
      <w:r w:rsidR="00224B57">
        <w:rPr>
          <w:sz w:val="24"/>
          <w:szCs w:val="24"/>
        </w:rPr>
        <w:t xml:space="preserve"> </w:t>
      </w:r>
      <w:r w:rsidR="000F53BD" w:rsidRPr="00746AC5">
        <w:rPr>
          <w:sz w:val="24"/>
          <w:szCs w:val="24"/>
        </w:rPr>
        <w:t xml:space="preserve">the patient is positioned </w:t>
      </w:r>
      <w:r w:rsidR="00FB1C80" w:rsidRPr="00746AC5">
        <w:rPr>
          <w:sz w:val="24"/>
          <w:szCs w:val="24"/>
        </w:rPr>
        <w:t xml:space="preserve">in </w:t>
      </w:r>
      <w:r w:rsidR="00433022" w:rsidRPr="00746AC5">
        <w:rPr>
          <w:sz w:val="24"/>
          <w:szCs w:val="24"/>
        </w:rPr>
        <w:t xml:space="preserve">the </w:t>
      </w:r>
      <w:r w:rsidR="00FB1C80" w:rsidRPr="00746AC5">
        <w:rPr>
          <w:sz w:val="24"/>
          <w:szCs w:val="24"/>
        </w:rPr>
        <w:t>lateral decubitus</w:t>
      </w:r>
      <w:r w:rsidR="00433022" w:rsidRPr="00746AC5">
        <w:rPr>
          <w:sz w:val="24"/>
          <w:szCs w:val="24"/>
        </w:rPr>
        <w:t xml:space="preserve"> position</w:t>
      </w:r>
      <w:r w:rsidR="00FB1C80" w:rsidRPr="00746AC5">
        <w:rPr>
          <w:sz w:val="24"/>
          <w:szCs w:val="24"/>
        </w:rPr>
        <w:t xml:space="preserve"> </w:t>
      </w:r>
      <w:r w:rsidR="000F53BD" w:rsidRPr="00746AC5">
        <w:rPr>
          <w:sz w:val="24"/>
          <w:szCs w:val="24"/>
        </w:rPr>
        <w:t xml:space="preserve">and the disk is approached </w:t>
      </w:r>
      <w:r w:rsidR="000B4E44" w:rsidRPr="00746AC5">
        <w:rPr>
          <w:sz w:val="24"/>
          <w:szCs w:val="24"/>
        </w:rPr>
        <w:t>vertically</w:t>
      </w:r>
      <w:r w:rsidR="005150E6">
        <w:rPr>
          <w:sz w:val="24"/>
          <w:szCs w:val="24"/>
        </w:rPr>
        <w:t>,</w:t>
      </w:r>
      <w:r w:rsidR="000B4E44" w:rsidRPr="00746AC5">
        <w:rPr>
          <w:sz w:val="24"/>
          <w:szCs w:val="24"/>
        </w:rPr>
        <w:t xml:space="preserve"> downwards</w:t>
      </w:r>
      <w:r w:rsidR="005150E6">
        <w:rPr>
          <w:sz w:val="24"/>
          <w:szCs w:val="24"/>
        </w:rPr>
        <w:t>,</w:t>
      </w:r>
      <w:r w:rsidR="000B4E44" w:rsidRPr="00746AC5">
        <w:rPr>
          <w:sz w:val="24"/>
          <w:szCs w:val="24"/>
        </w:rPr>
        <w:t xml:space="preserve"> </w:t>
      </w:r>
      <w:r w:rsidR="000F53BD" w:rsidRPr="00746AC5">
        <w:rPr>
          <w:sz w:val="24"/>
          <w:szCs w:val="24"/>
        </w:rPr>
        <w:t xml:space="preserve">from an incision </w:t>
      </w:r>
      <w:r w:rsidR="00FB1C80" w:rsidRPr="00746AC5">
        <w:rPr>
          <w:sz w:val="24"/>
          <w:szCs w:val="24"/>
        </w:rPr>
        <w:t xml:space="preserve">in </w:t>
      </w:r>
      <w:r w:rsidR="00433022" w:rsidRPr="00746AC5">
        <w:rPr>
          <w:sz w:val="24"/>
          <w:szCs w:val="24"/>
        </w:rPr>
        <w:t xml:space="preserve">the </w:t>
      </w:r>
      <w:r w:rsidR="00FB1C80" w:rsidRPr="00746AC5">
        <w:rPr>
          <w:sz w:val="24"/>
          <w:szCs w:val="24"/>
        </w:rPr>
        <w:t>flank direct</w:t>
      </w:r>
      <w:r w:rsidR="000B4E44" w:rsidRPr="00746AC5">
        <w:rPr>
          <w:sz w:val="24"/>
          <w:szCs w:val="24"/>
        </w:rPr>
        <w:t>ly lateral</w:t>
      </w:r>
      <w:r w:rsidR="00433022" w:rsidRPr="00746AC5">
        <w:rPr>
          <w:sz w:val="24"/>
          <w:szCs w:val="24"/>
        </w:rPr>
        <w:t xml:space="preserve"> to the disk.</w:t>
      </w:r>
    </w:p>
    <w:p w:rsidR="00862579" w:rsidRPr="00746AC5" w:rsidRDefault="00FB2563" w:rsidP="00746AC5">
      <w:pPr>
        <w:spacing w:after="240" w:line="360" w:lineRule="auto"/>
        <w:rPr>
          <w:sz w:val="24"/>
          <w:szCs w:val="24"/>
        </w:rPr>
      </w:pPr>
      <w:r>
        <w:rPr>
          <w:sz w:val="24"/>
          <w:szCs w:val="24"/>
        </w:rPr>
        <w:t>X</w:t>
      </w:r>
      <w:r w:rsidR="00433022" w:rsidRPr="00746AC5">
        <w:rPr>
          <w:sz w:val="24"/>
          <w:szCs w:val="24"/>
        </w:rPr>
        <w:t xml:space="preserve">LIF </w:t>
      </w:r>
      <w:r w:rsidR="000F53BD" w:rsidRPr="00746AC5">
        <w:rPr>
          <w:sz w:val="24"/>
          <w:szCs w:val="24"/>
        </w:rPr>
        <w:t>procedure</w:t>
      </w:r>
      <w:r w:rsidR="00433022" w:rsidRPr="00746AC5">
        <w:rPr>
          <w:sz w:val="24"/>
          <w:szCs w:val="24"/>
        </w:rPr>
        <w:t>s</w:t>
      </w:r>
      <w:r w:rsidR="000F53BD" w:rsidRPr="00746AC5">
        <w:rPr>
          <w:sz w:val="24"/>
          <w:szCs w:val="24"/>
        </w:rPr>
        <w:t xml:space="preserve"> </w:t>
      </w:r>
      <w:r w:rsidR="00433022" w:rsidRPr="00746AC5">
        <w:rPr>
          <w:sz w:val="24"/>
          <w:szCs w:val="24"/>
        </w:rPr>
        <w:t xml:space="preserve">are </w:t>
      </w:r>
      <w:r w:rsidR="000F53BD" w:rsidRPr="00746AC5">
        <w:rPr>
          <w:sz w:val="24"/>
          <w:szCs w:val="24"/>
        </w:rPr>
        <w:t xml:space="preserve">usually </w:t>
      </w:r>
      <w:r w:rsidR="002462B6">
        <w:rPr>
          <w:sz w:val="24"/>
          <w:szCs w:val="24"/>
        </w:rPr>
        <w:t>accomplished</w:t>
      </w:r>
      <w:r w:rsidR="002462B6" w:rsidRPr="00746AC5">
        <w:rPr>
          <w:sz w:val="24"/>
          <w:szCs w:val="24"/>
        </w:rPr>
        <w:t xml:space="preserve"> </w:t>
      </w:r>
      <w:r w:rsidR="002462B6">
        <w:rPr>
          <w:sz w:val="24"/>
          <w:szCs w:val="24"/>
        </w:rPr>
        <w:t xml:space="preserve">using </w:t>
      </w:r>
      <w:r w:rsidR="002462B6" w:rsidRPr="00746AC5">
        <w:rPr>
          <w:sz w:val="24"/>
          <w:szCs w:val="24"/>
        </w:rPr>
        <w:t>pedicle screw fixation</w:t>
      </w:r>
      <w:r w:rsidR="002462B6">
        <w:rPr>
          <w:sz w:val="24"/>
          <w:szCs w:val="24"/>
        </w:rPr>
        <w:t xml:space="preserve"> and </w:t>
      </w:r>
      <w:r w:rsidR="005150E6">
        <w:rPr>
          <w:sz w:val="24"/>
          <w:szCs w:val="24"/>
        </w:rPr>
        <w:t>a</w:t>
      </w:r>
      <w:r w:rsidR="000F53BD" w:rsidRPr="00746AC5">
        <w:rPr>
          <w:sz w:val="24"/>
          <w:szCs w:val="24"/>
        </w:rPr>
        <w:t xml:space="preserve"> </w:t>
      </w:r>
      <w:r w:rsidR="0041672F">
        <w:rPr>
          <w:sz w:val="24"/>
          <w:szCs w:val="24"/>
        </w:rPr>
        <w:t>variety of instrumentation</w:t>
      </w:r>
      <w:r w:rsidR="002462B6">
        <w:rPr>
          <w:sz w:val="24"/>
          <w:szCs w:val="24"/>
        </w:rPr>
        <w:t>, often necessitating</w:t>
      </w:r>
      <w:r w:rsidR="00D74C6A" w:rsidRPr="00746AC5">
        <w:rPr>
          <w:sz w:val="24"/>
          <w:szCs w:val="24"/>
        </w:rPr>
        <w:t xml:space="preserve"> repositioning the patient into the prone position</w:t>
      </w:r>
      <w:r w:rsidR="0003497A" w:rsidRPr="00746AC5">
        <w:rPr>
          <w:sz w:val="24"/>
          <w:szCs w:val="24"/>
        </w:rPr>
        <w:fldChar w:fldCharType="begin" w:fldLock="1"/>
      </w:r>
      <w:r w:rsidR="009C1306">
        <w:rPr>
          <w:sz w:val="24"/>
          <w:szCs w:val="24"/>
        </w:rPr>
        <w:instrText>ADDIN CSL_CITATION { "citationItems" : [ { "id" : "ITEM-1", "itemData" : { "DOI" : "10.1007/s00586-005-0941-3", "ISSN" : "0940-6719", "PMID" : "16151713", "abstract" : "Minimal access surgical techniques have been described for diskectomy and laminectomy procedures performed through tubular exposures. Tubular exposures, however, restrain visibility to a fixed diameter and require co-axial instrument manipulation. An independent blade retractor system has been developed to overcome the obstacles of working through a tube. Decompression and circumferential fusion can be accomplished through this minimal access exposure via a combination of laminectomy and transforaminal lumbar interbody fusion (TLIF) coupled with minimally invasive pedicle screw fixation. Herein, we describe a minimally-invasive technique for TLIF exposure. Illustrations, intraoperative photographs, and fluoroscopic images supplement this technique. We found that the described minimally-invasive system provides comparable exposure to the traditional-open techniques with the benefits of minimally-invasive techniques. Additionally, it does not have the added constraints of a tubular system. We were able to perform TLIFs without any additional complications. Minimal access decompression and TLIF can be performed safely and effectively using this minimally-invasive system. Besides the retractor system, no additional specialized instruments are required. An operative microscope is not required, in fact, all our cases were performed using operative loupes. The light attachment provides superb visbility without the discomfort of having to wear a headlight. Thus far we have found no added risks or complications using this system. We are currently working on long-term analysis and follow-up to further evaluate this system's efficacy.", "author" : [ { "dropping-particle" : "", "family" : "Ozgur", "given" : "Burak M", "non-dropping-particle" : "", "parse-names" : false, "suffix" : "" }, { "dropping-particle" : "", "family" : "Yoo", "given" : "Kevin", "non-dropping-particle" : "", "parse-names" : false, "suffix" : "" }, { "dropping-particle" : "", "family" : "Rodriguez", "given" : "Gerardo", "non-dropping-particle" : "", "parse-names" : false, "suffix" : "" }, { "dropping-particle" : "", "family" : "Taylor", "given" : "William R", "non-dropping-particle" : "", "parse-names" : false, "suffix" : "" } ], "container-title" : "European spine journal : official publication of the European Spine Society, the European Spinal Deformity Society, and the European Section of the Cervical Spine Research Society", "id" : "ITEM-1", "issue" : "9", "issued" : { "date-parts" : [ [ "2005", "11" ] ] }, "page" : "887-94", "title" : "Minimally-invasive technique for transforaminal lumbar interbody fusion (TLIF)", "type" : "article-journal", "volume" : "14" }, "uris" : [ "http://www.mendeley.com/documents/?uuid=f1e186a8-b9df-456d-935a-517f64698241" ] } ], "mendeley" : { "formattedCitation" : "[6]", "plainTextFormattedCitation" : "[6]", "previouslyFormattedCitation" : "[6]"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[6]</w:t>
      </w:r>
      <w:r w:rsidR="0003497A" w:rsidRPr="00746AC5">
        <w:rPr>
          <w:sz w:val="24"/>
          <w:szCs w:val="24"/>
        </w:rPr>
        <w:fldChar w:fldCharType="end"/>
      </w:r>
      <w:r w:rsidR="00D74C6A" w:rsidRPr="00746AC5">
        <w:rPr>
          <w:sz w:val="24"/>
          <w:szCs w:val="24"/>
        </w:rPr>
        <w:t xml:space="preserve">. </w:t>
      </w:r>
      <w:r w:rsidR="002462B6">
        <w:rPr>
          <w:sz w:val="24"/>
          <w:szCs w:val="24"/>
        </w:rPr>
        <w:t>C</w:t>
      </w:r>
      <w:r w:rsidR="0041672F">
        <w:rPr>
          <w:sz w:val="24"/>
          <w:szCs w:val="24"/>
        </w:rPr>
        <w:t>hanging</w:t>
      </w:r>
      <w:r w:rsidR="002462B6">
        <w:rPr>
          <w:sz w:val="24"/>
          <w:szCs w:val="24"/>
        </w:rPr>
        <w:t xml:space="preserve"> </w:t>
      </w:r>
      <w:bookmarkStart w:id="0" w:name="_GoBack"/>
      <w:bookmarkEnd w:id="0"/>
      <w:r w:rsidR="002462B6">
        <w:rPr>
          <w:sz w:val="24"/>
          <w:szCs w:val="24"/>
        </w:rPr>
        <w:t xml:space="preserve">patient </w:t>
      </w:r>
      <w:r w:rsidR="0041672F">
        <w:rPr>
          <w:sz w:val="24"/>
          <w:szCs w:val="24"/>
        </w:rPr>
        <w:t>position alone</w:t>
      </w:r>
      <w:r w:rsidR="00D74C6A" w:rsidRPr="00746AC5">
        <w:rPr>
          <w:sz w:val="24"/>
          <w:szCs w:val="24"/>
        </w:rPr>
        <w:t xml:space="preserve"> </w:t>
      </w:r>
      <w:r w:rsidR="000B4E44" w:rsidRPr="00746AC5">
        <w:rPr>
          <w:sz w:val="24"/>
          <w:szCs w:val="24"/>
        </w:rPr>
        <w:t>increases</w:t>
      </w:r>
      <w:r w:rsidR="00D74C6A" w:rsidRPr="00746AC5">
        <w:rPr>
          <w:sz w:val="24"/>
          <w:szCs w:val="24"/>
        </w:rPr>
        <w:t xml:space="preserve"> the duration of the surgery by </w:t>
      </w:r>
      <w:r w:rsidR="002462B6">
        <w:rPr>
          <w:sz w:val="24"/>
          <w:szCs w:val="24"/>
        </w:rPr>
        <w:t xml:space="preserve">approximately </w:t>
      </w:r>
      <w:r w:rsidR="00D74C6A" w:rsidRPr="00746AC5">
        <w:rPr>
          <w:sz w:val="24"/>
          <w:szCs w:val="24"/>
        </w:rPr>
        <w:t>30</w:t>
      </w:r>
      <w:r w:rsidR="0041672F">
        <w:rPr>
          <w:sz w:val="24"/>
          <w:szCs w:val="24"/>
        </w:rPr>
        <w:t>-60</w:t>
      </w:r>
      <w:r w:rsidR="00D74C6A" w:rsidRPr="00746AC5">
        <w:rPr>
          <w:sz w:val="24"/>
          <w:szCs w:val="24"/>
        </w:rPr>
        <w:t xml:space="preserve"> minutes, as it requires </w:t>
      </w:r>
      <w:r w:rsidR="00325DC5" w:rsidRPr="00746AC5">
        <w:rPr>
          <w:sz w:val="24"/>
          <w:szCs w:val="24"/>
        </w:rPr>
        <w:t>remov</w:t>
      </w:r>
      <w:r w:rsidR="00325DC5">
        <w:rPr>
          <w:sz w:val="24"/>
          <w:szCs w:val="24"/>
        </w:rPr>
        <w:t>al</w:t>
      </w:r>
      <w:r w:rsidR="00325DC5" w:rsidRPr="00746AC5">
        <w:rPr>
          <w:sz w:val="24"/>
          <w:szCs w:val="24"/>
        </w:rPr>
        <w:t xml:space="preserve"> </w:t>
      </w:r>
      <w:r w:rsidR="00D74C6A" w:rsidRPr="00746AC5">
        <w:rPr>
          <w:sz w:val="24"/>
          <w:szCs w:val="24"/>
        </w:rPr>
        <w:t>of sterile draping for repositioning and subsequent redraping of the operative field</w:t>
      </w:r>
      <w:r w:rsidR="00325DC5">
        <w:rPr>
          <w:sz w:val="24"/>
          <w:szCs w:val="24"/>
        </w:rPr>
        <w:t>.</w:t>
      </w:r>
      <w:r w:rsidR="0041672F">
        <w:rPr>
          <w:sz w:val="24"/>
          <w:szCs w:val="24"/>
        </w:rPr>
        <w:t xml:space="preserve"> </w:t>
      </w:r>
      <w:r w:rsidR="00325DC5">
        <w:rPr>
          <w:sz w:val="24"/>
          <w:szCs w:val="24"/>
        </w:rPr>
        <w:t>Therefore, the</w:t>
      </w:r>
      <w:r w:rsidR="0041672F">
        <w:rPr>
          <w:sz w:val="24"/>
          <w:szCs w:val="24"/>
        </w:rPr>
        <w:t xml:space="preserve"> traditional direct lateral approach generally does not </w:t>
      </w:r>
      <w:r w:rsidR="00325DC5">
        <w:rPr>
          <w:sz w:val="24"/>
          <w:szCs w:val="24"/>
        </w:rPr>
        <w:t>decrease</w:t>
      </w:r>
      <w:r w:rsidR="0041672F">
        <w:rPr>
          <w:sz w:val="24"/>
          <w:szCs w:val="24"/>
        </w:rPr>
        <w:t xml:space="preserve"> surgical time and </w:t>
      </w:r>
      <w:r w:rsidR="00325DC5">
        <w:rPr>
          <w:sz w:val="24"/>
          <w:szCs w:val="24"/>
        </w:rPr>
        <w:t>may in fact</w:t>
      </w:r>
      <w:r w:rsidR="0041672F">
        <w:rPr>
          <w:sz w:val="24"/>
          <w:szCs w:val="24"/>
        </w:rPr>
        <w:t xml:space="preserve"> add to </w:t>
      </w:r>
      <w:r w:rsidR="00325DC5">
        <w:rPr>
          <w:sz w:val="24"/>
          <w:szCs w:val="24"/>
        </w:rPr>
        <w:t>operative time</w:t>
      </w:r>
      <w:r w:rsidR="00D74C6A" w:rsidRPr="00746AC5">
        <w:rPr>
          <w:sz w:val="24"/>
          <w:szCs w:val="24"/>
        </w:rPr>
        <w:t xml:space="preserve">. </w:t>
      </w:r>
      <w:r w:rsidR="00325DC5">
        <w:rPr>
          <w:sz w:val="24"/>
          <w:szCs w:val="24"/>
        </w:rPr>
        <w:t xml:space="preserve">The </w:t>
      </w:r>
      <w:r>
        <w:rPr>
          <w:sz w:val="24"/>
          <w:szCs w:val="24"/>
        </w:rPr>
        <w:t>X</w:t>
      </w:r>
      <w:r w:rsidR="00D74C6A" w:rsidRPr="00746AC5">
        <w:rPr>
          <w:sz w:val="24"/>
          <w:szCs w:val="24"/>
        </w:rPr>
        <w:t xml:space="preserve">LIF </w:t>
      </w:r>
      <w:r w:rsidR="00325DC5">
        <w:rPr>
          <w:sz w:val="24"/>
          <w:szCs w:val="24"/>
        </w:rPr>
        <w:t xml:space="preserve">procedure </w:t>
      </w:r>
      <w:r w:rsidR="00D74C6A" w:rsidRPr="00746AC5">
        <w:rPr>
          <w:sz w:val="24"/>
          <w:szCs w:val="24"/>
        </w:rPr>
        <w:t>can be difficult</w:t>
      </w:r>
      <w:r w:rsidR="00325DC5">
        <w:rPr>
          <w:sz w:val="24"/>
          <w:szCs w:val="24"/>
        </w:rPr>
        <w:t xml:space="preserve"> to accomplish</w:t>
      </w:r>
      <w:r w:rsidR="00D74C6A" w:rsidRPr="00746AC5">
        <w:rPr>
          <w:sz w:val="24"/>
          <w:szCs w:val="24"/>
        </w:rPr>
        <w:t xml:space="preserve"> in L4-L5 </w:t>
      </w:r>
      <w:r w:rsidR="00FB1C80" w:rsidRPr="00746AC5">
        <w:rPr>
          <w:sz w:val="24"/>
          <w:szCs w:val="24"/>
        </w:rPr>
        <w:t xml:space="preserve">because of </w:t>
      </w:r>
      <w:r w:rsidR="00433022" w:rsidRPr="00746AC5">
        <w:rPr>
          <w:sz w:val="24"/>
          <w:szCs w:val="24"/>
        </w:rPr>
        <w:t xml:space="preserve">the </w:t>
      </w:r>
      <w:r w:rsidR="00FB1C80" w:rsidRPr="00746AC5">
        <w:rPr>
          <w:sz w:val="24"/>
          <w:szCs w:val="24"/>
        </w:rPr>
        <w:t xml:space="preserve">density of </w:t>
      </w:r>
      <w:r w:rsidR="00433022" w:rsidRPr="00746AC5">
        <w:rPr>
          <w:sz w:val="24"/>
          <w:szCs w:val="24"/>
        </w:rPr>
        <w:t xml:space="preserve">the </w:t>
      </w:r>
      <w:r w:rsidR="00FB1C80" w:rsidRPr="00746AC5">
        <w:rPr>
          <w:sz w:val="24"/>
          <w:szCs w:val="24"/>
        </w:rPr>
        <w:t>lumbosacral plexus</w:t>
      </w:r>
      <w:r w:rsidR="00433022" w:rsidRPr="00746AC5">
        <w:rPr>
          <w:sz w:val="24"/>
          <w:szCs w:val="24"/>
        </w:rPr>
        <w:t xml:space="preserve">. </w:t>
      </w:r>
      <w:r>
        <w:rPr>
          <w:sz w:val="24"/>
          <w:szCs w:val="24"/>
        </w:rPr>
        <w:t>T</w:t>
      </w:r>
      <w:r w:rsidRPr="00746AC5">
        <w:rPr>
          <w:sz w:val="24"/>
          <w:szCs w:val="24"/>
        </w:rPr>
        <w:t>he X</w:t>
      </w:r>
      <w:r w:rsidR="00433022" w:rsidRPr="00746AC5">
        <w:rPr>
          <w:sz w:val="24"/>
          <w:szCs w:val="24"/>
        </w:rPr>
        <w:t>LIF approach can be obstructed by the ribs for T12-L1 and L1-L2</w:t>
      </w:r>
      <w:r>
        <w:rPr>
          <w:sz w:val="24"/>
          <w:szCs w:val="24"/>
        </w:rPr>
        <w:t xml:space="preserve"> </w:t>
      </w:r>
      <w:r w:rsidR="0041672F">
        <w:rPr>
          <w:sz w:val="24"/>
          <w:szCs w:val="24"/>
        </w:rPr>
        <w:t xml:space="preserve">based on patient </w:t>
      </w:r>
      <w:proofErr w:type="spellStart"/>
      <w:r w:rsidR="0041672F">
        <w:rPr>
          <w:sz w:val="24"/>
          <w:szCs w:val="24"/>
        </w:rPr>
        <w:t>habitus</w:t>
      </w:r>
      <w:proofErr w:type="spellEnd"/>
      <w:r w:rsidR="0041672F">
        <w:rPr>
          <w:sz w:val="24"/>
          <w:szCs w:val="24"/>
        </w:rPr>
        <w:t xml:space="preserve"> </w:t>
      </w:r>
      <w:r>
        <w:rPr>
          <w:sz w:val="24"/>
          <w:szCs w:val="24"/>
        </w:rPr>
        <w:t xml:space="preserve">and is </w:t>
      </w:r>
      <w:r w:rsidR="0041672F">
        <w:rPr>
          <w:sz w:val="24"/>
          <w:szCs w:val="24"/>
        </w:rPr>
        <w:t xml:space="preserve">impractical and contraindicated </w:t>
      </w:r>
      <w:r w:rsidR="00D74C6A" w:rsidRPr="00746AC5">
        <w:rPr>
          <w:sz w:val="24"/>
          <w:szCs w:val="24"/>
        </w:rPr>
        <w:t xml:space="preserve"> in L5-S1 </w:t>
      </w:r>
      <w:r w:rsidR="0041672F">
        <w:rPr>
          <w:sz w:val="24"/>
          <w:szCs w:val="24"/>
        </w:rPr>
        <w:t>in the traditional fashion</w:t>
      </w:r>
      <w:r w:rsidR="00325DC5">
        <w:rPr>
          <w:sz w:val="24"/>
          <w:szCs w:val="24"/>
        </w:rPr>
        <w:t xml:space="preserve"> as</w:t>
      </w:r>
      <w:r w:rsidR="00325DC5" w:rsidRPr="00746AC5">
        <w:rPr>
          <w:sz w:val="24"/>
          <w:szCs w:val="24"/>
        </w:rPr>
        <w:t xml:space="preserve"> </w:t>
      </w:r>
      <w:r w:rsidR="00D74C6A" w:rsidRPr="00746AC5">
        <w:rPr>
          <w:sz w:val="24"/>
          <w:szCs w:val="24"/>
        </w:rPr>
        <w:t xml:space="preserve">the sacral ala and </w:t>
      </w:r>
      <w:proofErr w:type="spellStart"/>
      <w:r w:rsidR="00D74C6A" w:rsidRPr="00746AC5">
        <w:rPr>
          <w:sz w:val="24"/>
          <w:szCs w:val="24"/>
        </w:rPr>
        <w:t>illiac</w:t>
      </w:r>
      <w:proofErr w:type="spellEnd"/>
      <w:r w:rsidR="00D74C6A" w:rsidRPr="00746AC5">
        <w:rPr>
          <w:sz w:val="24"/>
          <w:szCs w:val="24"/>
        </w:rPr>
        <w:t xml:space="preserve"> crest block</w:t>
      </w:r>
      <w:r w:rsidR="00325DC5">
        <w:rPr>
          <w:sz w:val="24"/>
          <w:szCs w:val="24"/>
        </w:rPr>
        <w:t>s</w:t>
      </w:r>
      <w:r w:rsidR="00D74C6A" w:rsidRPr="00746AC5">
        <w:rPr>
          <w:sz w:val="24"/>
          <w:szCs w:val="24"/>
        </w:rPr>
        <w:t xml:space="preserve"> the approach</w:t>
      </w:r>
      <w:r w:rsidR="0003497A" w:rsidRPr="00746AC5">
        <w:rPr>
          <w:sz w:val="24"/>
          <w:szCs w:val="24"/>
        </w:rPr>
        <w:fldChar w:fldCharType="begin" w:fldLock="1"/>
      </w:r>
      <w:r w:rsidR="009C1306">
        <w:rPr>
          <w:sz w:val="24"/>
          <w:szCs w:val="24"/>
        </w:rPr>
        <w:instrText>ADDIN CSL_CITATION { "citationItems" : [ { "id" : "ITEM-1", "itemData" : { "DOI" : "10.4103/2152-7806.98583", "ISSN" : "2229-5097", "abstract" : "BACKGROUND:: In the last several years, the lateral transpsoas approach to the thoracic and lumbar spine, also known as extreme lateral interbody fusion (XLIF) or direct lateral interbody fusion (DLIF), has become an increasingly common method to achieve fusion. Several recent large series describe several advantages to this approach, including less tissue dissection, smaller incisions, decreased operative time, blood loss, shorter hospital stay, reduced postoperative pain, enhanced fusion rates, and the ability to place instrumentation through the same incision. Indications for this approach have expanded and now include degenerative disease, tumor, deformity, and infection. METHODS:: A lateral X-ray confirms that the patient is in a truly lateral position. Next, a series of tubes and dilators are used, along with fluoroscopy, to identify the mid-position of the disk to be incised. After continued dilation, the optimal site to enter the disk space is the midpoint of the disk, or a position slightly anterior to the midpoint of the disk. XLIF typically allows for a larger implant to be inserted compared to TLIF or PLIF, and, if necessary, instrumentation can be inserted percutaneously, which would allow for an overall minimally invasive procedure. RESULTS:: Fixation techniques appear to be equal between XLIF and more traditional approaches. Some caution should be exercised because common fusion levels of the lumbar spine, including L4-5 and L4-S1, are often inaccessible. In addition, XLIF has a unique set of complications, including neural injuries, psoas weakness, and thigh numbness. CONCLUSION:: Additional studies are required to further evaluate and monitor the short and long-term safety, efficacy, outcomes, and complications of XLIF procedures. ", "author" : [ { "dropping-particle" : "", "family" : "Arnold", "given" : "Paul M", "non-dropping-particle" : "", "parse-names" : false, "suffix" : "" }, { "dropping-particle" : "", "family" : "Anderson", "given" : "Karen K", "non-dropping-particle" : "", "parse-names" : false, "suffix" : "" }, { "dropping-particle" : "", "family" : "McGuire", "given" : "Robert A", "non-dropping-particle" : "", "parse-names" : false, "suffix" : "" } ], "container-title" : "Surgical Neurology International", "id" : "ITEM-1", "issue" : "Suppl 3", "issued" : { "date-parts" : [ [ "2012", "7", "17" ] ] }, "page" : "S198-S215", "publisher" : "Medknow Publications &amp; Media Pvt Ltd", "publisher-place" : "India", "title" : "The lateral transpsoas approach to the lumbar and thoracic spine: A review", "type" : "article-journal", "volume" : "3" }, "uris" : [ "http://www.mendeley.com/documents/?uuid=6a6b2781-0c77-42d1-98cb-a5db5ddcb445" ] } ], "mendeley" : { "formattedCitation" : "[5]", "plainTextFormattedCitation" : "[5]", "previouslyFormattedCitation" : "[5]"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[5]</w:t>
      </w:r>
      <w:r w:rsidR="0003497A" w:rsidRPr="00746AC5">
        <w:rPr>
          <w:sz w:val="24"/>
          <w:szCs w:val="24"/>
        </w:rPr>
        <w:fldChar w:fldCharType="end"/>
      </w:r>
      <w:r w:rsidR="00D74C6A" w:rsidRPr="00746AC5">
        <w:rPr>
          <w:sz w:val="24"/>
          <w:szCs w:val="24"/>
        </w:rPr>
        <w:t xml:space="preserve">. These technical difficulties currently limit the applicability of </w:t>
      </w:r>
      <w:r>
        <w:rPr>
          <w:sz w:val="24"/>
          <w:szCs w:val="24"/>
        </w:rPr>
        <w:t>X</w:t>
      </w:r>
      <w:r w:rsidR="00D74C6A" w:rsidRPr="00746AC5">
        <w:rPr>
          <w:sz w:val="24"/>
          <w:szCs w:val="24"/>
        </w:rPr>
        <w:t xml:space="preserve">LIF. Furthermore, </w:t>
      </w:r>
      <w:r>
        <w:rPr>
          <w:sz w:val="24"/>
          <w:szCs w:val="24"/>
        </w:rPr>
        <w:t>X</w:t>
      </w:r>
      <w:r w:rsidR="00D74C6A" w:rsidRPr="00746AC5">
        <w:rPr>
          <w:sz w:val="24"/>
          <w:szCs w:val="24"/>
        </w:rPr>
        <w:t xml:space="preserve">LIF is a </w:t>
      </w:r>
      <w:r w:rsidR="0041672F">
        <w:rPr>
          <w:sz w:val="24"/>
          <w:szCs w:val="24"/>
        </w:rPr>
        <w:t>mini-</w:t>
      </w:r>
      <w:r w:rsidR="00D74C6A" w:rsidRPr="00746AC5">
        <w:rPr>
          <w:sz w:val="24"/>
          <w:szCs w:val="24"/>
        </w:rPr>
        <w:t>open procedure</w:t>
      </w:r>
      <w:r w:rsidR="00FB1C80" w:rsidRPr="00746AC5">
        <w:rPr>
          <w:sz w:val="24"/>
          <w:szCs w:val="24"/>
        </w:rPr>
        <w:t xml:space="preserve"> </w:t>
      </w:r>
      <w:r w:rsidR="0041672F">
        <w:rPr>
          <w:sz w:val="24"/>
          <w:szCs w:val="24"/>
        </w:rPr>
        <w:t>requiring</w:t>
      </w:r>
      <w:r w:rsidR="0041672F" w:rsidRPr="00746AC5">
        <w:rPr>
          <w:sz w:val="24"/>
          <w:szCs w:val="24"/>
        </w:rPr>
        <w:t xml:space="preserve"> </w:t>
      </w:r>
      <w:r w:rsidR="00FB1C80" w:rsidRPr="00746AC5">
        <w:rPr>
          <w:sz w:val="24"/>
          <w:szCs w:val="24"/>
        </w:rPr>
        <w:t>direct visualization</w:t>
      </w:r>
      <w:r w:rsidR="00D74C6A" w:rsidRPr="00746AC5">
        <w:rPr>
          <w:sz w:val="24"/>
          <w:szCs w:val="24"/>
        </w:rPr>
        <w:t xml:space="preserve">. Open spinal surgeries cause higher </w:t>
      </w:r>
      <w:r w:rsidR="00FB1C80" w:rsidRPr="00746AC5">
        <w:rPr>
          <w:sz w:val="24"/>
          <w:szCs w:val="24"/>
        </w:rPr>
        <w:t>surgical</w:t>
      </w:r>
      <w:r w:rsidR="00D74C6A" w:rsidRPr="00746AC5">
        <w:rPr>
          <w:sz w:val="24"/>
          <w:szCs w:val="24"/>
        </w:rPr>
        <w:t xml:space="preserve"> </w:t>
      </w:r>
      <w:r w:rsidR="00FB1C80" w:rsidRPr="00746AC5">
        <w:rPr>
          <w:sz w:val="24"/>
          <w:szCs w:val="24"/>
        </w:rPr>
        <w:t>morbidity</w:t>
      </w:r>
      <w:r w:rsidR="00D74C6A" w:rsidRPr="00746AC5">
        <w:rPr>
          <w:sz w:val="24"/>
          <w:szCs w:val="24"/>
        </w:rPr>
        <w:t xml:space="preserve"> than minimally invasive (</w:t>
      </w:r>
      <w:r w:rsidR="00433022" w:rsidRPr="00746AC5">
        <w:rPr>
          <w:sz w:val="24"/>
          <w:szCs w:val="24"/>
        </w:rPr>
        <w:t>MIS</w:t>
      </w:r>
      <w:r w:rsidR="00D74C6A" w:rsidRPr="00746AC5">
        <w:rPr>
          <w:sz w:val="24"/>
          <w:szCs w:val="24"/>
        </w:rPr>
        <w:t xml:space="preserve">) procedures, because </w:t>
      </w:r>
      <w:r w:rsidR="00F8552B" w:rsidRPr="00746AC5">
        <w:rPr>
          <w:sz w:val="24"/>
          <w:szCs w:val="24"/>
        </w:rPr>
        <w:t>the open</w:t>
      </w:r>
      <w:r w:rsidR="00D74C6A" w:rsidRPr="00746AC5">
        <w:rPr>
          <w:sz w:val="24"/>
          <w:szCs w:val="24"/>
        </w:rPr>
        <w:t xml:space="preserve"> approach disrupts connective tissue and muscle that are used to </w:t>
      </w:r>
      <w:r w:rsidR="00FB1C80" w:rsidRPr="00746AC5">
        <w:rPr>
          <w:sz w:val="24"/>
          <w:szCs w:val="24"/>
        </w:rPr>
        <w:t>stabilize</w:t>
      </w:r>
      <w:r w:rsidR="00D74C6A" w:rsidRPr="00746AC5">
        <w:rPr>
          <w:sz w:val="24"/>
          <w:szCs w:val="24"/>
        </w:rPr>
        <w:t xml:space="preserve"> the spine</w:t>
      </w:r>
      <w:r w:rsidR="004F656F" w:rsidRPr="00746AC5">
        <w:rPr>
          <w:sz w:val="24"/>
          <w:szCs w:val="24"/>
        </w:rPr>
        <w:t xml:space="preserve">. </w:t>
      </w:r>
      <w:r w:rsidR="00D74C6A" w:rsidRPr="00746AC5">
        <w:rPr>
          <w:sz w:val="24"/>
          <w:szCs w:val="24"/>
        </w:rPr>
        <w:t xml:space="preserve">Additionally, open surgeries require lengthier hospital stays and </w:t>
      </w:r>
      <w:r w:rsidR="00F04156">
        <w:rPr>
          <w:sz w:val="24"/>
          <w:szCs w:val="24"/>
        </w:rPr>
        <w:t>recovery</w:t>
      </w:r>
      <w:r w:rsidR="00F04156" w:rsidRPr="00746AC5">
        <w:rPr>
          <w:sz w:val="24"/>
          <w:szCs w:val="24"/>
        </w:rPr>
        <w:t xml:space="preserve"> </w:t>
      </w:r>
      <w:r w:rsidR="00D74C6A" w:rsidRPr="00746AC5">
        <w:rPr>
          <w:sz w:val="24"/>
          <w:szCs w:val="24"/>
        </w:rPr>
        <w:lastRenderedPageBreak/>
        <w:t>time</w:t>
      </w:r>
      <w:r w:rsidR="00F04156">
        <w:rPr>
          <w:sz w:val="24"/>
          <w:szCs w:val="24"/>
        </w:rPr>
        <w:t>s</w:t>
      </w:r>
      <w:r w:rsidR="0003497A">
        <w:rPr>
          <w:sz w:val="24"/>
          <w:szCs w:val="24"/>
        </w:rPr>
        <w:fldChar w:fldCharType="begin" w:fldLock="1"/>
      </w:r>
      <w:r w:rsidR="009C1306">
        <w:rPr>
          <w:sz w:val="24"/>
          <w:szCs w:val="24"/>
        </w:rPr>
        <w:instrText>ADDIN CSL_CITATION { "citationItems" : [ { "id" : "ITEM-1", "itemData" : { "DOI" : "10.1097/NCM.0b013e3182529c05", "ISSN" : "1932-8095", "PMID" : "22850657", "abstract" : "PURPOSE OF STUDY: Low back pain is one of the most prevalent and disabling musculoskeletal conditions affecting the working population in the United States. Informed, shared decision making among patients, clinicians, and case managers about treatment options for chronic low back pain-including the role of spinal fusion where medically necessary-can have a meaningful impact on return to work, normal function, and economic outcomes. Minimally invasive techniques for lumbar spinal fusion, including transforaminal lumbar interbody fusion (MIS TLIF) have recently been introduced with the goal of smaller operative wounds, less tissue trauma, and faster postoperative recovery when compared with open fusion. Although similar long-term clinical outcomes have been reported for MIS TLIF and open TLIF, the relative merits with respect to workplace productivity have not been comprehensively investigated. Time to return to work and narcotic independence after MIS TLIF and open TLIF are important parameters that may affect overall workplace productivity, and as such are the focus of this study. PRIMARY PRACTICE SETTING(S): This study was performed via a review of the literature. METHODOLOGY AND SAMPLE: We performed a systematic literature review to identify all published articles that reported on the postoperative outcomes of patients, as assessed by return to work or narcotic independence status or both, following MIS TLIF or open TLIF. A cumulative comparison was made for all included MIS TLIF versus open TLIF surgeries. RESULTS: Seventy-four published studies reported postoperative outcomes following MIS TLIF or open TLIF; only five (6.8%) studies directly described time to return to work or duration of narcotic use postoperatively or both, and were therefore included into the analysis of this review. Four studies in the published literature describe time to return to work following MIS TLIF or open TLIF, and two studies describe time to narcotic independence. Overall, the reviewed literature suggests that MIS TLIF may be associated with an accelerated time to narcotic independence and return to work versus open TLIF. IMPLICATIONS FOR CASE MANAGEMENT PRACTICE: There are limited data regarding time to return to work and duration of postoperative narcotic use following TLIF for low back pain. The available data appear to suggest that MIS TLIF may be associated with accelerated return to work and narcotic independence compared with open TLIF. Further analysis will be\u2026", "author" : [ { "dropping-particle" : "", "family" : "Parker", "given" : "Scott L", "non-dropping-particle" : "", "parse-names" : false, "suffix" : "" }, { "dropping-particle" : "", "family" : "Lerner", "given" : "Jason", "non-dropping-particle" : "", "parse-names" : false, "suffix" : "" }, { "dropping-particle" : "", "family" : "McGirt", "given" : "Matthew J", "non-dropping-particle" : "", "parse-names" : false, "suffix" : "" } ], "container-title" : "Professional case management", "id" : "ITEM-1", "issue" : "5", "issued" : { "date-parts" : [ [ "2012" ] ] }, "page" : "229-35", "title" : "Effect of minimally invasive technique on return to work and narcotic use following transforaminal lumbar inter-body fusion: a review", "type" : "article-journal", "volume" : "17" }, "uris" : [ "http://www.mendeley.com/documents/?uuid=f3abec53-0753-4e78-ad7f-63b754d7b1a4" ] } ], "mendeley" : { "formattedCitation" : "[7]", "plainTextFormattedCitation" : "[7]", "previouslyFormattedCitation" : "[7]" }, "properties" : { "noteIndex" : 0 }, "schema" : "https://github.com/citation-style-language/schema/raw/master/csl-citation.json" }</w:instrText>
      </w:r>
      <w:r w:rsidR="0003497A">
        <w:rPr>
          <w:sz w:val="24"/>
          <w:szCs w:val="24"/>
        </w:rPr>
        <w:fldChar w:fldCharType="separate"/>
      </w:r>
      <w:r w:rsidR="00845533" w:rsidRPr="00845533">
        <w:rPr>
          <w:noProof/>
          <w:sz w:val="24"/>
          <w:szCs w:val="24"/>
        </w:rPr>
        <w:t>[7]</w:t>
      </w:r>
      <w:r w:rsidR="0003497A">
        <w:rPr>
          <w:sz w:val="24"/>
          <w:szCs w:val="24"/>
        </w:rPr>
        <w:fldChar w:fldCharType="end"/>
      </w:r>
      <w:r w:rsidR="0003497A" w:rsidRPr="00746AC5">
        <w:rPr>
          <w:sz w:val="24"/>
          <w:szCs w:val="24"/>
        </w:rPr>
        <w:fldChar w:fldCharType="begin" w:fldLock="1"/>
      </w:r>
      <w:r w:rsidR="009C1306">
        <w:rPr>
          <w:sz w:val="24"/>
          <w:szCs w:val="24"/>
        </w:rPr>
        <w:instrText>ADDIN CSL_CITATION { "citationItems" : [ { "id" : "ITEM-1", "itemData" : { "DOI" : "10.1097/BRS.0b013e3181a4e3be", "ISSN" : "0362-2436", "author" : [ { "dropping-particle" : "", "family" : "Peng", "given" : "Chan Wearn Benedict", "non-dropping-particle" : "", "parse-names" : false, "suffix" : "" }, { "dropping-particle" : "", "family" : "Yue", "given" : "Wai Mun", "non-dropping-particle" : "", "parse-names" : false, "suffix" : "" }, { "dropping-particle" : "", "family" : "Poh", "given" : "Seng Yew", "non-dropping-particle" : "", "parse-names" : false, "suffix" : "" }, { "dropping-particle" : "", "family" : "Yeo", "given" : "William", "non-dropping-particle" : "", "parse-names" : false, "suffix" : "" }, { "dropping-particle" : "", "family" : "Tan", "given" : "Seang Beng", "non-dropping-particle" : "", "parse-names" : false, "suffix" : "" } ], "container-title" : "Spine", "id" : "ITEM-1", "issue" : "13", "issued" : { "date-parts" : [ [ "2009", "6" ] ] }, "language" : "en", "page" : "1385-1389", "title" : "Clinical and Radiological Outcomes of Minimally Invasive Versus Open Transforaminal Lumbar Interbody Fusion:", "title-short" : "Clinical and Radiological Outcomes of Minimally In", "type" : "article-journal", "volume" : "34" }, "uris" : [ "http://www.mendeley.com/documents/?uuid=03e1eef8-6533-4ff1-8c47-b9e0ad3ae2ce" ] } ], "mendeley" : { "formattedCitation" : "[8]", "plainTextFormattedCitation" : "[8]", "previouslyFormattedCitation" : "[8]"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[8]</w:t>
      </w:r>
      <w:r w:rsidR="0003497A" w:rsidRPr="00746AC5">
        <w:rPr>
          <w:sz w:val="24"/>
          <w:szCs w:val="24"/>
        </w:rPr>
        <w:fldChar w:fldCharType="end"/>
      </w:r>
      <w:r w:rsidR="00D74C6A" w:rsidRPr="00746AC5">
        <w:rPr>
          <w:sz w:val="24"/>
          <w:szCs w:val="24"/>
        </w:rPr>
        <w:t>. These factors increase the overall cost of open surgeries relative to their MI</w:t>
      </w:r>
      <w:r w:rsidR="00FB1C80" w:rsidRPr="00746AC5">
        <w:rPr>
          <w:sz w:val="24"/>
          <w:szCs w:val="24"/>
        </w:rPr>
        <w:t>S</w:t>
      </w:r>
      <w:r w:rsidR="00D74C6A" w:rsidRPr="00746AC5">
        <w:rPr>
          <w:sz w:val="24"/>
          <w:szCs w:val="24"/>
        </w:rPr>
        <w:t xml:space="preserve"> equivalents</w:t>
      </w:r>
      <w:r w:rsidR="0003497A" w:rsidRPr="00746AC5">
        <w:rPr>
          <w:sz w:val="24"/>
          <w:szCs w:val="24"/>
        </w:rPr>
        <w:fldChar w:fldCharType="begin" w:fldLock="1"/>
      </w:r>
      <w:r w:rsidR="009C1306">
        <w:rPr>
          <w:sz w:val="24"/>
          <w:szCs w:val="24"/>
        </w:rPr>
        <w:instrText>ADDIN CSL_CITATION { "citationItems" : [ { "id" : "ITEM-1", "itemData" : { "ISSN" : "1524-5012", "PMID" : "24688330", "abstract" : "BACKGROUND: Transforaminal lumbar interbody fusion (TLIF) is the standard surgical treatment for patients with lumbar degenerative spondylolisthesis who do not respond to a 6-week course of conservative therapy. A number of morbidities are associated with the conventional open-TLIF method, so minimally invasive surgery (MIS) techniques for TLIF (MIS-TLIF) have been introduced to reduce the trauma to paraspinal muscles and hasten postoperative recovery. Because providing cost-effective medical treatment is a core initiative of healthcare reforms, a comparison of open-TLIF and MIS-TLIF must include a cost-utility analysis in addition to an analysis of clinical effectiveness.\n\nMETHODS: We compared patient-reported clinical functional outcomes and hospital direct costs in age-matched patients treated surgically with either open-TLIF or MIS-TLIF. Patients were followed for at least 1 year, and patient scores on the Oswestry Disability Index (ODI) and visual analog scale (VAS) were analyzed at 6 weeks, 6 months, and \u22651 year postoperatively in the 2 treatment groups.\n\nRESULTS: Compared to their preoperative scores, patients in both the open-TLIF and MIS-TLIF groups had significant improvements in the ODI and VAS scores at each follow-up point, but no significant difference in functional outcome occurred between the open-TLIF and MIS-TLIF groups (P=0.46). However, open-TLIF is significantly more costly compared to MIS-TLIF (P=0.0002).\n\nCONCLUSION: MIS-TLIF is a more cost-effective treatment than open-TLIF for patients with degenerative spondylolisthesis and is equally effective as the conventional open-TLIF procedure, although further financial analysis-including an analysis of indirect costs-is needed to better understand the full benefit of MIS-TLIF.", "author" : [ { "dropping-particle" : "", "family" : "Sulaiman", "given" : "Wale a R", "non-dropping-particle" : "", "parse-names" : false, "suffix" : "" }, { "dropping-particle" : "", "family" : "Singh", "given" : "Manish", "non-dropping-particle" : "", "parse-names" : false, "suffix" : "" } ], "container-title" : "The Ochsner journal", "id" : "ITEM-1", "issue" : "1", "issued" : { "date-parts" : [ [ "2014", "1" ] ] }, "page" : "32-7", "title" : "Minimally invasive versus open transforaminal lumbar interbody fusion for degenerative spondylolisthesis grades 1-2: patient-reported clinical outcomes and cost-utility analysis.", "type" : "article-journal", "volume" : "14" }, "uris" : [ "http://www.mendeley.com/documents/?uuid=827f7ccf-47ba-4c64-b0c1-e1daa3b4dd2a" ] }, { "id" : "ITEM-2", "itemData" : { "DOI" : "10.7759/cureus.292", "ISSN" : "2168-8184 (Electronic)", "PMID" : "26251768", "abstract" : "Oblique lateral lumbar interbody fusion (OLLIF) is a minimally invasive lumbar surgery. Differences in resource consumption between open spinal surgeries, transformational lumbar interbody fusions (TLIF) and OLLIF, are not documented. We monetize quantifiable differences in resource utilization between the two procedures. A retrospective review of 124 surgeries was performed (OLLIF=69, TLIF=55). Standard conversion factors were used and values reported based on the levels (1-4) addressed at surgery. One level surgery time (OLLIF 62.9 vs. TLIF 134.9 minutes) and surgical expense (OLLIF $5,253 vs. TLIF $11,264) were reduced in the OLLIF population. Inpatient costs (OLLIF $5,712 vs. TLIF $9,271) and length of stay (LOS) were also reduced (OLLIF 2.6 vs. TLIF 4.2 days). Per case, reduced resource consumption suggests lower total hospital costs. Reduced surgical time and LOS can result in greater patient throughput per operating room and patient bed for OLLIF patients in hospitals that have resourced constrained environments.", "author" : [ { "dropping-particle" : "", "family" : "Abbasi", "given" : "Hamid", "non-dropping-particle" : "", "parse-names" : false, "suffix" : "" }, { "dropping-particle" : "", "family" : "Murphy", "given" : "Christopher M", "non-dropping-particle" : "", "parse-names" : false, "suffix" : "" } ], "container-title" : "Cureus", "id" : "ITEM-2", "issue" : "7", "issued" : { "date-parts" : [ [ "2015" ] ] }, "page" : "e292", "title" : "Economic Performance of Oblique Lateral Lumbar Interbody Fusion (OLLIF) with a Focus on Hospital Throughput Efficiency.", "type" : "article-journal", "volume" : "7" }, "uris" : [ "http://www.mendeley.com/documents/?uuid=a8f02b49-97e1-4a96-98bf-a0d85d854c17" ] } ], "mendeley" : { "formattedCitation" : "[9, 10]", "plainTextFormattedCitation" : "[9, 10]", "previouslyFormattedCitation" : "[9, 10]"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[9, 10]</w:t>
      </w:r>
      <w:r w:rsidR="0003497A" w:rsidRPr="00746AC5">
        <w:rPr>
          <w:sz w:val="24"/>
          <w:szCs w:val="24"/>
        </w:rPr>
        <w:fldChar w:fldCharType="end"/>
      </w:r>
      <w:r w:rsidR="00D74C6A" w:rsidRPr="00746AC5">
        <w:rPr>
          <w:sz w:val="24"/>
          <w:szCs w:val="24"/>
        </w:rPr>
        <w:t>.</w:t>
      </w:r>
    </w:p>
    <w:p w:rsidR="003C481D" w:rsidRDefault="00D74C6A" w:rsidP="00746AC5">
      <w:pPr>
        <w:spacing w:after="240" w:line="360" w:lineRule="auto"/>
        <w:rPr>
          <w:sz w:val="24"/>
          <w:szCs w:val="24"/>
        </w:rPr>
      </w:pPr>
      <w:r w:rsidRPr="00746AC5">
        <w:rPr>
          <w:sz w:val="24"/>
          <w:szCs w:val="24"/>
        </w:rPr>
        <w:t>In this study</w:t>
      </w:r>
      <w:r w:rsidR="00F04156">
        <w:rPr>
          <w:sz w:val="24"/>
          <w:szCs w:val="24"/>
        </w:rPr>
        <w:t>,</w:t>
      </w:r>
      <w:r w:rsidRPr="00746AC5">
        <w:rPr>
          <w:sz w:val="24"/>
          <w:szCs w:val="24"/>
        </w:rPr>
        <w:t xml:space="preserve"> we </w:t>
      </w:r>
      <w:r w:rsidR="00A67B74" w:rsidRPr="00746AC5">
        <w:rPr>
          <w:sz w:val="24"/>
          <w:szCs w:val="24"/>
        </w:rPr>
        <w:t xml:space="preserve">report on the feasibility and safety of a </w:t>
      </w:r>
      <w:r w:rsidRPr="00746AC5">
        <w:rPr>
          <w:sz w:val="24"/>
          <w:szCs w:val="24"/>
        </w:rPr>
        <w:t xml:space="preserve">new </w:t>
      </w:r>
      <w:r w:rsidR="00433022" w:rsidRPr="00746AC5">
        <w:rPr>
          <w:sz w:val="24"/>
          <w:szCs w:val="24"/>
        </w:rPr>
        <w:t>MIS</w:t>
      </w:r>
      <w:r w:rsidRPr="00746AC5">
        <w:rPr>
          <w:sz w:val="24"/>
          <w:szCs w:val="24"/>
        </w:rPr>
        <w:t xml:space="preserve"> surgery for fusions of the lumbar spine</w:t>
      </w:r>
      <w:r w:rsidR="00A67B74" w:rsidRPr="00746AC5">
        <w:rPr>
          <w:sz w:val="24"/>
          <w:szCs w:val="24"/>
        </w:rPr>
        <w:t xml:space="preserve"> called Minimally Invasive Dire</w:t>
      </w:r>
      <w:r w:rsidR="003C63B2" w:rsidRPr="00746AC5">
        <w:rPr>
          <w:sz w:val="24"/>
          <w:szCs w:val="24"/>
        </w:rPr>
        <w:t>ct Lateral Interbody Fusion (MI</w:t>
      </w:r>
      <w:r w:rsidR="00FB1C80" w:rsidRPr="00746AC5">
        <w:rPr>
          <w:sz w:val="24"/>
          <w:szCs w:val="24"/>
        </w:rPr>
        <w:t>S</w:t>
      </w:r>
      <w:r w:rsidR="003C63B2" w:rsidRPr="00746AC5">
        <w:rPr>
          <w:sz w:val="24"/>
          <w:szCs w:val="24"/>
        </w:rPr>
        <w:t>-</w:t>
      </w:r>
      <w:r w:rsidR="00A67B74" w:rsidRPr="00746AC5">
        <w:rPr>
          <w:sz w:val="24"/>
          <w:szCs w:val="24"/>
        </w:rPr>
        <w:t>DLIF).</w:t>
      </w:r>
      <w:r w:rsidR="003C63B2" w:rsidRPr="00746AC5">
        <w:rPr>
          <w:sz w:val="24"/>
          <w:szCs w:val="24"/>
        </w:rPr>
        <w:t xml:space="preserve"> Unlike traditional DLIF, </w:t>
      </w:r>
      <w:r w:rsidR="00FB1C80" w:rsidRPr="00746AC5">
        <w:rPr>
          <w:sz w:val="24"/>
          <w:szCs w:val="24"/>
        </w:rPr>
        <w:t>MIS-DLIF</w:t>
      </w:r>
      <w:r w:rsidR="00A67B74" w:rsidRPr="00746AC5">
        <w:rPr>
          <w:sz w:val="24"/>
          <w:szCs w:val="24"/>
        </w:rPr>
        <w:t xml:space="preserve"> does not require intraoperative repositioning of the patient and it can be performed</w:t>
      </w:r>
      <w:r w:rsidR="0041672F">
        <w:rPr>
          <w:sz w:val="24"/>
          <w:szCs w:val="24"/>
        </w:rPr>
        <w:t xml:space="preserve"> safely and effectively</w:t>
      </w:r>
      <w:r w:rsidR="00A67B74" w:rsidRPr="00746AC5">
        <w:rPr>
          <w:sz w:val="24"/>
          <w:szCs w:val="24"/>
        </w:rPr>
        <w:t xml:space="preserve"> </w:t>
      </w:r>
      <w:r w:rsidR="00433022" w:rsidRPr="00746AC5">
        <w:rPr>
          <w:sz w:val="24"/>
          <w:szCs w:val="24"/>
        </w:rPr>
        <w:t xml:space="preserve">in all levels </w:t>
      </w:r>
      <w:r w:rsidR="002112B2" w:rsidRPr="00746AC5">
        <w:rPr>
          <w:sz w:val="24"/>
          <w:szCs w:val="24"/>
        </w:rPr>
        <w:t xml:space="preserve">between </w:t>
      </w:r>
      <w:r w:rsidR="00FB1C80" w:rsidRPr="00746AC5">
        <w:rPr>
          <w:sz w:val="24"/>
          <w:szCs w:val="24"/>
        </w:rPr>
        <w:t>T12-S1</w:t>
      </w:r>
      <w:r w:rsidR="002112B2" w:rsidRPr="00746AC5">
        <w:rPr>
          <w:sz w:val="24"/>
          <w:szCs w:val="24"/>
        </w:rPr>
        <w:t xml:space="preserve">. </w:t>
      </w:r>
      <w:r w:rsidR="00F04156">
        <w:rPr>
          <w:sz w:val="24"/>
          <w:szCs w:val="24"/>
        </w:rPr>
        <w:t>W</w:t>
      </w:r>
      <w:r w:rsidR="002112B2" w:rsidRPr="00746AC5">
        <w:rPr>
          <w:sz w:val="24"/>
          <w:szCs w:val="24"/>
        </w:rPr>
        <w:t>e establish</w:t>
      </w:r>
      <w:r w:rsidR="003C63B2" w:rsidRPr="00746AC5">
        <w:rPr>
          <w:sz w:val="24"/>
          <w:szCs w:val="24"/>
        </w:rPr>
        <w:t xml:space="preserve"> the technique and safety of </w:t>
      </w:r>
      <w:r w:rsidR="00FB1C80" w:rsidRPr="00746AC5">
        <w:rPr>
          <w:sz w:val="24"/>
          <w:szCs w:val="24"/>
        </w:rPr>
        <w:t>MIS-DLIF</w:t>
      </w:r>
      <w:r w:rsidR="00F04156">
        <w:rPr>
          <w:sz w:val="24"/>
          <w:szCs w:val="24"/>
        </w:rPr>
        <w:t xml:space="preserve"> and </w:t>
      </w:r>
      <w:r w:rsidR="002112B2" w:rsidRPr="00746AC5">
        <w:rPr>
          <w:sz w:val="24"/>
          <w:szCs w:val="24"/>
        </w:rPr>
        <w:t xml:space="preserve">report our experience with the first </w:t>
      </w:r>
      <w:r w:rsidR="00FB2563">
        <w:rPr>
          <w:sz w:val="24"/>
          <w:szCs w:val="24"/>
        </w:rPr>
        <w:t>9</w:t>
      </w:r>
      <w:r w:rsidR="002112B2" w:rsidRPr="00746AC5">
        <w:rPr>
          <w:sz w:val="24"/>
          <w:szCs w:val="24"/>
        </w:rPr>
        <w:t xml:space="preserve"> </w:t>
      </w:r>
      <w:r w:rsidR="00FB1C80" w:rsidRPr="00746AC5">
        <w:rPr>
          <w:sz w:val="24"/>
          <w:szCs w:val="24"/>
        </w:rPr>
        <w:t>MIS-DLIF</w:t>
      </w:r>
      <w:r w:rsidR="002112B2" w:rsidRPr="00746AC5">
        <w:rPr>
          <w:sz w:val="24"/>
          <w:szCs w:val="24"/>
        </w:rPr>
        <w:t xml:space="preserve"> cases on a total of 15 spinal levels.</w:t>
      </w:r>
    </w:p>
    <w:p w:rsidR="00862579" w:rsidRPr="00746AC5" w:rsidRDefault="00433022" w:rsidP="00746AC5">
      <w:pPr>
        <w:spacing w:after="240" w:line="360" w:lineRule="auto"/>
        <w:rPr>
          <w:sz w:val="24"/>
          <w:szCs w:val="24"/>
        </w:rPr>
      </w:pPr>
      <w:r w:rsidRPr="00746AC5">
        <w:rPr>
          <w:sz w:val="24"/>
          <w:szCs w:val="24"/>
        </w:rPr>
        <w:t>MIS-</w:t>
      </w:r>
      <w:r w:rsidR="00862579" w:rsidRPr="00746AC5">
        <w:rPr>
          <w:sz w:val="24"/>
          <w:szCs w:val="24"/>
        </w:rPr>
        <w:t>DLIF is similar to Oblique Lumbar Lateral Interbody Fusion (OLLIF)</w:t>
      </w:r>
      <w:r w:rsidR="0003497A" w:rsidRPr="00746AC5">
        <w:rPr>
          <w:sz w:val="24"/>
          <w:szCs w:val="24"/>
        </w:rPr>
        <w:fldChar w:fldCharType="begin" w:fldLock="1"/>
      </w:r>
      <w:r w:rsidR="009C1306">
        <w:rPr>
          <w:sz w:val="24"/>
          <w:szCs w:val="24"/>
        </w:rPr>
        <w:instrText>ADDIN CSL_CITATION { "citationItems" : [ { "id" : "ITEM-1", "itemData" : { "DOI" : "10.7759/cureus.351", "ISBN" : "2168-8184 (Electronic)\\r2168-8184 (Linking)", "ISSN" : "2168-8184 (Electronic)", "PMID" : "26623206", "abstract" : "BACKGROUND CONTEXT: Lower back pain is one of the most prevalent and expensive health conditions in the Western world. The standard treatment, interbody fusion, is an invasive procedure that requires the stripping of muscles and soft tissue, leading to surgical morbidity. Current minimally invasive (MI) spinal fusions are technically demanding and suffer from technical limitations. PURPOSE: Oblique lumbar lateral interbody fusion (OLLIF) is a new technique for fusion of the lumbar spine that overcomes these complications. Outcome measures include patient demographics, reported outcomes, and surgical outcomes. STUDY DESIGN/SETTING: Kambin's Triangle can easily be located as a silent window with an electrophysiological probe. Discectomy is performed through a single access portal with a 10 mm diameter. After a discectomy, the disc space is packed with beta-tricalcium phosphate soaked in autologous bone marrow, aspirated, and the cage is inserted. Finally, a minimally invasive posterior fixation is performed. METHODS: OLLIF's major innovation is to approach the disc through Kambin's Triangle, aided by bilateral fluoroscopy. RESULTS: We present data from 69 consecutive OLLIF surgeries on 128 levels with a control group of 55 consecutive open transformational lumbar interbody fusions (TLIFs) on 125 levels. For a single level OLLIF, the mean surgery time is 69 minutes (min) and blood loss is 29 ml. Surgery time was approximately twice as fast as open TLIF (mean: 135 min) and blood loss is reduced by over 80% compared to TLIF (mean: 355 ml). CONCLUSIONS: OLLIF is a minimally invasive fusion that significantly reduces surgery times compared to open surgery. OLLIF overcomes the difficulties of traditional open fusions, making it a safe and technically less demanding surgery than open or minimally invasive TLIF.", "author" : [ { "dropping-particle" : "", "family" : "Abbasi", "given" : "H", "non-dropping-particle" : "", "parse-names" : false, "suffix" : "" }, { "dropping-particle" : "", "family" : "Abbasi", "given" : "A", "non-dropping-particle" : "", "parse-names" : false, "suffix" : "" } ], "container-title" : "Cureus", "id" : "ITEM-1", "issue" : "10", "issued" : { "date-parts" : [ [ "2015" ] ] }, "page" : "e351", "title" : "Oblique Lateral Lumbar Interbody Fusion (OLLIF): Technical Notes and Early Results of a Single Surgeon Comparative Study", "type" : "article-journal", "volume" : "7" }, "uris" : [ "http://www.mendeley.com/documents/?uuid=0c131076-416c-4a2a-a502-8eb14d3e360c" ] } ], "mendeley" : { "formattedCitation" : "[11]", "plainTextFormattedCitation" : "[11]", "previouslyFormattedCitation" : "[11]" }, "properties" : { "noteIndex" : 0 }, "schema" : "https://github.com/citation-style-language/schema/raw/master/csl-citation.json" }</w:instrText>
      </w:r>
      <w:r w:rsidR="0003497A" w:rsidRPr="00746AC5">
        <w:rPr>
          <w:sz w:val="24"/>
          <w:szCs w:val="24"/>
        </w:rPr>
        <w:fldChar w:fldCharType="separate"/>
      </w:r>
      <w:r w:rsidR="00845533" w:rsidRPr="00845533">
        <w:rPr>
          <w:noProof/>
          <w:sz w:val="24"/>
          <w:szCs w:val="24"/>
        </w:rPr>
        <w:t>[11]</w:t>
      </w:r>
      <w:r w:rsidR="0003497A" w:rsidRPr="00746AC5">
        <w:rPr>
          <w:sz w:val="24"/>
          <w:szCs w:val="24"/>
        </w:rPr>
        <w:fldChar w:fldCharType="end"/>
      </w:r>
      <w:r w:rsidR="00F04156">
        <w:rPr>
          <w:sz w:val="24"/>
          <w:szCs w:val="24"/>
        </w:rPr>
        <w:t>. U</w:t>
      </w:r>
      <w:r w:rsidR="00F04156" w:rsidRPr="00746AC5">
        <w:rPr>
          <w:sz w:val="24"/>
          <w:szCs w:val="24"/>
        </w:rPr>
        <w:t xml:space="preserve">nlike </w:t>
      </w:r>
      <w:r w:rsidR="00862579" w:rsidRPr="00746AC5">
        <w:rPr>
          <w:sz w:val="24"/>
          <w:szCs w:val="24"/>
        </w:rPr>
        <w:t>OLLIF</w:t>
      </w:r>
      <w:r w:rsidR="00F04156">
        <w:rPr>
          <w:sz w:val="24"/>
          <w:szCs w:val="24"/>
        </w:rPr>
        <w:t>,</w:t>
      </w:r>
      <w:r w:rsidR="00862579" w:rsidRPr="00746AC5">
        <w:rPr>
          <w:sz w:val="24"/>
          <w:szCs w:val="24"/>
        </w:rPr>
        <w:t xml:space="preserve"> the disk is not appro</w:t>
      </w:r>
      <w:r w:rsidR="003C63B2" w:rsidRPr="00746AC5">
        <w:rPr>
          <w:sz w:val="24"/>
          <w:szCs w:val="24"/>
        </w:rPr>
        <w:t xml:space="preserve">ached through Kambin’s triangle. Instead, the disk is approached from a more lateral angle, meaning the disk space is accessed anterior, rather than posterior, to the exiting nerve root. Therefore, </w:t>
      </w:r>
      <w:r w:rsidR="00FB1C80" w:rsidRPr="00746AC5">
        <w:rPr>
          <w:sz w:val="24"/>
          <w:szCs w:val="24"/>
        </w:rPr>
        <w:t>MIS-DLIF</w:t>
      </w:r>
      <w:r w:rsidR="003C63B2" w:rsidRPr="00746AC5">
        <w:rPr>
          <w:sz w:val="24"/>
          <w:szCs w:val="24"/>
        </w:rPr>
        <w:t xml:space="preserve"> can be used when Kambin’s triangle is too small for an OLLIF approach, either due to the patient</w:t>
      </w:r>
      <w:r w:rsidRPr="00746AC5">
        <w:rPr>
          <w:sz w:val="24"/>
          <w:szCs w:val="24"/>
        </w:rPr>
        <w:t>’</w:t>
      </w:r>
      <w:r w:rsidR="003C63B2" w:rsidRPr="00746AC5">
        <w:rPr>
          <w:sz w:val="24"/>
          <w:szCs w:val="24"/>
        </w:rPr>
        <w:t>s innate anatomy or because of severe listhesis. Additionally, a true OLLIF approach is very difficult to the L5-S1 disk spaces because the ala of the sacrum and illiac crest block the approach</w:t>
      </w:r>
      <w:r w:rsidRPr="00746AC5">
        <w:rPr>
          <w:sz w:val="24"/>
          <w:szCs w:val="24"/>
        </w:rPr>
        <w:t xml:space="preserve">, whereas the </w:t>
      </w:r>
      <w:r w:rsidR="002E0907" w:rsidRPr="00746AC5">
        <w:rPr>
          <w:sz w:val="24"/>
          <w:szCs w:val="24"/>
        </w:rPr>
        <w:t xml:space="preserve">more </w:t>
      </w:r>
      <w:r w:rsidRPr="00746AC5">
        <w:rPr>
          <w:sz w:val="24"/>
          <w:szCs w:val="24"/>
        </w:rPr>
        <w:t>lateral approach</w:t>
      </w:r>
      <w:r w:rsidR="002E0907" w:rsidRPr="00746AC5">
        <w:rPr>
          <w:sz w:val="24"/>
          <w:szCs w:val="24"/>
        </w:rPr>
        <w:t xml:space="preserve"> in MIS-DLIF</w:t>
      </w:r>
      <w:r w:rsidRPr="00746AC5">
        <w:rPr>
          <w:sz w:val="24"/>
          <w:szCs w:val="24"/>
        </w:rPr>
        <w:t xml:space="preserve"> is frequently possible. </w:t>
      </w:r>
      <w:r w:rsidR="002E0907" w:rsidRPr="00746AC5">
        <w:rPr>
          <w:sz w:val="24"/>
          <w:szCs w:val="24"/>
        </w:rPr>
        <w:t xml:space="preserve">Thus, </w:t>
      </w:r>
      <w:r w:rsidRPr="00746AC5">
        <w:rPr>
          <w:sz w:val="24"/>
          <w:szCs w:val="24"/>
        </w:rPr>
        <w:t>MIS-DLIF</w:t>
      </w:r>
      <w:r w:rsidR="00FB1C80" w:rsidRPr="00746AC5">
        <w:rPr>
          <w:sz w:val="24"/>
          <w:szCs w:val="24"/>
        </w:rPr>
        <w:t xml:space="preserve"> can be </w:t>
      </w:r>
      <w:r w:rsidR="00F04156">
        <w:rPr>
          <w:sz w:val="24"/>
          <w:szCs w:val="24"/>
        </w:rPr>
        <w:t xml:space="preserve">used as </w:t>
      </w:r>
      <w:r w:rsidR="00FB1C80" w:rsidRPr="00746AC5">
        <w:rPr>
          <w:sz w:val="24"/>
          <w:szCs w:val="24"/>
        </w:rPr>
        <w:t xml:space="preserve">a rescue technique for OLLIF </w:t>
      </w:r>
      <w:r w:rsidR="0057364E" w:rsidRPr="00746AC5">
        <w:rPr>
          <w:sz w:val="24"/>
          <w:szCs w:val="24"/>
        </w:rPr>
        <w:t xml:space="preserve">in </w:t>
      </w:r>
      <w:r w:rsidR="002E0907" w:rsidRPr="00746AC5">
        <w:rPr>
          <w:sz w:val="24"/>
          <w:szCs w:val="24"/>
        </w:rPr>
        <w:t>L4-S1.</w:t>
      </w:r>
    </w:p>
    <w:p w:rsidR="002112B2" w:rsidRPr="00746AC5" w:rsidRDefault="002112B2" w:rsidP="00746AC5">
      <w:pPr>
        <w:spacing w:after="240" w:line="360" w:lineRule="auto"/>
        <w:rPr>
          <w:sz w:val="24"/>
          <w:szCs w:val="24"/>
        </w:rPr>
      </w:pPr>
    </w:p>
    <w:p w:rsidR="00EA16B6" w:rsidRPr="00746AC5" w:rsidRDefault="002112B2" w:rsidP="00746AC5">
      <w:pPr>
        <w:spacing w:after="240" w:line="360" w:lineRule="auto"/>
        <w:rPr>
          <w:b/>
          <w:sz w:val="24"/>
          <w:szCs w:val="24"/>
        </w:rPr>
      </w:pPr>
      <w:r w:rsidRPr="00746AC5">
        <w:rPr>
          <w:b/>
          <w:sz w:val="24"/>
          <w:szCs w:val="24"/>
        </w:rPr>
        <w:t>Methods</w:t>
      </w:r>
    </w:p>
    <w:p w:rsidR="00EA16B6" w:rsidRPr="00746AC5" w:rsidRDefault="00EA16B6" w:rsidP="00746AC5">
      <w:pPr>
        <w:pStyle w:val="Default"/>
        <w:spacing w:after="240" w:line="360" w:lineRule="auto"/>
        <w:rPr>
          <w:rFonts w:asciiTheme="minorHAnsi" w:hAnsiTheme="minorHAnsi"/>
          <w:b/>
        </w:rPr>
      </w:pPr>
      <w:r w:rsidRPr="00746AC5">
        <w:rPr>
          <w:rFonts w:asciiTheme="minorHAnsi" w:hAnsiTheme="minorHAnsi"/>
          <w:b/>
        </w:rPr>
        <w:t xml:space="preserve">Study Design </w:t>
      </w:r>
    </w:p>
    <w:p w:rsidR="009C1306" w:rsidRPr="00746AC5" w:rsidRDefault="00EA16B6" w:rsidP="00746AC5">
      <w:pPr>
        <w:spacing w:after="240" w:line="360" w:lineRule="auto"/>
        <w:rPr>
          <w:rFonts w:cs="Times New Roman"/>
          <w:bCs/>
          <w:sz w:val="24"/>
          <w:szCs w:val="24"/>
        </w:rPr>
      </w:pPr>
      <w:r w:rsidRPr="00746AC5">
        <w:rPr>
          <w:rFonts w:cs="Times New Roman"/>
          <w:sz w:val="24"/>
          <w:szCs w:val="24"/>
        </w:rPr>
        <w:t xml:space="preserve">This study includes </w:t>
      </w:r>
      <w:r w:rsidR="00FB2563">
        <w:rPr>
          <w:rFonts w:cs="Times New Roman"/>
          <w:sz w:val="24"/>
          <w:szCs w:val="24"/>
        </w:rPr>
        <w:t>9</w:t>
      </w:r>
      <w:r w:rsidR="00D63DAE" w:rsidRPr="00746AC5">
        <w:rPr>
          <w:rFonts w:cs="Times New Roman"/>
          <w:sz w:val="24"/>
          <w:szCs w:val="24"/>
        </w:rPr>
        <w:t xml:space="preserve"> </w:t>
      </w:r>
      <w:r w:rsidRPr="00746AC5">
        <w:rPr>
          <w:rFonts w:cs="Times New Roman"/>
          <w:sz w:val="24"/>
          <w:szCs w:val="24"/>
        </w:rPr>
        <w:t>MI</w:t>
      </w:r>
      <w:r w:rsidR="00D63DAE" w:rsidRPr="00746AC5">
        <w:rPr>
          <w:rFonts w:cs="Times New Roman"/>
          <w:sz w:val="24"/>
          <w:szCs w:val="24"/>
        </w:rPr>
        <w:t>S</w:t>
      </w:r>
      <w:r w:rsidRPr="00746AC5">
        <w:rPr>
          <w:rFonts w:cs="Times New Roman"/>
          <w:sz w:val="24"/>
          <w:szCs w:val="24"/>
        </w:rPr>
        <w:t>-D</w:t>
      </w:r>
      <w:r w:rsidR="00D63DAE" w:rsidRPr="00746AC5">
        <w:rPr>
          <w:rFonts w:cs="Times New Roman"/>
          <w:sz w:val="24"/>
          <w:szCs w:val="24"/>
        </w:rPr>
        <w:t>L</w:t>
      </w:r>
      <w:r w:rsidRPr="00746AC5">
        <w:rPr>
          <w:rFonts w:cs="Times New Roman"/>
          <w:sz w:val="24"/>
          <w:szCs w:val="24"/>
        </w:rPr>
        <w:t xml:space="preserve">IF patients </w:t>
      </w:r>
      <w:r w:rsidR="00F04156" w:rsidRPr="00746AC5">
        <w:rPr>
          <w:rFonts w:cs="Times New Roman"/>
          <w:sz w:val="24"/>
          <w:szCs w:val="24"/>
        </w:rPr>
        <w:t xml:space="preserve">to </w:t>
      </w:r>
      <w:proofErr w:type="spellStart"/>
      <w:r w:rsidR="00F04156" w:rsidRPr="00746AC5">
        <w:rPr>
          <w:rFonts w:cs="Times New Roman"/>
          <w:sz w:val="24"/>
          <w:szCs w:val="24"/>
        </w:rPr>
        <w:t>establis</w:t>
      </w:r>
      <w:r w:rsidRPr="00746AC5">
        <w:rPr>
          <w:rFonts w:cs="Times New Roman"/>
          <w:sz w:val="24"/>
          <w:szCs w:val="24"/>
        </w:rPr>
        <w:t>proof</w:t>
      </w:r>
      <w:proofErr w:type="spellEnd"/>
      <w:r w:rsidRPr="00746AC5">
        <w:rPr>
          <w:rFonts w:cs="Times New Roman"/>
          <w:sz w:val="24"/>
          <w:szCs w:val="24"/>
        </w:rPr>
        <w:t xml:space="preserve"> of concept (POC) and feasibility.</w:t>
      </w:r>
      <w:r w:rsidRPr="00746AC5">
        <w:rPr>
          <w:sz w:val="24"/>
          <w:szCs w:val="24"/>
        </w:rPr>
        <w:t xml:space="preserve"> </w:t>
      </w:r>
      <w:r w:rsidR="00F04156">
        <w:rPr>
          <w:sz w:val="24"/>
          <w:szCs w:val="24"/>
        </w:rPr>
        <w:t>Al</w:t>
      </w:r>
      <w:r w:rsidR="0041672F">
        <w:rPr>
          <w:sz w:val="24"/>
          <w:szCs w:val="24"/>
        </w:rPr>
        <w:t>though MIS-DLIF has been utilized numerous times as backup for OLLIF</w:t>
      </w:r>
      <w:r w:rsidR="00F04156">
        <w:rPr>
          <w:sz w:val="24"/>
          <w:szCs w:val="24"/>
        </w:rPr>
        <w:t>,</w:t>
      </w:r>
      <w:r w:rsidR="0041672F">
        <w:rPr>
          <w:sz w:val="24"/>
          <w:szCs w:val="24"/>
        </w:rPr>
        <w:t xml:space="preserve"> we only </w:t>
      </w:r>
      <w:r w:rsidR="00F04156">
        <w:rPr>
          <w:sz w:val="24"/>
          <w:szCs w:val="24"/>
        </w:rPr>
        <w:t xml:space="preserve">included </w:t>
      </w:r>
      <w:r w:rsidR="0041672F">
        <w:rPr>
          <w:sz w:val="24"/>
          <w:szCs w:val="24"/>
        </w:rPr>
        <w:t>patients that we planned and execute</w:t>
      </w:r>
      <w:r w:rsidR="00F04156">
        <w:rPr>
          <w:sz w:val="24"/>
          <w:szCs w:val="24"/>
        </w:rPr>
        <w:t>d</w:t>
      </w:r>
      <w:r w:rsidR="0041672F">
        <w:rPr>
          <w:sz w:val="24"/>
          <w:szCs w:val="24"/>
        </w:rPr>
        <w:t xml:space="preserve"> the technique from start. </w:t>
      </w:r>
      <w:r w:rsidRPr="00746AC5">
        <w:rPr>
          <w:rFonts w:cs="Times New Roman"/>
          <w:sz w:val="24"/>
          <w:szCs w:val="24"/>
        </w:rPr>
        <w:t xml:space="preserve">The study was approved by the Pearl Institutional Review Board </w:t>
      </w:r>
      <w:r w:rsidRPr="00746AC5">
        <w:rPr>
          <w:rFonts w:cs="Times New Roman"/>
          <w:sz w:val="24"/>
          <w:szCs w:val="24"/>
        </w:rPr>
        <w:lastRenderedPageBreak/>
        <w:t xml:space="preserve">(Indianapolis, IN 46260) </w:t>
      </w:r>
      <w:r w:rsidR="0057364E" w:rsidRPr="00746AC5">
        <w:rPr>
          <w:rFonts w:cs="Times New Roman"/>
          <w:sz w:val="24"/>
          <w:szCs w:val="24"/>
        </w:rPr>
        <w:t>on 8/30/</w:t>
      </w:r>
      <w:r w:rsidRPr="00746AC5">
        <w:rPr>
          <w:rFonts w:cs="Times New Roman"/>
          <w:sz w:val="24"/>
          <w:szCs w:val="24"/>
        </w:rPr>
        <w:t xml:space="preserve">2016. Extensive consent was obtained from all patients. The surgeries were performed in </w:t>
      </w:r>
      <w:r w:rsidRPr="00746AC5">
        <w:rPr>
          <w:rFonts w:cs="Times New Roman"/>
          <w:bCs/>
          <w:sz w:val="24"/>
          <w:szCs w:val="24"/>
        </w:rPr>
        <w:t>Douglas County Hospital</w:t>
      </w:r>
      <w:r w:rsidR="0057364E" w:rsidRPr="00746AC5">
        <w:rPr>
          <w:rFonts w:cs="Times New Roman"/>
          <w:color w:val="000000" w:themeColor="text1"/>
          <w:sz w:val="24"/>
          <w:szCs w:val="24"/>
        </w:rPr>
        <w:t>,</w:t>
      </w:r>
      <w:r w:rsidRPr="00746AC5">
        <w:rPr>
          <w:rFonts w:cs="Times New Roman"/>
          <w:color w:val="000000" w:themeColor="text1"/>
          <w:sz w:val="24"/>
          <w:szCs w:val="24"/>
        </w:rPr>
        <w:t xml:space="preserve"> </w:t>
      </w:r>
      <w:r w:rsidR="0057364E" w:rsidRPr="00746AC5">
        <w:rPr>
          <w:rStyle w:val="Emphasis"/>
          <w:rFonts w:cs="Arial"/>
          <w:bCs/>
          <w:i w:val="0"/>
          <w:color w:val="000000" w:themeColor="text1"/>
          <w:sz w:val="24"/>
          <w:szCs w:val="24"/>
          <w:shd w:val="clear" w:color="auto" w:fill="FFFFFF"/>
        </w:rPr>
        <w:t>M</w:t>
      </w:r>
      <w:r w:rsidR="005C3C58" w:rsidRPr="00746AC5">
        <w:rPr>
          <w:rStyle w:val="Emphasis"/>
          <w:rFonts w:cs="Arial"/>
          <w:bCs/>
          <w:i w:val="0"/>
          <w:color w:val="000000" w:themeColor="text1"/>
          <w:sz w:val="24"/>
          <w:szCs w:val="24"/>
          <w:shd w:val="clear" w:color="auto" w:fill="FFFFFF"/>
        </w:rPr>
        <w:t xml:space="preserve">aple </w:t>
      </w:r>
      <w:r w:rsidR="0057364E" w:rsidRPr="00746AC5">
        <w:rPr>
          <w:rStyle w:val="Emphasis"/>
          <w:rFonts w:cs="Arial"/>
          <w:bCs/>
          <w:i w:val="0"/>
          <w:color w:val="000000" w:themeColor="text1"/>
          <w:sz w:val="24"/>
          <w:szCs w:val="24"/>
          <w:shd w:val="clear" w:color="auto" w:fill="FFFFFF"/>
        </w:rPr>
        <w:t>G</w:t>
      </w:r>
      <w:r w:rsidR="005C3C58" w:rsidRPr="00746AC5">
        <w:rPr>
          <w:rStyle w:val="Emphasis"/>
          <w:rFonts w:cs="Arial"/>
          <w:bCs/>
          <w:i w:val="0"/>
          <w:color w:val="000000" w:themeColor="text1"/>
          <w:sz w:val="24"/>
          <w:szCs w:val="24"/>
          <w:shd w:val="clear" w:color="auto" w:fill="FFFFFF"/>
        </w:rPr>
        <w:t xml:space="preserve">rove </w:t>
      </w:r>
      <w:r w:rsidR="0057364E" w:rsidRPr="00746AC5">
        <w:rPr>
          <w:rStyle w:val="Emphasis"/>
          <w:rFonts w:cs="Arial"/>
          <w:bCs/>
          <w:i w:val="0"/>
          <w:color w:val="000000" w:themeColor="text1"/>
          <w:sz w:val="24"/>
          <w:szCs w:val="24"/>
          <w:shd w:val="clear" w:color="auto" w:fill="FFFFFF"/>
        </w:rPr>
        <w:t>S</w:t>
      </w:r>
      <w:r w:rsidR="005C3C58" w:rsidRPr="00746AC5">
        <w:rPr>
          <w:rStyle w:val="Emphasis"/>
          <w:rFonts w:cs="Arial"/>
          <w:bCs/>
          <w:i w:val="0"/>
          <w:color w:val="000000" w:themeColor="text1"/>
          <w:sz w:val="24"/>
          <w:szCs w:val="24"/>
          <w:shd w:val="clear" w:color="auto" w:fill="FFFFFF"/>
        </w:rPr>
        <w:t xml:space="preserve">urgery </w:t>
      </w:r>
      <w:r w:rsidR="0057364E" w:rsidRPr="00746AC5">
        <w:rPr>
          <w:rStyle w:val="Emphasis"/>
          <w:rFonts w:cs="Arial"/>
          <w:bCs/>
          <w:i w:val="0"/>
          <w:color w:val="000000" w:themeColor="text1"/>
          <w:sz w:val="24"/>
          <w:szCs w:val="24"/>
          <w:shd w:val="clear" w:color="auto" w:fill="FFFFFF"/>
        </w:rPr>
        <w:t>C</w:t>
      </w:r>
      <w:r w:rsidR="005C3C58" w:rsidRPr="00746AC5">
        <w:rPr>
          <w:rStyle w:val="Emphasis"/>
          <w:rFonts w:cs="Arial"/>
          <w:bCs/>
          <w:i w:val="0"/>
          <w:color w:val="000000" w:themeColor="text1"/>
          <w:sz w:val="24"/>
          <w:szCs w:val="24"/>
          <w:shd w:val="clear" w:color="auto" w:fill="FFFFFF"/>
        </w:rPr>
        <w:t>enter</w:t>
      </w:r>
      <w:r w:rsidR="0041672F">
        <w:rPr>
          <w:rStyle w:val="Emphasis"/>
          <w:rFonts w:cs="Arial"/>
          <w:bCs/>
          <w:i w:val="0"/>
          <w:color w:val="000000" w:themeColor="text1"/>
          <w:sz w:val="24"/>
          <w:szCs w:val="24"/>
          <w:shd w:val="clear" w:color="auto" w:fill="FFFFFF"/>
        </w:rPr>
        <w:t>, Riverview Hospital</w:t>
      </w:r>
      <w:r w:rsidR="0057364E" w:rsidRPr="00746AC5">
        <w:rPr>
          <w:rStyle w:val="Emphasis"/>
          <w:rFonts w:cs="Arial"/>
          <w:bCs/>
          <w:i w:val="0"/>
          <w:color w:val="000000" w:themeColor="text1"/>
          <w:sz w:val="24"/>
          <w:szCs w:val="24"/>
          <w:shd w:val="clear" w:color="auto" w:fill="FFFFFF"/>
        </w:rPr>
        <w:t xml:space="preserve">, </w:t>
      </w:r>
      <w:r w:rsidR="00F8552B" w:rsidRPr="00746AC5">
        <w:rPr>
          <w:rFonts w:cs="Times New Roman"/>
          <w:sz w:val="24"/>
          <w:szCs w:val="24"/>
        </w:rPr>
        <w:t>and Fairview</w:t>
      </w:r>
      <w:r w:rsidRPr="00746AC5">
        <w:rPr>
          <w:rFonts w:cs="Times New Roman"/>
          <w:bCs/>
          <w:sz w:val="24"/>
          <w:szCs w:val="24"/>
        </w:rPr>
        <w:t xml:space="preserve"> Ridges Hospital.</w:t>
      </w:r>
    </w:p>
    <w:p w:rsidR="00EA16B6" w:rsidRPr="00746AC5" w:rsidRDefault="00EA16B6" w:rsidP="00746AC5">
      <w:pPr>
        <w:spacing w:after="240" w:line="360" w:lineRule="auto"/>
        <w:rPr>
          <w:rFonts w:cs="Times New Roman"/>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Patient selection</w:t>
      </w:r>
    </w:p>
    <w:p w:rsidR="007B7339" w:rsidRDefault="00B11428" w:rsidP="00746AC5">
      <w:pPr>
        <w:spacing w:after="240" w:line="360" w:lineRule="auto"/>
        <w:rPr>
          <w:rFonts w:cs="Times New Roman"/>
          <w:sz w:val="24"/>
          <w:szCs w:val="24"/>
        </w:rPr>
      </w:pPr>
      <w:r>
        <w:rPr>
          <w:rFonts w:cs="Times New Roman"/>
          <w:sz w:val="24"/>
          <w:szCs w:val="24"/>
        </w:rPr>
        <w:t>MIS-DLIF is indicated for p</w:t>
      </w:r>
      <w:r w:rsidR="00EA16B6" w:rsidRPr="00746AC5">
        <w:rPr>
          <w:rFonts w:cs="Times New Roman"/>
          <w:sz w:val="24"/>
          <w:szCs w:val="24"/>
        </w:rPr>
        <w:t xml:space="preserve">atients </w:t>
      </w:r>
      <w:r w:rsidR="00F04156" w:rsidRPr="00746AC5">
        <w:rPr>
          <w:rFonts w:cs="Times New Roman"/>
          <w:sz w:val="24"/>
          <w:szCs w:val="24"/>
        </w:rPr>
        <w:t>with</w:t>
      </w:r>
      <w:r w:rsidR="00F04156">
        <w:rPr>
          <w:rFonts w:cs="Times New Roman"/>
          <w:sz w:val="24"/>
          <w:szCs w:val="24"/>
        </w:rPr>
        <w:t xml:space="preserve"> a </w:t>
      </w:r>
      <w:r w:rsidR="0041672F">
        <w:rPr>
          <w:rFonts w:cs="Times New Roman"/>
          <w:sz w:val="24"/>
          <w:szCs w:val="24"/>
        </w:rPr>
        <w:t>re</w:t>
      </w:r>
      <w:r w:rsidR="00F04156">
        <w:rPr>
          <w:rFonts w:cs="Times New Roman"/>
          <w:sz w:val="24"/>
          <w:szCs w:val="24"/>
        </w:rPr>
        <w:t>-</w:t>
      </w:r>
      <w:r w:rsidR="00EA16B6" w:rsidRPr="00746AC5">
        <w:rPr>
          <w:rFonts w:cs="Times New Roman"/>
          <w:sz w:val="24"/>
          <w:szCs w:val="24"/>
        </w:rPr>
        <w:t>herniated disk</w:t>
      </w:r>
      <w:r w:rsidR="0041672F">
        <w:rPr>
          <w:rFonts w:cs="Times New Roman"/>
          <w:sz w:val="24"/>
          <w:szCs w:val="24"/>
        </w:rPr>
        <w:t xml:space="preserve">, </w:t>
      </w:r>
      <w:proofErr w:type="spellStart"/>
      <w:r w:rsidR="00F04156">
        <w:rPr>
          <w:rFonts w:cs="Times New Roman"/>
          <w:sz w:val="24"/>
          <w:szCs w:val="24"/>
        </w:rPr>
        <w:t>s</w:t>
      </w:r>
      <w:r w:rsidR="0041672F">
        <w:rPr>
          <w:rFonts w:cs="Times New Roman"/>
          <w:sz w:val="24"/>
          <w:szCs w:val="24"/>
        </w:rPr>
        <w:t>pondylolisthesis</w:t>
      </w:r>
      <w:proofErr w:type="spellEnd"/>
      <w:r w:rsidR="00F65974">
        <w:rPr>
          <w:rFonts w:cs="Times New Roman"/>
          <w:sz w:val="24"/>
          <w:szCs w:val="24"/>
        </w:rPr>
        <w:t>,</w:t>
      </w:r>
      <w:r w:rsidR="00EA16B6" w:rsidRPr="00746AC5">
        <w:rPr>
          <w:rFonts w:cs="Times New Roman"/>
          <w:sz w:val="24"/>
          <w:szCs w:val="24"/>
        </w:rPr>
        <w:t xml:space="preserve"> or severe disk disease of the </w:t>
      </w:r>
      <w:r w:rsidR="00F04156">
        <w:rPr>
          <w:rFonts w:cs="Times New Roman"/>
          <w:sz w:val="24"/>
          <w:szCs w:val="24"/>
        </w:rPr>
        <w:t>l</w:t>
      </w:r>
      <w:r w:rsidR="00F04156" w:rsidRPr="00746AC5">
        <w:rPr>
          <w:rFonts w:cs="Times New Roman"/>
          <w:sz w:val="24"/>
          <w:szCs w:val="24"/>
        </w:rPr>
        <w:t xml:space="preserve">umbar </w:t>
      </w:r>
      <w:r w:rsidR="00EA16B6" w:rsidRPr="00746AC5">
        <w:rPr>
          <w:rFonts w:cs="Times New Roman"/>
          <w:sz w:val="24"/>
          <w:szCs w:val="24"/>
        </w:rPr>
        <w:t xml:space="preserve">spine, who have failed to respond to conservative therapy for 4-6 months and in whom discography has confirmed the origin of pain in the level of question. </w:t>
      </w:r>
      <w:r w:rsidRPr="007F5E3B">
        <w:rPr>
          <w:rFonts w:cs="Times New Roman"/>
          <w:sz w:val="24"/>
          <w:szCs w:val="24"/>
        </w:rPr>
        <w:t xml:space="preserve">All patients have gone through a full course of conservative therapy before being considered as a surgical candidate. </w:t>
      </w:r>
      <w:r>
        <w:rPr>
          <w:rFonts w:cs="Times New Roman"/>
          <w:sz w:val="24"/>
          <w:szCs w:val="24"/>
        </w:rPr>
        <w:t xml:space="preserve">Exclusion criteria were </w:t>
      </w:r>
      <w:r w:rsidR="007B7339">
        <w:rPr>
          <w:rFonts w:cs="Times New Roman"/>
          <w:sz w:val="24"/>
          <w:szCs w:val="24"/>
        </w:rPr>
        <w:t xml:space="preserve">significant </w:t>
      </w:r>
      <w:r w:rsidR="00F8552B">
        <w:rPr>
          <w:rFonts w:cs="Times New Roman"/>
          <w:sz w:val="24"/>
          <w:szCs w:val="24"/>
        </w:rPr>
        <w:t>vertebral</w:t>
      </w:r>
      <w:r w:rsidR="007B7339">
        <w:rPr>
          <w:rFonts w:cs="Times New Roman"/>
          <w:sz w:val="24"/>
          <w:szCs w:val="24"/>
        </w:rPr>
        <w:t xml:space="preserve"> anatomic abnormalities like scoliosis and </w:t>
      </w:r>
      <w:r w:rsidR="00F8552B">
        <w:rPr>
          <w:rFonts w:cs="Times New Roman"/>
          <w:sz w:val="24"/>
          <w:szCs w:val="24"/>
        </w:rPr>
        <w:t>hypokyphosis</w:t>
      </w:r>
      <w:r w:rsidR="0041672F">
        <w:rPr>
          <w:rFonts w:cs="Times New Roman"/>
          <w:sz w:val="24"/>
          <w:szCs w:val="24"/>
        </w:rPr>
        <w:t>, which by themselves are not contraindication</w:t>
      </w:r>
      <w:r w:rsidR="00F65974">
        <w:rPr>
          <w:rFonts w:cs="Times New Roman"/>
          <w:sz w:val="24"/>
          <w:szCs w:val="24"/>
        </w:rPr>
        <w:t>s</w:t>
      </w:r>
      <w:r w:rsidR="0041672F">
        <w:rPr>
          <w:rFonts w:cs="Times New Roman"/>
          <w:sz w:val="24"/>
          <w:szCs w:val="24"/>
        </w:rPr>
        <w:t xml:space="preserve"> but we are reporting those patients in a different series.</w:t>
      </w:r>
      <w:r w:rsidR="007B7339">
        <w:rPr>
          <w:rFonts w:cs="Times New Roman"/>
          <w:sz w:val="24"/>
          <w:szCs w:val="24"/>
        </w:rPr>
        <w:t>.</w:t>
      </w:r>
    </w:p>
    <w:p w:rsidR="00B11428" w:rsidRPr="007F5E3B" w:rsidRDefault="00B11428" w:rsidP="00B11428">
      <w:pPr>
        <w:autoSpaceDE w:val="0"/>
        <w:autoSpaceDN w:val="0"/>
        <w:adjustRightInd w:val="0"/>
        <w:spacing w:after="240" w:line="360" w:lineRule="auto"/>
        <w:rPr>
          <w:rFonts w:cs="Times New Roman"/>
          <w:sz w:val="24"/>
          <w:szCs w:val="24"/>
        </w:rPr>
      </w:pPr>
      <w:r w:rsidRPr="007F5E3B">
        <w:rPr>
          <w:rFonts w:cs="Times New Roman"/>
          <w:sz w:val="24"/>
          <w:szCs w:val="24"/>
        </w:rPr>
        <w:t>Pre-operative imaging included MRI, x-ray of the thoracic spine with flexion and extension, a discogram</w:t>
      </w:r>
      <w:r w:rsidR="00F65974">
        <w:rPr>
          <w:rFonts w:cs="Times New Roman"/>
          <w:sz w:val="24"/>
          <w:szCs w:val="24"/>
        </w:rPr>
        <w:t>,</w:t>
      </w:r>
      <w:r w:rsidRPr="007F5E3B">
        <w:rPr>
          <w:rFonts w:cs="Times New Roman"/>
          <w:sz w:val="24"/>
          <w:szCs w:val="24"/>
        </w:rPr>
        <w:t xml:space="preserve"> and a CAT scan. Patient demographics are listed in </w:t>
      </w:r>
      <w:r w:rsidR="00F65974">
        <w:rPr>
          <w:rFonts w:cs="Times New Roman"/>
          <w:sz w:val="24"/>
          <w:szCs w:val="24"/>
        </w:rPr>
        <w:t>T</w:t>
      </w:r>
      <w:r w:rsidR="00F65974" w:rsidRPr="00746AC5">
        <w:rPr>
          <w:rFonts w:cs="Times New Roman"/>
          <w:sz w:val="24"/>
          <w:szCs w:val="24"/>
        </w:rPr>
        <w:t xml:space="preserve">able </w:t>
      </w:r>
      <w:r w:rsidRPr="00746AC5">
        <w:rPr>
          <w:rFonts w:cs="Times New Roman"/>
          <w:sz w:val="24"/>
          <w:szCs w:val="24"/>
        </w:rPr>
        <w:t>1</w:t>
      </w:r>
      <w:r>
        <w:rPr>
          <w:rFonts w:cs="Times New Roman"/>
          <w:sz w:val="24"/>
          <w:szCs w:val="24"/>
        </w:rPr>
        <w:t xml:space="preserve"> and number of fusions by level are shown in </w:t>
      </w:r>
      <w:r w:rsidR="00F65974">
        <w:rPr>
          <w:rFonts w:cs="Times New Roman"/>
          <w:sz w:val="24"/>
          <w:szCs w:val="24"/>
        </w:rPr>
        <w:t xml:space="preserve">Table </w:t>
      </w:r>
      <w:r>
        <w:rPr>
          <w:rFonts w:cs="Times New Roman"/>
          <w:sz w:val="24"/>
          <w:szCs w:val="24"/>
        </w:rPr>
        <w:t>2.</w:t>
      </w:r>
    </w:p>
    <w:p w:rsidR="00EA16B6" w:rsidRPr="00746AC5" w:rsidRDefault="00EA16B6" w:rsidP="00746AC5">
      <w:pPr>
        <w:spacing w:after="240" w:line="360" w:lineRule="auto"/>
        <w:rPr>
          <w:rFonts w:cs="Times New Roman"/>
          <w:color w:val="FF0000"/>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Perioperative Outcomes</w:t>
      </w:r>
    </w:p>
    <w:p w:rsidR="00EA16B6" w:rsidRPr="00746AC5" w:rsidRDefault="00BF6EA7" w:rsidP="00746AC5">
      <w:pPr>
        <w:spacing w:after="240" w:line="360" w:lineRule="auto"/>
        <w:rPr>
          <w:sz w:val="24"/>
          <w:szCs w:val="24"/>
        </w:rPr>
      </w:pPr>
      <w:r>
        <w:rPr>
          <w:sz w:val="24"/>
          <w:szCs w:val="24"/>
        </w:rPr>
        <w:t>Skin-to-</w:t>
      </w:r>
      <w:r w:rsidR="00B11428">
        <w:rPr>
          <w:sz w:val="24"/>
          <w:szCs w:val="24"/>
        </w:rPr>
        <w:t>skin surgery time</w:t>
      </w:r>
      <w:r w:rsidR="00EA16B6" w:rsidRPr="00746AC5">
        <w:rPr>
          <w:sz w:val="24"/>
          <w:szCs w:val="24"/>
        </w:rPr>
        <w:t xml:space="preserve">, </w:t>
      </w:r>
      <w:r w:rsidR="00B11428">
        <w:rPr>
          <w:sz w:val="24"/>
          <w:szCs w:val="24"/>
        </w:rPr>
        <w:t>b</w:t>
      </w:r>
      <w:r w:rsidR="00EA16B6" w:rsidRPr="00746AC5">
        <w:rPr>
          <w:sz w:val="24"/>
          <w:szCs w:val="24"/>
        </w:rPr>
        <w:t xml:space="preserve">lood </w:t>
      </w:r>
      <w:r w:rsidR="00B11428">
        <w:rPr>
          <w:sz w:val="24"/>
          <w:szCs w:val="24"/>
        </w:rPr>
        <w:t>l</w:t>
      </w:r>
      <w:r w:rsidR="00EA16B6" w:rsidRPr="00746AC5">
        <w:rPr>
          <w:sz w:val="24"/>
          <w:szCs w:val="24"/>
        </w:rPr>
        <w:t>oss</w:t>
      </w:r>
      <w:r w:rsidR="00F65974">
        <w:rPr>
          <w:sz w:val="24"/>
          <w:szCs w:val="24"/>
        </w:rPr>
        <w:t>,</w:t>
      </w:r>
      <w:r w:rsidR="00EA16B6" w:rsidRPr="00746AC5">
        <w:rPr>
          <w:sz w:val="24"/>
          <w:szCs w:val="24"/>
        </w:rPr>
        <w:t xml:space="preserve"> and </w:t>
      </w:r>
      <w:r w:rsidR="00B11428">
        <w:rPr>
          <w:sz w:val="24"/>
          <w:szCs w:val="24"/>
        </w:rPr>
        <w:t>f</w:t>
      </w:r>
      <w:r w:rsidR="00EA16B6" w:rsidRPr="00746AC5">
        <w:rPr>
          <w:sz w:val="24"/>
          <w:szCs w:val="24"/>
        </w:rPr>
        <w:t xml:space="preserve">luoroscopy times were recorded by clinic staff and entered into the EMR database immediately after surgery. Because no suction is used in </w:t>
      </w:r>
      <w:r w:rsidR="002E0907" w:rsidRPr="00746AC5">
        <w:rPr>
          <w:sz w:val="24"/>
          <w:szCs w:val="24"/>
        </w:rPr>
        <w:t xml:space="preserve">MIS-DLIF </w:t>
      </w:r>
      <w:r w:rsidR="00EA16B6" w:rsidRPr="00746AC5">
        <w:rPr>
          <w:sz w:val="24"/>
          <w:szCs w:val="24"/>
        </w:rPr>
        <w:t>procedures, blood loss was measured by weighing sponges and subtracting dry weight.</w:t>
      </w:r>
    </w:p>
    <w:p w:rsidR="00EA16B6" w:rsidRPr="00746AC5" w:rsidRDefault="00EA16B6" w:rsidP="00746AC5">
      <w:pPr>
        <w:spacing w:after="240" w:line="360" w:lineRule="auto"/>
        <w:rPr>
          <w:rFonts w:cs="Times New Roman"/>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OR Setup</w:t>
      </w:r>
    </w:p>
    <w:p w:rsidR="00EA16B6" w:rsidRPr="00746AC5" w:rsidRDefault="00B11428" w:rsidP="00746AC5">
      <w:pPr>
        <w:spacing w:after="240" w:line="360" w:lineRule="auto"/>
        <w:rPr>
          <w:rFonts w:cs="Times New Roman"/>
          <w:sz w:val="24"/>
          <w:szCs w:val="24"/>
        </w:rPr>
      </w:pPr>
      <w:r>
        <w:rPr>
          <w:rFonts w:cs="Times New Roman"/>
          <w:sz w:val="24"/>
          <w:szCs w:val="24"/>
        </w:rPr>
        <w:lastRenderedPageBreak/>
        <w:t>The p</w:t>
      </w:r>
      <w:r w:rsidR="00EA16B6" w:rsidRPr="00746AC5">
        <w:rPr>
          <w:rFonts w:cs="Times New Roman"/>
          <w:sz w:val="24"/>
          <w:szCs w:val="24"/>
        </w:rPr>
        <w:t>atient is placed in</w:t>
      </w:r>
      <w:r w:rsidR="00BF6EA7">
        <w:rPr>
          <w:rFonts w:cs="Times New Roman"/>
          <w:sz w:val="24"/>
          <w:szCs w:val="24"/>
        </w:rPr>
        <w:t xml:space="preserve"> the</w:t>
      </w:r>
      <w:r w:rsidR="00EA16B6" w:rsidRPr="00746AC5">
        <w:rPr>
          <w:rFonts w:cs="Times New Roman"/>
          <w:sz w:val="24"/>
          <w:szCs w:val="24"/>
        </w:rPr>
        <w:t xml:space="preserve"> prone position on </w:t>
      </w:r>
      <w:r w:rsidR="00BF6EA7">
        <w:rPr>
          <w:rFonts w:cs="Times New Roman"/>
          <w:sz w:val="24"/>
          <w:szCs w:val="24"/>
        </w:rPr>
        <w:t xml:space="preserve">the </w:t>
      </w:r>
      <w:r w:rsidR="00EA16B6" w:rsidRPr="00746AC5">
        <w:rPr>
          <w:rFonts w:cs="Times New Roman"/>
          <w:sz w:val="24"/>
          <w:szCs w:val="24"/>
        </w:rPr>
        <w:t xml:space="preserve">operating table. To simplify the approach, the patient is tilted away from the surgeon by 3-5º until the cage is inserted. </w:t>
      </w:r>
      <w:r w:rsidR="00BF6EA7">
        <w:rPr>
          <w:rFonts w:cs="Times New Roman"/>
          <w:sz w:val="24"/>
          <w:szCs w:val="24"/>
        </w:rPr>
        <w:t>F</w:t>
      </w:r>
      <w:r w:rsidR="00EA16B6" w:rsidRPr="00746AC5">
        <w:rPr>
          <w:rFonts w:cs="Times New Roman"/>
          <w:sz w:val="24"/>
          <w:szCs w:val="24"/>
        </w:rPr>
        <w:t xml:space="preserve">or </w:t>
      </w:r>
      <w:r w:rsidR="00433022" w:rsidRPr="00746AC5">
        <w:rPr>
          <w:rFonts w:cs="Times New Roman"/>
          <w:sz w:val="24"/>
          <w:szCs w:val="24"/>
        </w:rPr>
        <w:t>MIS</w:t>
      </w:r>
      <w:r w:rsidR="00EA16B6" w:rsidRPr="00746AC5">
        <w:rPr>
          <w:rFonts w:cs="Times New Roman"/>
          <w:sz w:val="24"/>
          <w:szCs w:val="24"/>
        </w:rPr>
        <w:t xml:space="preserve"> pedicle screw fixation</w:t>
      </w:r>
      <w:r>
        <w:rPr>
          <w:rFonts w:cs="Times New Roman"/>
          <w:sz w:val="24"/>
          <w:szCs w:val="24"/>
        </w:rPr>
        <w:t>, the patient is planed into the true prone position</w:t>
      </w:r>
      <w:r w:rsidR="00EA16B6" w:rsidRPr="00746AC5">
        <w:rPr>
          <w:rFonts w:cs="Times New Roman"/>
          <w:sz w:val="24"/>
          <w:szCs w:val="24"/>
        </w:rPr>
        <w:t xml:space="preserve">. To enable quick readjustment, we used 3M </w:t>
      </w:r>
      <w:proofErr w:type="spellStart"/>
      <w:r w:rsidR="00EA16B6" w:rsidRPr="00746AC5">
        <w:rPr>
          <w:rFonts w:cs="Times New Roman"/>
          <w:sz w:val="24"/>
          <w:szCs w:val="24"/>
        </w:rPr>
        <w:t>Ioban</w:t>
      </w:r>
      <w:proofErr w:type="spellEnd"/>
      <w:r w:rsidR="00EA16B6" w:rsidRPr="00746AC5">
        <w:rPr>
          <w:rFonts w:cs="Times New Roman"/>
          <w:sz w:val="24"/>
          <w:szCs w:val="24"/>
        </w:rPr>
        <w:t xml:space="preserve"> (3M Center, St. Paul, MN) transparent plastic draping which helps the surgeon </w:t>
      </w:r>
      <w:r w:rsidR="00BF6EA7">
        <w:rPr>
          <w:rFonts w:cs="Times New Roman"/>
          <w:sz w:val="24"/>
          <w:szCs w:val="24"/>
        </w:rPr>
        <w:t>obtain</w:t>
      </w:r>
      <w:r w:rsidR="00BF6EA7" w:rsidRPr="00746AC5">
        <w:rPr>
          <w:rFonts w:cs="Times New Roman"/>
          <w:sz w:val="24"/>
          <w:szCs w:val="24"/>
        </w:rPr>
        <w:t xml:space="preserve"> </w:t>
      </w:r>
      <w:r w:rsidR="00EA16B6" w:rsidRPr="00746AC5">
        <w:rPr>
          <w:rFonts w:cs="Times New Roman"/>
          <w:sz w:val="24"/>
          <w:szCs w:val="24"/>
        </w:rPr>
        <w:t>a</w:t>
      </w:r>
      <w:r w:rsidR="00BF6EA7">
        <w:rPr>
          <w:rFonts w:cs="Times New Roman"/>
          <w:sz w:val="24"/>
          <w:szCs w:val="24"/>
        </w:rPr>
        <w:t xml:space="preserve">n appropriate understanding </w:t>
      </w:r>
      <w:r w:rsidR="00EA16B6" w:rsidRPr="00746AC5">
        <w:rPr>
          <w:rFonts w:cs="Times New Roman"/>
          <w:sz w:val="24"/>
          <w:szCs w:val="24"/>
        </w:rPr>
        <w:t>of the patient</w:t>
      </w:r>
      <w:r>
        <w:rPr>
          <w:rFonts w:cs="Times New Roman"/>
          <w:sz w:val="24"/>
          <w:szCs w:val="24"/>
        </w:rPr>
        <w:t>’</w:t>
      </w:r>
      <w:r w:rsidR="00EA16B6" w:rsidRPr="00746AC5">
        <w:rPr>
          <w:rFonts w:cs="Times New Roman"/>
          <w:sz w:val="24"/>
          <w:szCs w:val="24"/>
        </w:rPr>
        <w:t>s positioning</w:t>
      </w:r>
      <w:r w:rsidR="00AC61DD">
        <w:rPr>
          <w:rFonts w:cs="Times New Roman"/>
          <w:sz w:val="24"/>
          <w:szCs w:val="24"/>
        </w:rPr>
        <w:t xml:space="preserve"> and anatomy</w:t>
      </w:r>
      <w:r w:rsidR="00EA16B6" w:rsidRPr="00746AC5">
        <w:rPr>
          <w:rFonts w:cs="Times New Roman"/>
          <w:sz w:val="24"/>
          <w:szCs w:val="24"/>
        </w:rPr>
        <w:t xml:space="preserve">. Next, </w:t>
      </w:r>
      <w:r>
        <w:rPr>
          <w:rFonts w:cs="Times New Roman"/>
          <w:sz w:val="24"/>
          <w:szCs w:val="24"/>
        </w:rPr>
        <w:t>b</w:t>
      </w:r>
      <w:r w:rsidR="00EA16B6" w:rsidRPr="00746AC5">
        <w:rPr>
          <w:rFonts w:cs="Times New Roman"/>
          <w:sz w:val="24"/>
          <w:szCs w:val="24"/>
        </w:rPr>
        <w:t xml:space="preserve">ilateral </w:t>
      </w:r>
      <w:r>
        <w:rPr>
          <w:rFonts w:cs="Times New Roman"/>
          <w:sz w:val="24"/>
          <w:szCs w:val="24"/>
        </w:rPr>
        <w:t>f</w:t>
      </w:r>
      <w:r w:rsidR="00EA16B6" w:rsidRPr="00746AC5">
        <w:rPr>
          <w:rFonts w:cs="Times New Roman"/>
          <w:sz w:val="24"/>
          <w:szCs w:val="24"/>
        </w:rPr>
        <w:t xml:space="preserve">luoroscopy is set up. The endplates of the target level should line up well in </w:t>
      </w:r>
      <w:r w:rsidR="00BF6EA7">
        <w:rPr>
          <w:rFonts w:cs="Times New Roman"/>
          <w:sz w:val="24"/>
          <w:szCs w:val="24"/>
        </w:rPr>
        <w:t xml:space="preserve">the </w:t>
      </w:r>
      <w:r>
        <w:rPr>
          <w:rFonts w:cs="Times New Roman"/>
          <w:sz w:val="24"/>
          <w:szCs w:val="24"/>
        </w:rPr>
        <w:t>l</w:t>
      </w:r>
      <w:r w:rsidR="00EA16B6" w:rsidRPr="00746AC5">
        <w:rPr>
          <w:rFonts w:cs="Times New Roman"/>
          <w:sz w:val="24"/>
          <w:szCs w:val="24"/>
        </w:rPr>
        <w:t xml:space="preserve">ateral </w:t>
      </w:r>
      <w:r w:rsidR="00AC61DD">
        <w:rPr>
          <w:rFonts w:cs="Times New Roman"/>
          <w:sz w:val="24"/>
          <w:szCs w:val="24"/>
        </w:rPr>
        <w:t xml:space="preserve">and be identifiable in </w:t>
      </w:r>
      <w:r w:rsidR="00BF6EA7">
        <w:rPr>
          <w:rFonts w:cs="Times New Roman"/>
          <w:sz w:val="24"/>
          <w:szCs w:val="24"/>
        </w:rPr>
        <w:t xml:space="preserve">the </w:t>
      </w:r>
      <w:r>
        <w:rPr>
          <w:rFonts w:cs="Times New Roman"/>
          <w:sz w:val="24"/>
          <w:szCs w:val="24"/>
        </w:rPr>
        <w:t>a</w:t>
      </w:r>
      <w:r w:rsidR="00EA16B6" w:rsidRPr="00746AC5">
        <w:rPr>
          <w:rFonts w:cs="Times New Roman"/>
          <w:sz w:val="24"/>
          <w:szCs w:val="24"/>
        </w:rPr>
        <w:t>nterior-</w:t>
      </w:r>
      <w:r>
        <w:rPr>
          <w:rFonts w:cs="Times New Roman"/>
          <w:sz w:val="24"/>
          <w:szCs w:val="24"/>
        </w:rPr>
        <w:t>p</w:t>
      </w:r>
      <w:r w:rsidR="00EA16B6" w:rsidRPr="00746AC5">
        <w:rPr>
          <w:rFonts w:cs="Times New Roman"/>
          <w:sz w:val="24"/>
          <w:szCs w:val="24"/>
        </w:rPr>
        <w:t>osterior (AP) view</w:t>
      </w:r>
      <w:r w:rsidR="00F65974">
        <w:rPr>
          <w:rFonts w:cs="Times New Roman"/>
          <w:sz w:val="24"/>
          <w:szCs w:val="24"/>
        </w:rPr>
        <w:t>.</w:t>
      </w:r>
      <w:r w:rsidR="00EA16B6" w:rsidRPr="00746AC5">
        <w:rPr>
          <w:rFonts w:cs="Times New Roman"/>
          <w:sz w:val="24"/>
          <w:szCs w:val="24"/>
        </w:rPr>
        <w:t xml:space="preserve"> </w:t>
      </w:r>
      <w:r w:rsidR="00BF6EA7">
        <w:rPr>
          <w:rFonts w:cs="Times New Roman"/>
          <w:sz w:val="24"/>
          <w:szCs w:val="24"/>
        </w:rPr>
        <w:t>Additionally, t</w:t>
      </w:r>
      <w:r w:rsidR="00EA16B6" w:rsidRPr="00746AC5">
        <w:rPr>
          <w:rFonts w:cs="Times New Roman"/>
          <w:sz w:val="24"/>
          <w:szCs w:val="24"/>
        </w:rPr>
        <w:t xml:space="preserve">he </w:t>
      </w:r>
      <w:proofErr w:type="spellStart"/>
      <w:r>
        <w:rPr>
          <w:rFonts w:cs="Times New Roman"/>
          <w:sz w:val="24"/>
          <w:szCs w:val="24"/>
        </w:rPr>
        <w:t>s</w:t>
      </w:r>
      <w:r w:rsidR="00EA16B6" w:rsidRPr="00746AC5">
        <w:rPr>
          <w:rFonts w:cs="Times New Roman"/>
          <w:sz w:val="24"/>
          <w:szCs w:val="24"/>
        </w:rPr>
        <w:t>pinous</w:t>
      </w:r>
      <w:proofErr w:type="spellEnd"/>
      <w:r w:rsidR="00EA16B6" w:rsidRPr="00746AC5">
        <w:rPr>
          <w:rFonts w:cs="Times New Roman"/>
          <w:sz w:val="24"/>
          <w:szCs w:val="24"/>
        </w:rPr>
        <w:t xml:space="preserve"> process should be centered between the </w:t>
      </w:r>
      <w:r>
        <w:rPr>
          <w:rFonts w:cs="Times New Roman"/>
          <w:sz w:val="24"/>
          <w:szCs w:val="24"/>
        </w:rPr>
        <w:t>p</w:t>
      </w:r>
      <w:r w:rsidR="00EA16B6" w:rsidRPr="00746AC5">
        <w:rPr>
          <w:rFonts w:cs="Times New Roman"/>
          <w:sz w:val="24"/>
          <w:szCs w:val="24"/>
        </w:rPr>
        <w:t xml:space="preserve">edicles in the AP view. </w:t>
      </w:r>
      <w:r>
        <w:rPr>
          <w:rFonts w:cs="Times New Roman"/>
          <w:sz w:val="24"/>
          <w:szCs w:val="24"/>
        </w:rPr>
        <w:t xml:space="preserve">The stages of an MIS-DLIF in the AP view are </w:t>
      </w:r>
      <w:r w:rsidR="00FB2563">
        <w:rPr>
          <w:rFonts w:cs="Times New Roman"/>
          <w:sz w:val="24"/>
          <w:szCs w:val="24"/>
        </w:rPr>
        <w:t xml:space="preserve">displayed in </w:t>
      </w:r>
      <w:r w:rsidR="00F65974">
        <w:rPr>
          <w:rFonts w:cs="Times New Roman"/>
          <w:sz w:val="24"/>
          <w:szCs w:val="24"/>
        </w:rPr>
        <w:t xml:space="preserve">Figure </w:t>
      </w:r>
      <w:r w:rsidR="00FB2563">
        <w:rPr>
          <w:rFonts w:cs="Times New Roman"/>
          <w:sz w:val="24"/>
          <w:szCs w:val="24"/>
        </w:rPr>
        <w:t xml:space="preserve">1. </w:t>
      </w:r>
      <w:r w:rsidR="00EA16B6" w:rsidRPr="00746AC5">
        <w:rPr>
          <w:rFonts w:cs="Times New Roman"/>
          <w:sz w:val="24"/>
          <w:szCs w:val="24"/>
        </w:rPr>
        <w:t xml:space="preserve">Electrophysiological monitoring is set up on the major muscle groups and skull. </w:t>
      </w:r>
      <w:r w:rsidR="00F65974">
        <w:rPr>
          <w:rFonts w:cs="Times New Roman"/>
          <w:sz w:val="24"/>
          <w:szCs w:val="24"/>
        </w:rPr>
        <w:t>S</w:t>
      </w:r>
      <w:r w:rsidR="00EA16B6" w:rsidRPr="00746AC5">
        <w:rPr>
          <w:rFonts w:cs="Times New Roman"/>
          <w:sz w:val="24"/>
          <w:szCs w:val="24"/>
        </w:rPr>
        <w:t>omatosensory evoked potential (SSEP) is checked and monitored throughout the surgery.</w:t>
      </w:r>
    </w:p>
    <w:p w:rsidR="00EA16B6" w:rsidRPr="00746AC5" w:rsidRDefault="00EA16B6" w:rsidP="00746AC5">
      <w:pPr>
        <w:spacing w:after="240" w:line="360" w:lineRule="auto"/>
        <w:rPr>
          <w:rFonts w:cs="Times New Roman"/>
          <w:b/>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Marking</w:t>
      </w:r>
    </w:p>
    <w:p w:rsidR="0047114E" w:rsidRPr="00746AC5" w:rsidRDefault="00EA16B6" w:rsidP="00746AC5">
      <w:pPr>
        <w:spacing w:after="240" w:line="360" w:lineRule="auto"/>
        <w:rPr>
          <w:rFonts w:cs="Times New Roman"/>
          <w:sz w:val="24"/>
          <w:szCs w:val="24"/>
        </w:rPr>
      </w:pPr>
      <w:r w:rsidRPr="00746AC5">
        <w:rPr>
          <w:rFonts w:cs="Times New Roman"/>
          <w:sz w:val="24"/>
          <w:szCs w:val="24"/>
        </w:rPr>
        <w:t>In the AP view</w:t>
      </w:r>
      <w:r w:rsidR="00F65974">
        <w:rPr>
          <w:rFonts w:cs="Times New Roman"/>
          <w:sz w:val="24"/>
          <w:szCs w:val="24"/>
        </w:rPr>
        <w:t>,</w:t>
      </w:r>
      <w:r w:rsidRPr="00746AC5">
        <w:rPr>
          <w:rFonts w:cs="Times New Roman"/>
          <w:sz w:val="24"/>
          <w:szCs w:val="24"/>
        </w:rPr>
        <w:t xml:space="preserve"> the midline and </w:t>
      </w:r>
      <w:r w:rsidR="00AC61DD">
        <w:rPr>
          <w:rFonts w:cs="Times New Roman"/>
          <w:sz w:val="24"/>
          <w:szCs w:val="24"/>
        </w:rPr>
        <w:t>all</w:t>
      </w:r>
      <w:r w:rsidR="00AC61DD" w:rsidRPr="00746AC5">
        <w:rPr>
          <w:rFonts w:cs="Times New Roman"/>
          <w:sz w:val="24"/>
          <w:szCs w:val="24"/>
        </w:rPr>
        <w:t xml:space="preserve"> </w:t>
      </w:r>
      <w:r w:rsidRPr="00746AC5">
        <w:rPr>
          <w:rFonts w:cs="Times New Roman"/>
          <w:sz w:val="24"/>
          <w:szCs w:val="24"/>
        </w:rPr>
        <w:t>disk</w:t>
      </w:r>
      <w:r w:rsidR="00AC61DD">
        <w:rPr>
          <w:rFonts w:cs="Times New Roman"/>
          <w:sz w:val="24"/>
          <w:szCs w:val="24"/>
        </w:rPr>
        <w:t>s of interest</w:t>
      </w:r>
      <w:r w:rsidRPr="00746AC5">
        <w:rPr>
          <w:rFonts w:cs="Times New Roman"/>
          <w:sz w:val="24"/>
          <w:szCs w:val="24"/>
        </w:rPr>
        <w:t xml:space="preserve"> are marked.</w:t>
      </w:r>
      <w:r w:rsidR="00B11428">
        <w:rPr>
          <w:rFonts w:cs="Times New Roman"/>
          <w:sz w:val="24"/>
          <w:szCs w:val="24"/>
        </w:rPr>
        <w:t xml:space="preserve"> </w:t>
      </w:r>
      <w:r w:rsidR="00BF6EA7">
        <w:rPr>
          <w:rFonts w:cs="Times New Roman"/>
          <w:sz w:val="24"/>
          <w:szCs w:val="24"/>
        </w:rPr>
        <w:t xml:space="preserve">Additionally, in </w:t>
      </w:r>
      <w:r w:rsidR="00B11428">
        <w:rPr>
          <w:rFonts w:cs="Times New Roman"/>
          <w:sz w:val="24"/>
          <w:szCs w:val="24"/>
        </w:rPr>
        <w:t xml:space="preserve">the lateral view, </w:t>
      </w:r>
      <w:r w:rsidRPr="00746AC5">
        <w:rPr>
          <w:rFonts w:cs="Times New Roman"/>
          <w:sz w:val="24"/>
          <w:szCs w:val="24"/>
        </w:rPr>
        <w:t xml:space="preserve">a vertical line </w:t>
      </w:r>
      <w:r w:rsidR="00AC61DD">
        <w:rPr>
          <w:rFonts w:cs="Times New Roman"/>
          <w:sz w:val="24"/>
          <w:szCs w:val="24"/>
        </w:rPr>
        <w:t>ending at</w:t>
      </w:r>
      <w:r w:rsidR="00AC61DD" w:rsidRPr="00746AC5">
        <w:rPr>
          <w:rFonts w:cs="Times New Roman"/>
          <w:sz w:val="24"/>
          <w:szCs w:val="24"/>
        </w:rPr>
        <w:t xml:space="preserve"> </w:t>
      </w:r>
      <w:r w:rsidRPr="00746AC5">
        <w:rPr>
          <w:rFonts w:cs="Times New Roman"/>
          <w:sz w:val="24"/>
          <w:szCs w:val="24"/>
        </w:rPr>
        <w:t xml:space="preserve">the midpoint of each disk is marked. </w:t>
      </w:r>
      <w:r w:rsidR="00B11428">
        <w:rPr>
          <w:rFonts w:cs="Times New Roman"/>
          <w:sz w:val="24"/>
          <w:szCs w:val="24"/>
        </w:rPr>
        <w:t>The midpoint of the disk (point A) and the posterior third of the disk</w:t>
      </w:r>
      <w:r w:rsidR="0047114E">
        <w:rPr>
          <w:rFonts w:cs="Times New Roman"/>
          <w:sz w:val="24"/>
          <w:szCs w:val="24"/>
        </w:rPr>
        <w:t xml:space="preserve"> (point B)</w:t>
      </w:r>
      <w:r w:rsidR="00B11428">
        <w:rPr>
          <w:rFonts w:cs="Times New Roman"/>
          <w:sz w:val="24"/>
          <w:szCs w:val="24"/>
        </w:rPr>
        <w:t xml:space="preserve"> are projected onto the skin in the lateral view.</w:t>
      </w:r>
      <w:r w:rsidR="0047114E">
        <w:rPr>
          <w:rFonts w:cs="Times New Roman"/>
          <w:sz w:val="24"/>
          <w:szCs w:val="24"/>
        </w:rPr>
        <w:t xml:space="preserve"> The incision is placed halfway between point A and point B.</w:t>
      </w:r>
      <w:r w:rsidR="002E0907" w:rsidRPr="00746AC5">
        <w:rPr>
          <w:rFonts w:cs="Times New Roman"/>
          <w:sz w:val="24"/>
          <w:szCs w:val="24"/>
        </w:rPr>
        <w:t xml:space="preserve"> In most patients, the incision is</w:t>
      </w:r>
      <w:r w:rsidR="00F94B29" w:rsidRPr="00746AC5">
        <w:rPr>
          <w:rFonts w:cs="Times New Roman"/>
          <w:sz w:val="24"/>
          <w:szCs w:val="24"/>
        </w:rPr>
        <w:t xml:space="preserve"> </w:t>
      </w:r>
      <w:r w:rsidR="00D63DAE" w:rsidRPr="00746AC5">
        <w:rPr>
          <w:rFonts w:cs="Times New Roman"/>
          <w:sz w:val="24"/>
          <w:szCs w:val="24"/>
        </w:rPr>
        <w:t>15-20</w:t>
      </w:r>
      <w:r w:rsidR="006D634C">
        <w:rPr>
          <w:rFonts w:cs="Times New Roman"/>
          <w:sz w:val="24"/>
          <w:szCs w:val="24"/>
        </w:rPr>
        <w:t xml:space="preserve"> </w:t>
      </w:r>
      <w:r w:rsidR="0047114E">
        <w:rPr>
          <w:rFonts w:cs="Times New Roman"/>
          <w:sz w:val="24"/>
          <w:szCs w:val="24"/>
        </w:rPr>
        <w:t>cm</w:t>
      </w:r>
      <w:r w:rsidRPr="00746AC5">
        <w:rPr>
          <w:rFonts w:cs="Times New Roman"/>
          <w:sz w:val="24"/>
          <w:szCs w:val="24"/>
        </w:rPr>
        <w:t xml:space="preserve"> from the midline. </w:t>
      </w:r>
      <w:r w:rsidR="00BC5775">
        <w:rPr>
          <w:rFonts w:cs="Times New Roman"/>
          <w:sz w:val="24"/>
          <w:szCs w:val="24"/>
        </w:rPr>
        <w:t xml:space="preserve">The approximate incision point is shown in </w:t>
      </w:r>
      <w:r w:rsidR="00F65974">
        <w:rPr>
          <w:rFonts w:cs="Times New Roman"/>
          <w:sz w:val="24"/>
          <w:szCs w:val="24"/>
        </w:rPr>
        <w:t xml:space="preserve">Figure </w:t>
      </w:r>
      <w:r w:rsidR="00FB2563">
        <w:rPr>
          <w:rFonts w:cs="Times New Roman"/>
          <w:sz w:val="24"/>
          <w:szCs w:val="24"/>
        </w:rPr>
        <w:t>2</w:t>
      </w:r>
      <w:r w:rsidR="00BC5775">
        <w:rPr>
          <w:rFonts w:cs="Times New Roman"/>
          <w:sz w:val="24"/>
          <w:szCs w:val="24"/>
        </w:rPr>
        <w:t xml:space="preserve">. </w:t>
      </w:r>
      <w:r w:rsidR="00F8552B" w:rsidRPr="00746AC5">
        <w:rPr>
          <w:rFonts w:cs="Times New Roman"/>
          <w:sz w:val="24"/>
          <w:szCs w:val="24"/>
        </w:rPr>
        <w:t>Multiple</w:t>
      </w:r>
      <w:r w:rsidRPr="00746AC5">
        <w:rPr>
          <w:rFonts w:cs="Times New Roman"/>
          <w:sz w:val="24"/>
          <w:szCs w:val="24"/>
        </w:rPr>
        <w:t xml:space="preserve"> levels can be approached through the same incision</w:t>
      </w:r>
      <w:r w:rsidR="00D63DAE" w:rsidRPr="00746AC5">
        <w:rPr>
          <w:rFonts w:cs="Times New Roman"/>
          <w:sz w:val="24"/>
          <w:szCs w:val="24"/>
        </w:rPr>
        <w:t xml:space="preserve"> by </w:t>
      </w:r>
      <w:r w:rsidR="002E0907" w:rsidRPr="00746AC5">
        <w:rPr>
          <w:rFonts w:cs="Times New Roman"/>
          <w:sz w:val="24"/>
          <w:szCs w:val="24"/>
        </w:rPr>
        <w:t>mobilizing the underlying skin and muscle</w:t>
      </w:r>
      <w:r w:rsidR="002A67B6">
        <w:rPr>
          <w:rFonts w:cs="Times New Roman"/>
          <w:sz w:val="24"/>
          <w:szCs w:val="24"/>
        </w:rPr>
        <w:t xml:space="preserve"> and </w:t>
      </w:r>
      <w:r w:rsidR="00F65974">
        <w:rPr>
          <w:rFonts w:cs="Times New Roman"/>
          <w:sz w:val="24"/>
          <w:szCs w:val="24"/>
        </w:rPr>
        <w:t xml:space="preserve">through the </w:t>
      </w:r>
      <w:r w:rsidR="002A67B6">
        <w:rPr>
          <w:rFonts w:cs="Times New Roman"/>
          <w:sz w:val="24"/>
          <w:szCs w:val="24"/>
        </w:rPr>
        <w:t xml:space="preserve">strategic placement of </w:t>
      </w:r>
      <w:r w:rsidR="00F65974">
        <w:rPr>
          <w:rFonts w:cs="Times New Roman"/>
          <w:sz w:val="24"/>
          <w:szCs w:val="24"/>
        </w:rPr>
        <w:t xml:space="preserve">the </w:t>
      </w:r>
      <w:r w:rsidR="002A67B6">
        <w:rPr>
          <w:rFonts w:cs="Times New Roman"/>
          <w:sz w:val="24"/>
          <w:szCs w:val="24"/>
        </w:rPr>
        <w:t>incision</w:t>
      </w:r>
      <w:r w:rsidR="002E0907" w:rsidRPr="00746AC5">
        <w:rPr>
          <w:rFonts w:cs="Times New Roman"/>
          <w:sz w:val="24"/>
          <w:szCs w:val="24"/>
        </w:rPr>
        <w:t>.</w:t>
      </w:r>
    </w:p>
    <w:p w:rsidR="00D150C8" w:rsidRPr="00746AC5" w:rsidRDefault="00D150C8" w:rsidP="00746AC5">
      <w:pPr>
        <w:spacing w:after="240" w:line="360" w:lineRule="auto"/>
        <w:rPr>
          <w:rFonts w:cs="Times New Roman"/>
          <w:b/>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Approach</w:t>
      </w:r>
    </w:p>
    <w:p w:rsidR="00EA16B6" w:rsidRPr="00746AC5" w:rsidRDefault="00EA16B6" w:rsidP="00746AC5">
      <w:pPr>
        <w:spacing w:after="240" w:line="360" w:lineRule="auto"/>
        <w:rPr>
          <w:rFonts w:cs="Times New Roman"/>
          <w:sz w:val="24"/>
          <w:szCs w:val="24"/>
        </w:rPr>
      </w:pPr>
      <w:r w:rsidRPr="00746AC5">
        <w:rPr>
          <w:rFonts w:cs="Times New Roman"/>
          <w:sz w:val="24"/>
          <w:szCs w:val="24"/>
        </w:rPr>
        <w:lastRenderedPageBreak/>
        <w:t xml:space="preserve">Aided by </w:t>
      </w:r>
      <w:r w:rsidR="00F94B29" w:rsidRPr="00746AC5">
        <w:rPr>
          <w:rFonts w:cs="Times New Roman"/>
          <w:sz w:val="24"/>
          <w:szCs w:val="24"/>
        </w:rPr>
        <w:t>f</w:t>
      </w:r>
      <w:r w:rsidRPr="00746AC5">
        <w:rPr>
          <w:rFonts w:cs="Times New Roman"/>
          <w:sz w:val="24"/>
          <w:szCs w:val="24"/>
        </w:rPr>
        <w:t xml:space="preserve">luoroscopy, an </w:t>
      </w:r>
      <w:r w:rsidR="00F94B29" w:rsidRPr="00746AC5">
        <w:rPr>
          <w:rFonts w:cs="Times New Roman"/>
          <w:sz w:val="24"/>
          <w:szCs w:val="24"/>
        </w:rPr>
        <w:t>e</w:t>
      </w:r>
      <w:r w:rsidRPr="00746AC5">
        <w:rPr>
          <w:rFonts w:cs="Times New Roman"/>
          <w:sz w:val="24"/>
          <w:szCs w:val="24"/>
        </w:rPr>
        <w:t>lectrode is entered through the incision</w:t>
      </w:r>
      <w:r w:rsidR="0047114E">
        <w:rPr>
          <w:rFonts w:cs="Times New Roman"/>
          <w:sz w:val="24"/>
          <w:szCs w:val="24"/>
        </w:rPr>
        <w:t xml:space="preserve"> </w:t>
      </w:r>
      <w:r w:rsidR="00F94B29" w:rsidRPr="00746AC5">
        <w:rPr>
          <w:rFonts w:cs="Times New Roman"/>
          <w:sz w:val="24"/>
          <w:szCs w:val="24"/>
        </w:rPr>
        <w:t>and gently pushed through the underlying muscle and fascia</w:t>
      </w:r>
      <w:r w:rsidR="00F65974">
        <w:rPr>
          <w:rFonts w:cs="Times New Roman"/>
          <w:sz w:val="24"/>
          <w:szCs w:val="24"/>
        </w:rPr>
        <w:t>.</w:t>
      </w:r>
      <w:r w:rsidR="002A67B6">
        <w:rPr>
          <w:rFonts w:cs="Times New Roman"/>
          <w:sz w:val="24"/>
          <w:szCs w:val="24"/>
        </w:rPr>
        <w:t xml:space="preserve"> </w:t>
      </w:r>
      <w:r w:rsidR="00F65974">
        <w:rPr>
          <w:rFonts w:cs="Times New Roman"/>
          <w:sz w:val="24"/>
          <w:szCs w:val="24"/>
        </w:rPr>
        <w:t>T</w:t>
      </w:r>
      <w:r w:rsidR="002A67B6">
        <w:rPr>
          <w:rFonts w:cs="Times New Roman"/>
          <w:sz w:val="24"/>
          <w:szCs w:val="24"/>
        </w:rPr>
        <w:t>his blunt electrode traverses the retroperitoneal space until it is positioned on iliopsoas muscle</w:t>
      </w:r>
      <w:r w:rsidR="00F94B29" w:rsidRPr="00746AC5">
        <w:rPr>
          <w:rFonts w:cs="Times New Roman"/>
          <w:sz w:val="24"/>
          <w:szCs w:val="24"/>
        </w:rPr>
        <w:t xml:space="preserve">. </w:t>
      </w:r>
      <w:r w:rsidR="00F65974">
        <w:rPr>
          <w:rFonts w:cs="Times New Roman"/>
          <w:sz w:val="24"/>
          <w:szCs w:val="24"/>
        </w:rPr>
        <w:t>The i</w:t>
      </w:r>
      <w:r w:rsidR="00407974">
        <w:rPr>
          <w:rFonts w:cs="Times New Roman"/>
          <w:sz w:val="24"/>
          <w:szCs w:val="24"/>
        </w:rPr>
        <w:t>nitial approach is similar</w:t>
      </w:r>
      <w:r w:rsidR="00F65974">
        <w:rPr>
          <w:rFonts w:cs="Times New Roman"/>
          <w:sz w:val="24"/>
          <w:szCs w:val="24"/>
        </w:rPr>
        <w:t>,</w:t>
      </w:r>
      <w:r w:rsidR="00407974">
        <w:rPr>
          <w:rFonts w:cs="Times New Roman"/>
          <w:sz w:val="24"/>
          <w:szCs w:val="24"/>
        </w:rPr>
        <w:t xml:space="preserve"> but quantifiably different</w:t>
      </w:r>
      <w:r w:rsidR="00F65974">
        <w:rPr>
          <w:rFonts w:cs="Times New Roman"/>
          <w:sz w:val="24"/>
          <w:szCs w:val="24"/>
        </w:rPr>
        <w:t>,</w:t>
      </w:r>
      <w:r w:rsidR="00407974">
        <w:rPr>
          <w:rFonts w:cs="Times New Roman"/>
          <w:sz w:val="24"/>
          <w:szCs w:val="24"/>
        </w:rPr>
        <w:t xml:space="preserve"> from OLLIF. In OLLIF</w:t>
      </w:r>
      <w:r w:rsidR="00F65974">
        <w:rPr>
          <w:rFonts w:cs="Times New Roman"/>
          <w:sz w:val="24"/>
          <w:szCs w:val="24"/>
        </w:rPr>
        <w:t>, the</w:t>
      </w:r>
      <w:r w:rsidR="00407974">
        <w:rPr>
          <w:rFonts w:cs="Times New Roman"/>
          <w:sz w:val="24"/>
          <w:szCs w:val="24"/>
        </w:rPr>
        <w:t xml:space="preserve"> tip of the electrode is medial to</w:t>
      </w:r>
      <w:r w:rsidR="00F65974">
        <w:rPr>
          <w:rFonts w:cs="Times New Roman"/>
          <w:sz w:val="24"/>
          <w:szCs w:val="24"/>
        </w:rPr>
        <w:t xml:space="preserve"> the</w:t>
      </w:r>
      <w:r w:rsidR="00407974">
        <w:rPr>
          <w:rFonts w:cs="Times New Roman"/>
          <w:sz w:val="24"/>
          <w:szCs w:val="24"/>
        </w:rPr>
        <w:t xml:space="preserve"> boarder of the vertebral body (VB) in AP view and </w:t>
      </w:r>
      <w:r w:rsidR="005F4C2D">
        <w:rPr>
          <w:rFonts w:cs="Times New Roman"/>
          <w:sz w:val="24"/>
          <w:szCs w:val="24"/>
        </w:rPr>
        <w:t xml:space="preserve">exactly </w:t>
      </w:r>
      <w:r w:rsidR="00407974">
        <w:rPr>
          <w:rFonts w:cs="Times New Roman"/>
          <w:sz w:val="24"/>
          <w:szCs w:val="24"/>
        </w:rPr>
        <w:t xml:space="preserve"> at </w:t>
      </w:r>
      <w:r w:rsidR="00F65974">
        <w:rPr>
          <w:rFonts w:cs="Times New Roman"/>
          <w:sz w:val="24"/>
          <w:szCs w:val="24"/>
        </w:rPr>
        <w:t xml:space="preserve">the </w:t>
      </w:r>
      <w:r w:rsidR="00407974">
        <w:rPr>
          <w:rFonts w:cs="Times New Roman"/>
          <w:sz w:val="24"/>
          <w:szCs w:val="24"/>
        </w:rPr>
        <w:t xml:space="preserve">posterior aspect of </w:t>
      </w:r>
      <w:r w:rsidR="00F65974">
        <w:rPr>
          <w:rFonts w:cs="Times New Roman"/>
          <w:sz w:val="24"/>
          <w:szCs w:val="24"/>
        </w:rPr>
        <w:t xml:space="preserve">the </w:t>
      </w:r>
      <w:r w:rsidR="00407974">
        <w:rPr>
          <w:rFonts w:cs="Times New Roman"/>
          <w:sz w:val="24"/>
          <w:szCs w:val="24"/>
        </w:rPr>
        <w:t>VB in lateral view</w:t>
      </w:r>
      <w:r w:rsidR="00F65974">
        <w:rPr>
          <w:rFonts w:cs="Times New Roman"/>
          <w:sz w:val="24"/>
          <w:szCs w:val="24"/>
        </w:rPr>
        <w:t>.</w:t>
      </w:r>
      <w:r w:rsidR="00407974">
        <w:rPr>
          <w:rFonts w:cs="Times New Roman"/>
          <w:sz w:val="24"/>
          <w:szCs w:val="24"/>
        </w:rPr>
        <w:t xml:space="preserve"> </w:t>
      </w:r>
      <w:r w:rsidR="00F65974">
        <w:rPr>
          <w:rFonts w:cs="Times New Roman"/>
          <w:sz w:val="24"/>
          <w:szCs w:val="24"/>
        </w:rPr>
        <w:t>I</w:t>
      </w:r>
      <w:r w:rsidR="00407974">
        <w:rPr>
          <w:rFonts w:cs="Times New Roman"/>
          <w:sz w:val="24"/>
          <w:szCs w:val="24"/>
        </w:rPr>
        <w:t>n MIS-DLIF</w:t>
      </w:r>
      <w:r w:rsidR="00F65974">
        <w:rPr>
          <w:rFonts w:cs="Times New Roman"/>
          <w:sz w:val="24"/>
          <w:szCs w:val="24"/>
        </w:rPr>
        <w:t>,</w:t>
      </w:r>
      <w:r w:rsidR="00407974">
        <w:rPr>
          <w:rFonts w:cs="Times New Roman"/>
          <w:sz w:val="24"/>
          <w:szCs w:val="24"/>
        </w:rPr>
        <w:t xml:space="preserve"> the tip of the electrode i</w:t>
      </w:r>
      <w:r w:rsidR="00F65974">
        <w:rPr>
          <w:rFonts w:cs="Times New Roman"/>
          <w:sz w:val="24"/>
          <w:szCs w:val="24"/>
        </w:rPr>
        <w:t xml:space="preserve">s </w:t>
      </w:r>
      <w:r w:rsidR="005F4C2D">
        <w:rPr>
          <w:rFonts w:cs="Times New Roman"/>
          <w:sz w:val="24"/>
          <w:szCs w:val="24"/>
        </w:rPr>
        <w:t xml:space="preserve">exactly at </w:t>
      </w:r>
      <w:r w:rsidR="00F65974">
        <w:rPr>
          <w:rFonts w:cs="Times New Roman"/>
          <w:sz w:val="24"/>
          <w:szCs w:val="24"/>
        </w:rPr>
        <w:t xml:space="preserve"> the</w:t>
      </w:r>
      <w:r w:rsidR="00407974">
        <w:rPr>
          <w:rFonts w:cs="Times New Roman"/>
          <w:sz w:val="24"/>
          <w:szCs w:val="24"/>
        </w:rPr>
        <w:t xml:space="preserve"> lateral border of the VB in AP view</w:t>
      </w:r>
      <w:r w:rsidR="00F65974">
        <w:rPr>
          <w:rFonts w:cs="Times New Roman"/>
          <w:sz w:val="24"/>
          <w:szCs w:val="24"/>
        </w:rPr>
        <w:t>,</w:t>
      </w:r>
      <w:r w:rsidR="00407974">
        <w:rPr>
          <w:rFonts w:cs="Times New Roman"/>
          <w:sz w:val="24"/>
          <w:szCs w:val="24"/>
        </w:rPr>
        <w:t xml:space="preserve"> and anterior to </w:t>
      </w:r>
      <w:r w:rsidR="00F65974">
        <w:rPr>
          <w:rFonts w:cs="Times New Roman"/>
          <w:sz w:val="24"/>
          <w:szCs w:val="24"/>
        </w:rPr>
        <w:t xml:space="preserve">the </w:t>
      </w:r>
      <w:r w:rsidR="005F4C2D">
        <w:rPr>
          <w:rFonts w:cs="Times New Roman"/>
          <w:sz w:val="24"/>
          <w:szCs w:val="24"/>
        </w:rPr>
        <w:t xml:space="preserve">posterior </w:t>
      </w:r>
      <w:r w:rsidR="00407974">
        <w:rPr>
          <w:rFonts w:cs="Times New Roman"/>
          <w:sz w:val="24"/>
          <w:szCs w:val="24"/>
        </w:rPr>
        <w:t xml:space="preserve">boarder of </w:t>
      </w:r>
      <w:r w:rsidR="00F65974">
        <w:rPr>
          <w:rFonts w:cs="Times New Roman"/>
          <w:sz w:val="24"/>
          <w:szCs w:val="24"/>
        </w:rPr>
        <w:t xml:space="preserve">the </w:t>
      </w:r>
      <w:r w:rsidR="00407974">
        <w:rPr>
          <w:rFonts w:cs="Times New Roman"/>
          <w:sz w:val="24"/>
          <w:szCs w:val="24"/>
        </w:rPr>
        <w:t>VB in</w:t>
      </w:r>
      <w:r w:rsidR="00F65974">
        <w:rPr>
          <w:rFonts w:cs="Times New Roman"/>
          <w:sz w:val="24"/>
          <w:szCs w:val="24"/>
        </w:rPr>
        <w:t xml:space="preserve"> the </w:t>
      </w:r>
      <w:r w:rsidR="00407974">
        <w:rPr>
          <w:rFonts w:cs="Times New Roman"/>
          <w:sz w:val="24"/>
          <w:szCs w:val="24"/>
        </w:rPr>
        <w:t xml:space="preserve">lateral view as shown in </w:t>
      </w:r>
      <w:r w:rsidR="00F65974">
        <w:rPr>
          <w:rFonts w:cs="Times New Roman"/>
          <w:sz w:val="24"/>
          <w:szCs w:val="24"/>
        </w:rPr>
        <w:t>F</w:t>
      </w:r>
      <w:r w:rsidR="00407974">
        <w:rPr>
          <w:rFonts w:cs="Times New Roman"/>
          <w:sz w:val="24"/>
          <w:szCs w:val="24"/>
        </w:rPr>
        <w:t xml:space="preserve">igure 5. </w:t>
      </w:r>
      <w:r w:rsidR="00F94B29" w:rsidRPr="00746AC5">
        <w:rPr>
          <w:rFonts w:cs="Times New Roman"/>
          <w:sz w:val="24"/>
          <w:szCs w:val="24"/>
        </w:rPr>
        <w:t>The surgeon</w:t>
      </w:r>
      <w:r w:rsidR="00657AA7">
        <w:rPr>
          <w:rFonts w:cs="Times New Roman"/>
          <w:sz w:val="24"/>
          <w:szCs w:val="24"/>
        </w:rPr>
        <w:t xml:space="preserve"> verifies there is no contact with nerve structure in the lumbar plexus by stimulating at </w:t>
      </w:r>
      <w:r w:rsidR="002A67B6">
        <w:rPr>
          <w:rFonts w:cs="Times New Roman"/>
          <w:sz w:val="24"/>
          <w:szCs w:val="24"/>
        </w:rPr>
        <w:t>3-</w:t>
      </w:r>
      <w:r w:rsidR="00657AA7">
        <w:rPr>
          <w:rFonts w:cs="Times New Roman"/>
          <w:sz w:val="24"/>
          <w:szCs w:val="24"/>
        </w:rPr>
        <w:t>4</w:t>
      </w:r>
      <w:r w:rsidR="006D634C">
        <w:rPr>
          <w:rFonts w:cs="Times New Roman"/>
          <w:sz w:val="24"/>
          <w:szCs w:val="24"/>
        </w:rPr>
        <w:t xml:space="preserve"> </w:t>
      </w:r>
      <w:r w:rsidR="00657AA7">
        <w:rPr>
          <w:rFonts w:cs="Times New Roman"/>
          <w:sz w:val="24"/>
          <w:szCs w:val="24"/>
        </w:rPr>
        <w:t>mA and measuring nerve activities in the lower extremities</w:t>
      </w:r>
      <w:r w:rsidR="0003497A">
        <w:rPr>
          <w:rFonts w:cs="Times New Roman"/>
          <w:sz w:val="24"/>
          <w:szCs w:val="24"/>
        </w:rPr>
        <w:fldChar w:fldCharType="begin" w:fldLock="1"/>
      </w:r>
      <w:r w:rsidR="009C1306">
        <w:rPr>
          <w:rFonts w:cs="Times New Roman"/>
          <w:sz w:val="24"/>
          <w:szCs w:val="24"/>
        </w:rPr>
        <w:instrText>ADDIN CSL_CITATION { "citationItems" : [ { "id" : "ITEM-1", "itemData" : { "DOI" : "10.1097/BRS.0b013e3182027976", "ISSN" : "1528-1159", "PMID" : "21160402", "abstract" : "STUDY DESIGN: Literature review. OBJECTIVE: The objective of this article is to examine current intraoperative electromyography (EMG) neurophysiologic monitoring methods and their application in minimally invasive techniques. We will also discuss the recent application of EMG and its anatomic implications to the minimally invasive lateral transpsoas approach to the spine. SUMMARY OF BACKGROUND DATA: Minimally invasive techniques require that the same goals of surgery be achieved, with the hope of decreased morbidity to the patient. Unlike standard open procedures, direct visualization of the anatomy is decreased. To increase the safety of minimally invasive spine surgery, neurophysiological monitoring techniques have been developed. METHODS: Review of the literature was performed using the National Center for Biotechnology Information databases using PUBMED/MEDLINE. All articles in the English language discussing the use of intraoperative EMG monitoring and minimally invasive spine surgery were reviewed. The role of EMG monitoring in special reference to the minimally invasive lateral transpsoas approach is also described. RESULTS: In total, 76 articles were identified that discussed the role of neuromonitoring in spine surgery. The majority of articles on EMG and spine surgery discuss the use of intraoperative neurophysiological monitoring (IOM) for safe and accurate pedicle screw placement. In general, there is a paucity of literature that pertains to intraoperative EMG neuromonitoring and minimally invasive spine surgery. Recently, EMG has been used during minimally invasive lateral transpsoas approach to the lumbar spine for interbody fusion. The addition of EMG to the lateral approach has contributed to decrease the complication rate from 30% to less than 1%. CONCLUSION: In minimally invasive approaches to the spine, the use of EMG IOM might provide additional safety, such as percutaneous pedicle screw placement, where visualization is limited compared with conventional open procedures. In addition to knowledge of the anatomy and image guidance, directional EMG IOM is crucial for safe passage through the psoas muscle during the minimally invasive lateral retroperitoneal approach.", "author" : [ { "dropping-particle" : "", "family" : "Uribe", "given" : "Juan S", "non-dropping-particle" : "", "parse-names" : false, "suffix" : "" }, { "dropping-particle" : "", "family" : "Vale", "given" : "Fernando L", "non-dropping-particle" : "", "parse-names" : false, "suffix" : "" }, { "dropping-particle" : "", "family" : "Dakwar", "given" : "Elias", "non-dropping-particle" : "", "parse-names" : false, "suffix" : "" } ], "container-title" : "Spine", "id" : "ITEM-1", "issue" : "26 Suppl", "issued" : { "date-parts" : [ [ "2010", "12", "15" ] ] }, "page" : "S368-74", "title" : "Electromyographic monitoring and its anatomical implications in minimally invasive spine surgery", "type" : "article-journal", "volume" : "35" }, "uris" : [ "http://www.mendeley.com/documents/?uuid=6843513f-03f1-4175-8731-48c73244b905" ] } ], "mendeley" : { "formattedCitation" : "[12]", "plainTextFormattedCitation" : "[12]", "previouslyFormattedCitation" : "[12]" }, "properties" : { "noteIndex" : 0 }, "schema" : "https://github.com/citation-style-language/schema/raw/master/csl-citation.json" }</w:instrText>
      </w:r>
      <w:r w:rsidR="0003497A">
        <w:rPr>
          <w:rFonts w:cs="Times New Roman"/>
          <w:sz w:val="24"/>
          <w:szCs w:val="24"/>
        </w:rPr>
        <w:fldChar w:fldCharType="separate"/>
      </w:r>
      <w:r w:rsidR="00845533" w:rsidRPr="00845533">
        <w:rPr>
          <w:rFonts w:cs="Times New Roman"/>
          <w:noProof/>
          <w:sz w:val="24"/>
          <w:szCs w:val="24"/>
        </w:rPr>
        <w:t>[12]</w:t>
      </w:r>
      <w:r w:rsidR="0003497A">
        <w:rPr>
          <w:rFonts w:cs="Times New Roman"/>
          <w:sz w:val="24"/>
          <w:szCs w:val="24"/>
        </w:rPr>
        <w:fldChar w:fldCharType="end"/>
      </w:r>
      <w:r w:rsidR="00657AA7">
        <w:rPr>
          <w:rFonts w:cs="Times New Roman"/>
          <w:sz w:val="24"/>
          <w:szCs w:val="24"/>
        </w:rPr>
        <w:t xml:space="preserve">. </w:t>
      </w:r>
      <w:r w:rsidRPr="00746AC5">
        <w:rPr>
          <w:rFonts w:cs="Times New Roman"/>
          <w:sz w:val="24"/>
          <w:szCs w:val="24"/>
        </w:rPr>
        <w:t>Once a silent window is found,</w:t>
      </w:r>
      <w:r w:rsidR="0047114E">
        <w:rPr>
          <w:rFonts w:cs="Times New Roman"/>
          <w:sz w:val="24"/>
          <w:szCs w:val="24"/>
        </w:rPr>
        <w:t xml:space="preserve"> </w:t>
      </w:r>
      <w:r w:rsidR="00C95580">
        <w:rPr>
          <w:rFonts w:cs="Times New Roman"/>
          <w:sz w:val="24"/>
          <w:szCs w:val="24"/>
        </w:rPr>
        <w:t xml:space="preserve">the </w:t>
      </w:r>
      <w:r w:rsidR="00C67EE9">
        <w:rPr>
          <w:rFonts w:cs="Times New Roman"/>
          <w:sz w:val="24"/>
          <w:szCs w:val="24"/>
        </w:rPr>
        <w:t xml:space="preserve">electrode is advanced to the top of the disk position preferable between point A and B as above, then </w:t>
      </w:r>
      <w:r w:rsidR="0047114E">
        <w:rPr>
          <w:rFonts w:cs="Times New Roman"/>
          <w:sz w:val="24"/>
          <w:szCs w:val="24"/>
        </w:rPr>
        <w:t>a</w:t>
      </w:r>
      <w:r w:rsidRPr="00746AC5">
        <w:rPr>
          <w:rFonts w:cs="Times New Roman"/>
          <w:sz w:val="24"/>
          <w:szCs w:val="24"/>
        </w:rPr>
        <w:t xml:space="preserve"> sleeve is pushed down over the electrode. The electrode is removed and a K – wire inserted into the disk</w:t>
      </w:r>
      <w:r w:rsidR="0047114E" w:rsidRPr="0047114E">
        <w:rPr>
          <w:rFonts w:cs="Times New Roman"/>
          <w:sz w:val="24"/>
          <w:szCs w:val="24"/>
        </w:rPr>
        <w:t xml:space="preserve"> </w:t>
      </w:r>
      <w:r w:rsidR="0047114E" w:rsidRPr="007F5E3B">
        <w:rPr>
          <w:rFonts w:cs="Times New Roman"/>
          <w:sz w:val="24"/>
          <w:szCs w:val="24"/>
        </w:rPr>
        <w:t>past the midline</w:t>
      </w:r>
      <w:r w:rsidRPr="00746AC5">
        <w:rPr>
          <w:rFonts w:cs="Times New Roman"/>
          <w:sz w:val="24"/>
          <w:szCs w:val="24"/>
        </w:rPr>
        <w:t>. The sleeve is removed and a dilator introduced over the K-</w:t>
      </w:r>
      <w:r w:rsidR="0047114E">
        <w:rPr>
          <w:rFonts w:cs="Times New Roman"/>
          <w:sz w:val="24"/>
          <w:szCs w:val="24"/>
        </w:rPr>
        <w:t>w</w:t>
      </w:r>
      <w:r w:rsidRPr="00746AC5">
        <w:rPr>
          <w:rFonts w:cs="Times New Roman"/>
          <w:sz w:val="24"/>
          <w:szCs w:val="24"/>
        </w:rPr>
        <w:t xml:space="preserve">ire. </w:t>
      </w:r>
      <w:r w:rsidR="0047114E">
        <w:rPr>
          <w:rFonts w:cs="Times New Roman"/>
          <w:sz w:val="24"/>
          <w:szCs w:val="24"/>
        </w:rPr>
        <w:t>Under continued</w:t>
      </w:r>
      <w:r w:rsidR="0047114E" w:rsidRPr="00746AC5">
        <w:rPr>
          <w:rFonts w:cs="Times New Roman"/>
          <w:sz w:val="24"/>
          <w:szCs w:val="24"/>
        </w:rPr>
        <w:t xml:space="preserve"> </w:t>
      </w:r>
      <w:r w:rsidRPr="00746AC5">
        <w:rPr>
          <w:rFonts w:cs="Times New Roman"/>
          <w:sz w:val="24"/>
          <w:szCs w:val="24"/>
        </w:rPr>
        <w:t>electrophysiol</w:t>
      </w:r>
      <w:r w:rsidR="00F94B29" w:rsidRPr="00746AC5">
        <w:rPr>
          <w:rFonts w:cs="Times New Roman"/>
          <w:sz w:val="24"/>
          <w:szCs w:val="24"/>
        </w:rPr>
        <w:t>ogical monitoring</w:t>
      </w:r>
      <w:r w:rsidR="0047114E">
        <w:rPr>
          <w:rFonts w:cs="Times New Roman"/>
          <w:sz w:val="24"/>
          <w:szCs w:val="24"/>
        </w:rPr>
        <w:t>,</w:t>
      </w:r>
      <w:r w:rsidR="00F94B29" w:rsidRPr="00746AC5">
        <w:rPr>
          <w:rFonts w:cs="Times New Roman"/>
          <w:sz w:val="24"/>
          <w:szCs w:val="24"/>
        </w:rPr>
        <w:t xml:space="preserve"> a</w:t>
      </w:r>
      <w:r w:rsidRPr="00746AC5">
        <w:rPr>
          <w:rFonts w:cs="Times New Roman"/>
          <w:sz w:val="24"/>
          <w:szCs w:val="24"/>
        </w:rPr>
        <w:t xml:space="preserve"> dilator is entered with careful circular motion, gently dilating the tissue</w:t>
      </w:r>
      <w:r w:rsidR="00C95580">
        <w:rPr>
          <w:rFonts w:cs="Times New Roman"/>
          <w:sz w:val="24"/>
          <w:szCs w:val="24"/>
        </w:rPr>
        <w:t>;</w:t>
      </w:r>
      <w:r w:rsidR="00C67EE9">
        <w:rPr>
          <w:rFonts w:cs="Times New Roman"/>
          <w:sz w:val="24"/>
          <w:szCs w:val="24"/>
        </w:rPr>
        <w:t xml:space="preserve"> including </w:t>
      </w:r>
      <w:r w:rsidR="00C95580">
        <w:rPr>
          <w:rFonts w:cs="Times New Roman"/>
          <w:sz w:val="24"/>
          <w:szCs w:val="24"/>
        </w:rPr>
        <w:t xml:space="preserve">the </w:t>
      </w:r>
      <w:r w:rsidR="00C67EE9">
        <w:rPr>
          <w:rFonts w:cs="Times New Roman"/>
          <w:sz w:val="24"/>
          <w:szCs w:val="24"/>
        </w:rPr>
        <w:t>iliopsoas muscle</w:t>
      </w:r>
      <w:r w:rsidRPr="00746AC5">
        <w:rPr>
          <w:rFonts w:cs="Times New Roman"/>
          <w:sz w:val="24"/>
          <w:szCs w:val="24"/>
        </w:rPr>
        <w:t xml:space="preserve">. </w:t>
      </w:r>
      <w:r w:rsidR="00F94B29" w:rsidRPr="00746AC5">
        <w:rPr>
          <w:rFonts w:cs="Times New Roman"/>
          <w:sz w:val="24"/>
          <w:szCs w:val="24"/>
        </w:rPr>
        <w:t xml:space="preserve">Next, a </w:t>
      </w:r>
      <w:r w:rsidR="0047114E">
        <w:rPr>
          <w:rFonts w:cs="Times New Roman"/>
          <w:sz w:val="24"/>
          <w:szCs w:val="24"/>
        </w:rPr>
        <w:t>10</w:t>
      </w:r>
      <w:r w:rsidR="006D634C">
        <w:rPr>
          <w:rFonts w:cs="Times New Roman"/>
          <w:sz w:val="24"/>
          <w:szCs w:val="24"/>
        </w:rPr>
        <w:t xml:space="preserve"> </w:t>
      </w:r>
      <w:r w:rsidR="0047114E">
        <w:rPr>
          <w:rFonts w:cs="Times New Roman"/>
          <w:sz w:val="24"/>
          <w:szCs w:val="24"/>
        </w:rPr>
        <w:t xml:space="preserve">mm </w:t>
      </w:r>
      <w:r w:rsidR="00F94B29" w:rsidRPr="00746AC5">
        <w:rPr>
          <w:rFonts w:cs="Times New Roman"/>
          <w:sz w:val="24"/>
          <w:szCs w:val="24"/>
        </w:rPr>
        <w:t>working tube</w:t>
      </w:r>
      <w:r w:rsidR="00C67EE9">
        <w:rPr>
          <w:rFonts w:cs="Times New Roman"/>
          <w:sz w:val="24"/>
          <w:szCs w:val="24"/>
        </w:rPr>
        <w:t>,</w:t>
      </w:r>
      <w:r w:rsidR="00F94B29" w:rsidRPr="00746AC5">
        <w:rPr>
          <w:rFonts w:cs="Times New Roman"/>
          <w:sz w:val="24"/>
          <w:szCs w:val="24"/>
        </w:rPr>
        <w:t xml:space="preserve"> </w:t>
      </w:r>
      <w:r w:rsidR="00C95580">
        <w:rPr>
          <w:rFonts w:cs="Times New Roman"/>
          <w:sz w:val="24"/>
          <w:szCs w:val="24"/>
        </w:rPr>
        <w:t>an</w:t>
      </w:r>
      <w:r w:rsidR="00C95580" w:rsidRPr="00746AC5">
        <w:rPr>
          <w:rFonts w:cs="Times New Roman"/>
          <w:sz w:val="24"/>
          <w:szCs w:val="24"/>
        </w:rPr>
        <w:t xml:space="preserve"> </w:t>
      </w:r>
      <w:r w:rsidR="00F94B29" w:rsidRPr="00746AC5">
        <w:rPr>
          <w:rFonts w:cs="Times New Roman"/>
          <w:sz w:val="24"/>
          <w:szCs w:val="24"/>
        </w:rPr>
        <w:t>access portal</w:t>
      </w:r>
      <w:r w:rsidR="00C95580">
        <w:rPr>
          <w:rFonts w:cs="Times New Roman"/>
          <w:sz w:val="24"/>
          <w:szCs w:val="24"/>
        </w:rPr>
        <w:t>,</w:t>
      </w:r>
      <w:r w:rsidR="00F94B29" w:rsidRPr="00746AC5">
        <w:rPr>
          <w:rFonts w:cs="Times New Roman"/>
          <w:sz w:val="24"/>
          <w:szCs w:val="24"/>
        </w:rPr>
        <w:t xml:space="preserve"> is delivered over the dilator. The access portal is </w:t>
      </w:r>
      <w:r w:rsidRPr="00746AC5">
        <w:rPr>
          <w:rFonts w:cs="Times New Roman"/>
          <w:sz w:val="24"/>
          <w:szCs w:val="24"/>
        </w:rPr>
        <w:t xml:space="preserve">tapped into the disk until </w:t>
      </w:r>
      <w:r w:rsidR="00D63DAE" w:rsidRPr="00746AC5">
        <w:rPr>
          <w:rFonts w:cs="Times New Roman"/>
          <w:sz w:val="24"/>
          <w:szCs w:val="24"/>
        </w:rPr>
        <w:t>it passes the pedicle</w:t>
      </w:r>
      <w:r w:rsidR="00F94B29" w:rsidRPr="00746AC5">
        <w:rPr>
          <w:rFonts w:cs="Times New Roman"/>
          <w:sz w:val="24"/>
          <w:szCs w:val="24"/>
        </w:rPr>
        <w:t xml:space="preserve"> </w:t>
      </w:r>
      <w:r w:rsidR="002E0907" w:rsidRPr="00746AC5">
        <w:rPr>
          <w:rFonts w:cs="Times New Roman"/>
          <w:sz w:val="24"/>
          <w:szCs w:val="24"/>
        </w:rPr>
        <w:t xml:space="preserve">in the AP view. </w:t>
      </w:r>
      <w:r w:rsidRPr="00746AC5">
        <w:rPr>
          <w:rFonts w:cs="Times New Roman"/>
          <w:sz w:val="24"/>
          <w:szCs w:val="24"/>
        </w:rPr>
        <w:t xml:space="preserve">We used the Zeus-O instrumentation system manufactured by Amendia, Inc. (1755 West Oak Pkwy, Marietta, GA), as displayed in </w:t>
      </w:r>
      <w:r w:rsidR="00C95580">
        <w:rPr>
          <w:rFonts w:cs="Times New Roman"/>
          <w:sz w:val="24"/>
          <w:szCs w:val="24"/>
        </w:rPr>
        <w:t>F</w:t>
      </w:r>
      <w:r w:rsidR="00C95580" w:rsidRPr="00746AC5">
        <w:rPr>
          <w:rFonts w:cs="Times New Roman"/>
          <w:sz w:val="24"/>
          <w:szCs w:val="24"/>
        </w:rPr>
        <w:t xml:space="preserve">igure </w:t>
      </w:r>
      <w:r w:rsidR="00FB2563">
        <w:rPr>
          <w:rFonts w:cs="Times New Roman"/>
          <w:sz w:val="24"/>
          <w:szCs w:val="24"/>
        </w:rPr>
        <w:t>3</w:t>
      </w:r>
      <w:r w:rsidR="00C67EE9">
        <w:rPr>
          <w:rFonts w:cs="Times New Roman"/>
          <w:sz w:val="24"/>
          <w:szCs w:val="24"/>
        </w:rPr>
        <w:t xml:space="preserve">, but any </w:t>
      </w:r>
      <w:proofErr w:type="spellStart"/>
      <w:r w:rsidR="00C67EE9">
        <w:rPr>
          <w:rFonts w:cs="Times New Roman"/>
          <w:sz w:val="24"/>
          <w:szCs w:val="24"/>
        </w:rPr>
        <w:t>cannulated</w:t>
      </w:r>
      <w:proofErr w:type="spellEnd"/>
      <w:r w:rsidR="00C67EE9">
        <w:rPr>
          <w:rFonts w:cs="Times New Roman"/>
          <w:sz w:val="24"/>
          <w:szCs w:val="24"/>
        </w:rPr>
        <w:t xml:space="preserve"> cage </w:t>
      </w:r>
      <w:r w:rsidR="00C95580">
        <w:rPr>
          <w:rFonts w:cs="Times New Roman"/>
          <w:sz w:val="24"/>
          <w:szCs w:val="24"/>
        </w:rPr>
        <w:t>may</w:t>
      </w:r>
      <w:r w:rsidR="00C67EE9">
        <w:rPr>
          <w:rFonts w:cs="Times New Roman"/>
          <w:sz w:val="24"/>
          <w:szCs w:val="24"/>
        </w:rPr>
        <w:t xml:space="preserve"> be used</w:t>
      </w:r>
      <w:r w:rsidR="00C95580">
        <w:rPr>
          <w:rFonts w:cs="Times New Roman"/>
          <w:sz w:val="24"/>
          <w:szCs w:val="24"/>
        </w:rPr>
        <w:t>.</w:t>
      </w:r>
    </w:p>
    <w:p w:rsidR="00EA16B6" w:rsidRPr="00746AC5" w:rsidRDefault="00EA16B6" w:rsidP="00746AC5">
      <w:pPr>
        <w:spacing w:after="240" w:line="360" w:lineRule="auto"/>
        <w:rPr>
          <w:rFonts w:cs="Times New Roman"/>
          <w:sz w:val="24"/>
          <w:szCs w:val="24"/>
        </w:rPr>
      </w:pPr>
    </w:p>
    <w:p w:rsidR="00EA16B6" w:rsidRPr="00746AC5" w:rsidRDefault="00EA16B6" w:rsidP="00746AC5">
      <w:pPr>
        <w:spacing w:after="240" w:line="360" w:lineRule="auto"/>
        <w:rPr>
          <w:rFonts w:cs="Times New Roman"/>
          <w:b/>
          <w:sz w:val="24"/>
          <w:szCs w:val="24"/>
        </w:rPr>
      </w:pPr>
      <w:r w:rsidRPr="00746AC5">
        <w:rPr>
          <w:rFonts w:cs="Times New Roman"/>
          <w:b/>
          <w:sz w:val="24"/>
          <w:szCs w:val="24"/>
        </w:rPr>
        <w:t>Discectomy and Cage placement</w:t>
      </w:r>
    </w:p>
    <w:p w:rsidR="00EA16B6" w:rsidRPr="00746AC5" w:rsidRDefault="00F94B29" w:rsidP="00746AC5">
      <w:pPr>
        <w:spacing w:after="240" w:line="360" w:lineRule="auto"/>
        <w:rPr>
          <w:rFonts w:cs="Times New Roman"/>
          <w:sz w:val="24"/>
          <w:szCs w:val="24"/>
        </w:rPr>
      </w:pPr>
      <w:r w:rsidRPr="00746AC5">
        <w:rPr>
          <w:rFonts w:cs="Times New Roman"/>
          <w:sz w:val="24"/>
          <w:szCs w:val="24"/>
        </w:rPr>
        <w:t xml:space="preserve">The </w:t>
      </w:r>
      <w:r w:rsidR="0047114E">
        <w:rPr>
          <w:rFonts w:cs="Times New Roman"/>
          <w:sz w:val="24"/>
          <w:szCs w:val="24"/>
        </w:rPr>
        <w:t>d</w:t>
      </w:r>
      <w:r w:rsidRPr="00746AC5">
        <w:rPr>
          <w:rFonts w:cs="Times New Roman"/>
          <w:sz w:val="24"/>
          <w:szCs w:val="24"/>
        </w:rPr>
        <w:t xml:space="preserve">iscectomy is performed entirely through the access portal. </w:t>
      </w:r>
      <w:r w:rsidR="00EA16B6" w:rsidRPr="00746AC5">
        <w:rPr>
          <w:rFonts w:cs="Times New Roman"/>
          <w:sz w:val="24"/>
          <w:szCs w:val="24"/>
        </w:rPr>
        <w:t>Disk material is removed first with a drill and then with a rotating cutter, ring curette</w:t>
      </w:r>
      <w:r w:rsidR="00BF6EA7">
        <w:rPr>
          <w:rFonts w:cs="Times New Roman"/>
          <w:sz w:val="24"/>
          <w:szCs w:val="24"/>
        </w:rPr>
        <w:t>,</w:t>
      </w:r>
      <w:r w:rsidR="00EA16B6" w:rsidRPr="00746AC5">
        <w:rPr>
          <w:rFonts w:cs="Times New Roman"/>
          <w:sz w:val="24"/>
          <w:szCs w:val="24"/>
        </w:rPr>
        <w:t xml:space="preserve"> and long pituitary</w:t>
      </w:r>
      <w:r w:rsidRPr="00746AC5">
        <w:rPr>
          <w:rFonts w:cs="Times New Roman"/>
          <w:sz w:val="24"/>
          <w:szCs w:val="24"/>
        </w:rPr>
        <w:t xml:space="preserve">. </w:t>
      </w:r>
      <w:r w:rsidR="00EA16B6" w:rsidRPr="00746AC5">
        <w:rPr>
          <w:rFonts w:cs="Times New Roman"/>
          <w:sz w:val="24"/>
          <w:szCs w:val="24"/>
        </w:rPr>
        <w:t>The endplates are prepared with serial dilation of the rotating curette. Tactile feedback from the curette indicates when the endplates are reached</w:t>
      </w:r>
      <w:r w:rsidR="00BF6EA7">
        <w:rPr>
          <w:rFonts w:cs="Times New Roman"/>
          <w:sz w:val="24"/>
          <w:szCs w:val="24"/>
        </w:rPr>
        <w:t>,</w:t>
      </w:r>
      <w:r w:rsidR="00EA16B6" w:rsidRPr="00746AC5">
        <w:rPr>
          <w:rFonts w:cs="Times New Roman"/>
          <w:sz w:val="24"/>
          <w:szCs w:val="24"/>
        </w:rPr>
        <w:t xml:space="preserve"> </w:t>
      </w:r>
      <w:r w:rsidR="00BF6EA7" w:rsidRPr="00746AC5">
        <w:rPr>
          <w:rFonts w:cs="Times New Roman"/>
          <w:sz w:val="24"/>
          <w:szCs w:val="24"/>
        </w:rPr>
        <w:t>and</w:t>
      </w:r>
      <w:r w:rsidR="00BF6EA7">
        <w:rPr>
          <w:rFonts w:cs="Times New Roman"/>
          <w:sz w:val="24"/>
          <w:szCs w:val="24"/>
        </w:rPr>
        <w:t xml:space="preserve">, </w:t>
      </w:r>
      <w:r w:rsidR="00EA16B6" w:rsidRPr="00746AC5">
        <w:rPr>
          <w:rFonts w:cs="Times New Roman"/>
          <w:sz w:val="24"/>
          <w:szCs w:val="24"/>
        </w:rPr>
        <w:t xml:space="preserve">it is important to ensure the endplates are free. Light violation of the </w:t>
      </w:r>
      <w:r w:rsidR="00EA16B6" w:rsidRPr="00746AC5">
        <w:rPr>
          <w:rFonts w:cs="Times New Roman"/>
          <w:sz w:val="24"/>
          <w:szCs w:val="24"/>
        </w:rPr>
        <w:lastRenderedPageBreak/>
        <w:t xml:space="preserve">endplates </w:t>
      </w:r>
      <w:r w:rsidR="002E0907" w:rsidRPr="00746AC5">
        <w:rPr>
          <w:rFonts w:cs="Times New Roman"/>
          <w:sz w:val="24"/>
          <w:szCs w:val="24"/>
        </w:rPr>
        <w:t>is</w:t>
      </w:r>
      <w:r w:rsidR="00844A65" w:rsidRPr="00746AC5">
        <w:rPr>
          <w:rFonts w:cs="Times New Roman"/>
          <w:sz w:val="24"/>
          <w:szCs w:val="24"/>
        </w:rPr>
        <w:t xml:space="preserve"> desirable</w:t>
      </w:r>
      <w:r w:rsidR="002E0907" w:rsidRPr="00746AC5">
        <w:rPr>
          <w:rFonts w:cs="Times New Roman"/>
          <w:sz w:val="24"/>
          <w:szCs w:val="24"/>
        </w:rPr>
        <w:t xml:space="preserve"> to aid in fusion</w:t>
      </w:r>
      <w:r w:rsidR="00EA16B6" w:rsidRPr="00746AC5">
        <w:rPr>
          <w:rFonts w:cs="Times New Roman"/>
          <w:sz w:val="24"/>
          <w:szCs w:val="24"/>
        </w:rPr>
        <w:t xml:space="preserve"> and slight bleeding is not uncommon at this point. Next, the disk space is packed with Tricalcium Phosphate (Berkeley Advanced Biomaterials Inc., 901 Grayson St., Berkeley, CA) soaked in autologous bone marrow aspirate, drawn from a Jamshidi needle in one of the pedicles.</w:t>
      </w:r>
    </w:p>
    <w:p w:rsidR="00EA16B6" w:rsidRPr="00746AC5" w:rsidRDefault="00EA16B6" w:rsidP="00746AC5">
      <w:pPr>
        <w:spacing w:after="240" w:line="360" w:lineRule="auto"/>
        <w:rPr>
          <w:rFonts w:cs="Times New Roman"/>
          <w:sz w:val="24"/>
          <w:szCs w:val="24"/>
        </w:rPr>
      </w:pPr>
      <w:r w:rsidRPr="00746AC5">
        <w:rPr>
          <w:rFonts w:cs="Times New Roman"/>
          <w:sz w:val="24"/>
          <w:szCs w:val="24"/>
        </w:rPr>
        <w:t xml:space="preserve">A K-wire is placed </w:t>
      </w:r>
      <w:r w:rsidR="0047114E">
        <w:rPr>
          <w:rFonts w:cs="Times New Roman"/>
          <w:sz w:val="24"/>
          <w:szCs w:val="24"/>
        </w:rPr>
        <w:t xml:space="preserve">once again </w:t>
      </w:r>
      <w:r w:rsidRPr="00746AC5">
        <w:rPr>
          <w:rFonts w:cs="Times New Roman"/>
          <w:sz w:val="24"/>
          <w:szCs w:val="24"/>
        </w:rPr>
        <w:t>and the access portal removed. At this stage</w:t>
      </w:r>
      <w:r w:rsidR="00BF6EA7">
        <w:rPr>
          <w:rFonts w:cs="Times New Roman"/>
          <w:sz w:val="24"/>
          <w:szCs w:val="24"/>
        </w:rPr>
        <w:t>,</w:t>
      </w:r>
      <w:r w:rsidRPr="00746AC5">
        <w:rPr>
          <w:rFonts w:cs="Times New Roman"/>
          <w:sz w:val="24"/>
          <w:szCs w:val="24"/>
        </w:rPr>
        <w:t xml:space="preserve"> cage width and height can be determined using a trial spacer. However</w:t>
      </w:r>
      <w:r w:rsidR="00BF6EA7">
        <w:rPr>
          <w:rFonts w:cs="Times New Roman"/>
          <w:sz w:val="24"/>
          <w:szCs w:val="24"/>
        </w:rPr>
        <w:t>,</w:t>
      </w:r>
      <w:r w:rsidRPr="00746AC5">
        <w:rPr>
          <w:rFonts w:cs="Times New Roman"/>
          <w:sz w:val="24"/>
          <w:szCs w:val="24"/>
        </w:rPr>
        <w:t xml:space="preserve"> with some experience</w:t>
      </w:r>
      <w:r w:rsidR="00BF6EA7">
        <w:rPr>
          <w:rFonts w:cs="Times New Roman"/>
          <w:sz w:val="24"/>
          <w:szCs w:val="24"/>
        </w:rPr>
        <w:t>,</w:t>
      </w:r>
      <w:r w:rsidRPr="00746AC5">
        <w:rPr>
          <w:rFonts w:cs="Times New Roman"/>
          <w:sz w:val="24"/>
          <w:szCs w:val="24"/>
        </w:rPr>
        <w:t xml:space="preserve"> the cage dimensions can also be determined during discectomy through tactile feedback from the rotating cutter which has markings that indicate how wide the blades are spread.</w:t>
      </w:r>
    </w:p>
    <w:p w:rsidR="00EA16B6" w:rsidRPr="00746AC5" w:rsidRDefault="00EA16B6" w:rsidP="00746AC5">
      <w:pPr>
        <w:spacing w:after="240" w:line="360" w:lineRule="auto"/>
        <w:rPr>
          <w:rFonts w:cs="Times New Roman"/>
          <w:sz w:val="24"/>
          <w:szCs w:val="24"/>
        </w:rPr>
      </w:pPr>
      <w:r w:rsidRPr="00746AC5">
        <w:rPr>
          <w:rFonts w:cs="Times New Roman"/>
          <w:sz w:val="24"/>
          <w:szCs w:val="24"/>
        </w:rPr>
        <w:t xml:space="preserve">Next, the cage (Figure </w:t>
      </w:r>
      <w:r w:rsidR="00FB2563">
        <w:rPr>
          <w:rFonts w:cs="Times New Roman"/>
          <w:sz w:val="24"/>
          <w:szCs w:val="24"/>
        </w:rPr>
        <w:t>4</w:t>
      </w:r>
      <w:r w:rsidRPr="00746AC5">
        <w:rPr>
          <w:rFonts w:cs="Times New Roman"/>
          <w:sz w:val="24"/>
          <w:szCs w:val="24"/>
        </w:rPr>
        <w:t xml:space="preserve">, PEEK Zeus-O cage manufactured by Amendia) is inserted over the K-wire aided by fluoroscopy </w:t>
      </w:r>
      <w:r w:rsidR="00BF6EA7">
        <w:rPr>
          <w:rFonts w:cs="Times New Roman"/>
          <w:sz w:val="24"/>
          <w:szCs w:val="24"/>
        </w:rPr>
        <w:t>(F</w:t>
      </w:r>
      <w:r w:rsidRPr="00746AC5">
        <w:rPr>
          <w:rFonts w:cs="Times New Roman"/>
          <w:sz w:val="24"/>
          <w:szCs w:val="24"/>
        </w:rPr>
        <w:t xml:space="preserve">igure </w:t>
      </w:r>
      <w:r w:rsidR="00FB2563">
        <w:rPr>
          <w:rFonts w:cs="Times New Roman"/>
          <w:sz w:val="24"/>
          <w:szCs w:val="24"/>
        </w:rPr>
        <w:t>1</w:t>
      </w:r>
      <w:r w:rsidR="00BF6EA7">
        <w:rPr>
          <w:rFonts w:cs="Times New Roman"/>
          <w:sz w:val="24"/>
          <w:szCs w:val="24"/>
        </w:rPr>
        <w:t>)</w:t>
      </w:r>
      <w:r w:rsidRPr="00746AC5">
        <w:rPr>
          <w:rFonts w:cs="Times New Roman"/>
          <w:sz w:val="24"/>
          <w:szCs w:val="24"/>
        </w:rPr>
        <w:t xml:space="preserve">. </w:t>
      </w:r>
      <w:r w:rsidR="0047114E">
        <w:rPr>
          <w:rFonts w:cs="Times New Roman"/>
          <w:sz w:val="24"/>
          <w:szCs w:val="24"/>
        </w:rPr>
        <w:t xml:space="preserve">The </w:t>
      </w:r>
      <w:r w:rsidRPr="00746AC5">
        <w:rPr>
          <w:rFonts w:cs="Times New Roman"/>
          <w:sz w:val="24"/>
          <w:szCs w:val="24"/>
        </w:rPr>
        <w:t>conical shape</w:t>
      </w:r>
      <w:r w:rsidR="0047114E">
        <w:rPr>
          <w:rFonts w:cs="Times New Roman"/>
          <w:sz w:val="24"/>
          <w:szCs w:val="24"/>
        </w:rPr>
        <w:t xml:space="preserve"> of the cage</w:t>
      </w:r>
      <w:r w:rsidRPr="00746AC5">
        <w:rPr>
          <w:rFonts w:cs="Times New Roman"/>
          <w:sz w:val="24"/>
          <w:szCs w:val="24"/>
        </w:rPr>
        <w:t xml:space="preserve"> </w:t>
      </w:r>
      <w:r w:rsidR="007C3298" w:rsidRPr="007C3298">
        <w:rPr>
          <w:rFonts w:cs="Times New Roman"/>
          <w:sz w:val="24"/>
          <w:szCs w:val="24"/>
        </w:rPr>
        <w:t>ensures</w:t>
      </w:r>
      <w:r w:rsidR="007C3298">
        <w:rPr>
          <w:rFonts w:cs="Times New Roman"/>
          <w:sz w:val="24"/>
          <w:szCs w:val="24"/>
        </w:rPr>
        <w:t xml:space="preserve"> </w:t>
      </w:r>
      <w:r w:rsidRPr="00746AC5">
        <w:rPr>
          <w:rFonts w:cs="Times New Roman"/>
          <w:sz w:val="24"/>
          <w:szCs w:val="24"/>
        </w:rPr>
        <w:t xml:space="preserve">it </w:t>
      </w:r>
      <w:r w:rsidR="0047114E">
        <w:rPr>
          <w:rFonts w:cs="Times New Roman"/>
          <w:sz w:val="24"/>
          <w:szCs w:val="24"/>
        </w:rPr>
        <w:t>passes</w:t>
      </w:r>
      <w:r w:rsidRPr="00746AC5">
        <w:rPr>
          <w:rFonts w:cs="Times New Roman"/>
          <w:sz w:val="24"/>
          <w:szCs w:val="24"/>
        </w:rPr>
        <w:t xml:space="preserve"> through muscle</w:t>
      </w:r>
      <w:r w:rsidR="0047114E">
        <w:rPr>
          <w:rFonts w:cs="Times New Roman"/>
          <w:sz w:val="24"/>
          <w:szCs w:val="24"/>
        </w:rPr>
        <w:t xml:space="preserve"> and </w:t>
      </w:r>
      <w:r w:rsidRPr="00746AC5">
        <w:rPr>
          <w:rFonts w:cs="Times New Roman"/>
          <w:sz w:val="24"/>
          <w:szCs w:val="24"/>
        </w:rPr>
        <w:t>fa</w:t>
      </w:r>
      <w:r w:rsidR="0047114E">
        <w:rPr>
          <w:rFonts w:cs="Times New Roman"/>
          <w:sz w:val="24"/>
          <w:szCs w:val="24"/>
        </w:rPr>
        <w:t>s</w:t>
      </w:r>
      <w:r w:rsidRPr="00746AC5">
        <w:rPr>
          <w:rFonts w:cs="Times New Roman"/>
          <w:sz w:val="24"/>
          <w:szCs w:val="24"/>
        </w:rPr>
        <w:t xml:space="preserve">cia and gently pushes the nerve root </w:t>
      </w:r>
      <w:r w:rsidR="002D2974" w:rsidRPr="00746AC5">
        <w:rPr>
          <w:rFonts w:cs="Times New Roman"/>
          <w:sz w:val="24"/>
          <w:szCs w:val="24"/>
        </w:rPr>
        <w:t>out of the way</w:t>
      </w:r>
      <w:r w:rsidRPr="00746AC5">
        <w:rPr>
          <w:rFonts w:cs="Times New Roman"/>
          <w:sz w:val="24"/>
          <w:szCs w:val="24"/>
        </w:rPr>
        <w:t>. With mallet taps</w:t>
      </w:r>
      <w:r w:rsidR="007C3298">
        <w:rPr>
          <w:rFonts w:cs="Times New Roman"/>
          <w:sz w:val="24"/>
          <w:szCs w:val="24"/>
        </w:rPr>
        <w:t>,</w:t>
      </w:r>
      <w:r w:rsidRPr="00746AC5">
        <w:rPr>
          <w:rFonts w:cs="Times New Roman"/>
          <w:sz w:val="24"/>
          <w:szCs w:val="24"/>
        </w:rPr>
        <w:t xml:space="preserve"> the cage is entered until 1/3 of the cage is past the midline. Some electrophysiological activity is not unusual during cage entry. </w:t>
      </w:r>
    </w:p>
    <w:p w:rsidR="00EA16B6" w:rsidRPr="00746AC5" w:rsidRDefault="007C3298" w:rsidP="00746AC5">
      <w:pPr>
        <w:spacing w:after="240" w:line="360" w:lineRule="auto"/>
        <w:rPr>
          <w:rFonts w:cs="Times New Roman"/>
          <w:sz w:val="24"/>
          <w:szCs w:val="24"/>
        </w:rPr>
      </w:pPr>
      <w:r>
        <w:rPr>
          <w:rFonts w:cs="Times New Roman"/>
          <w:sz w:val="24"/>
          <w:szCs w:val="24"/>
        </w:rPr>
        <w:t>Compared to OLLIF, the f</w:t>
      </w:r>
      <w:r w:rsidR="0031511C">
        <w:rPr>
          <w:rFonts w:cs="Times New Roman"/>
          <w:sz w:val="24"/>
          <w:szCs w:val="24"/>
        </w:rPr>
        <w:t xml:space="preserve">inal position of the cage is more horizontal as seen in </w:t>
      </w:r>
      <w:r>
        <w:rPr>
          <w:rFonts w:cs="Times New Roman"/>
          <w:sz w:val="24"/>
          <w:szCs w:val="24"/>
        </w:rPr>
        <w:t>F</w:t>
      </w:r>
      <w:r w:rsidR="0031511C">
        <w:rPr>
          <w:rFonts w:cs="Times New Roman"/>
          <w:sz w:val="24"/>
          <w:szCs w:val="24"/>
        </w:rPr>
        <w:t>igure 6.</w:t>
      </w:r>
    </w:p>
    <w:p w:rsidR="00EA16B6" w:rsidRPr="00746AC5" w:rsidRDefault="00EA16B6" w:rsidP="00746AC5">
      <w:pPr>
        <w:spacing w:after="240" w:line="360" w:lineRule="auto"/>
        <w:rPr>
          <w:rFonts w:cs="Times New Roman"/>
          <w:b/>
          <w:sz w:val="24"/>
          <w:szCs w:val="24"/>
        </w:rPr>
      </w:pPr>
      <w:r w:rsidRPr="00746AC5">
        <w:rPr>
          <w:rFonts w:cs="Times New Roman"/>
          <w:b/>
          <w:sz w:val="24"/>
          <w:szCs w:val="24"/>
        </w:rPr>
        <w:t>Posterior Pedicle Screw Fixation</w:t>
      </w:r>
    </w:p>
    <w:p w:rsidR="00EA16B6" w:rsidRPr="00746AC5" w:rsidRDefault="00EA16B6" w:rsidP="00746AC5">
      <w:pPr>
        <w:spacing w:after="240" w:line="360" w:lineRule="auto"/>
        <w:rPr>
          <w:rFonts w:cs="Times New Roman"/>
          <w:sz w:val="24"/>
          <w:szCs w:val="24"/>
        </w:rPr>
      </w:pPr>
      <w:r w:rsidRPr="00746AC5">
        <w:rPr>
          <w:rFonts w:cs="Times New Roman"/>
          <w:sz w:val="24"/>
          <w:szCs w:val="24"/>
        </w:rPr>
        <w:t xml:space="preserve">After cage placement, all patients undergo percutaneous posterior pedicle screw fixation. We used Savannah-T posterior instruments and high top screws manufactured by Amendia. The technique is similar to what has been described by Foley </w:t>
      </w:r>
      <w:r w:rsidR="007C3298">
        <w:rPr>
          <w:rFonts w:cs="Times New Roman"/>
          <w:sz w:val="24"/>
          <w:szCs w:val="24"/>
        </w:rPr>
        <w:t xml:space="preserve">et al </w:t>
      </w:r>
      <w:r w:rsidRPr="00746AC5">
        <w:rPr>
          <w:rFonts w:cs="Times New Roman"/>
          <w:sz w:val="24"/>
          <w:szCs w:val="24"/>
        </w:rPr>
        <w:t>in 2001</w:t>
      </w:r>
      <w:r w:rsidR="0003497A" w:rsidRPr="00746AC5">
        <w:rPr>
          <w:rFonts w:cs="Times New Roman"/>
          <w:sz w:val="24"/>
          <w:szCs w:val="24"/>
        </w:rPr>
        <w:fldChar w:fldCharType="begin" w:fldLock="1"/>
      </w:r>
      <w:r w:rsidR="009C1306">
        <w:rPr>
          <w:rFonts w:cs="Times New Roman"/>
          <w:sz w:val="24"/>
          <w:szCs w:val="24"/>
        </w:rPr>
        <w:instrText>ADDIN CSL_CITATION { "citationItems" : [ { "id" : "ITEM-1", "itemData" : { "ISBN" : "1092-0684", "ISSN" : "1092-0684", "PMID" : "16732626", "abstract" : "OBJECT: Standard techniques for lumbar pedicle screw fixation involve open exposures and extensive muscle dissection. The purpose of this study was to report the initial clinical experience with a novel device for percutaneous posterior fixation of the lumbar spine. METHODS: An existing multiaxial lumbar pedicle screw system was modified so that screws could be placed percutaneously by using an extension sleeve that would allow for remote manipulation of the polyaxial screw heads and remote engagement of the screw locking mechanism. A unique rod insertion device was developed that linked to the screw extension sleeves, allowing for a precut, precontoured rod to be placed through a small stab wound. Because the insertion device relies on geometrical constraint of the rod pathway through the screw heads, rods can be placed in a standard submuscular position with minimal manipulation, essentially no muscle dissection, and without the need for direct visual feedback. Twelve patients (six men and six women who ranged in age from 23-68 years) underwent pedicle screw fixation in which the rod insertion device was used. Spondylolisthesis was present in 10 patients and nonunion of a prior interbody fusion was present in two. All patients underwent successful percutaneous fixation. Ten patients underwent single-level fusions (six at L5-S1, three at L4-5, and one at L2-3), and two underwent two-level fusions (one from L-3 to L-5 and the other from L-4 to S-1). The follow-up period ranged from 3 to 12 months (mean 6.8 months). CONCLUSIONS: Although percutaneous lumbar pedicle screw placement has been described previously, longitudinal connector (rod or plate) insertion has been more problematic. The device used in this study allows for straightforward placement of lumbar pedicle screws and rods through percutaneous stab wounds. Paraspinous tissue trauma is minimized without compromising the quality of spinal fixation. Preliminary experience with this device has been promising.", "author" : [ { "dropping-particle" : "", "family" : "Foley", "given" : "K T", "non-dropping-particle" : "", "parse-names" : false, "suffix" : "" }, { "dropping-particle" : "", "family" : "Gupta", "given" : "S K", "non-dropping-particle" : "", "parse-names" : false, "suffix" : "" }, { "dropping-particle" : "", "family" : "Justis", "given" : "J R", "non-dropping-particle" : "", "parse-names" : false, "suffix" : "" }, { "dropping-particle" : "", "family" : "Sherman", "given" : "M C", "non-dropping-particle" : "", "parse-names" : false, "suffix" : "" } ], "container-title" : "Neurosurgical focus", "id" : "ITEM-1", "issued" : { "date-parts" : [ [ "2001" ] ] }, "page" : "E10", "title" : "Percutaneous pedicle screw fixation of the lumbar spine", "type" : "legal_case", "volume" : "10" }, "uris" : [ "http://www.mendeley.com/documents/?uuid=f9843a43-f1e8-404b-9a09-698125dac468" ] } ], "mendeley" : { "formattedCitation" : "[13]", "plainTextFormattedCitation" : "[13]", "previouslyFormattedCitation" : "[13]" }, "properties" : { "noteIndex" : 0 }, "schema" : "https://github.com/citation-style-language/schema/raw/master/csl-citation.json" }</w:instrText>
      </w:r>
      <w:r w:rsidR="0003497A" w:rsidRPr="00746AC5">
        <w:rPr>
          <w:rFonts w:cs="Times New Roman"/>
          <w:sz w:val="24"/>
          <w:szCs w:val="24"/>
        </w:rPr>
        <w:fldChar w:fldCharType="separate"/>
      </w:r>
      <w:r w:rsidR="00845533" w:rsidRPr="00845533">
        <w:rPr>
          <w:rFonts w:cs="Times New Roman"/>
          <w:noProof/>
          <w:sz w:val="24"/>
          <w:szCs w:val="24"/>
        </w:rPr>
        <w:t>[13]</w:t>
      </w:r>
      <w:r w:rsidR="0003497A" w:rsidRPr="00746AC5">
        <w:rPr>
          <w:rFonts w:cs="Times New Roman"/>
          <w:sz w:val="24"/>
          <w:szCs w:val="24"/>
        </w:rPr>
        <w:fldChar w:fldCharType="end"/>
      </w:r>
      <w:r w:rsidR="00995F71" w:rsidRPr="00746AC5">
        <w:rPr>
          <w:rFonts w:cs="Times New Roman"/>
          <w:sz w:val="24"/>
          <w:szCs w:val="24"/>
        </w:rPr>
        <w:t xml:space="preserve"> </w:t>
      </w:r>
      <w:r w:rsidRPr="00746AC5">
        <w:rPr>
          <w:rFonts w:cs="Times New Roman"/>
          <w:sz w:val="24"/>
          <w:szCs w:val="24"/>
        </w:rPr>
        <w:t xml:space="preserve">but we have modified it slightly </w:t>
      </w:r>
      <w:r w:rsidR="0047114E">
        <w:rPr>
          <w:rFonts w:cs="Times New Roman"/>
          <w:sz w:val="24"/>
          <w:szCs w:val="24"/>
        </w:rPr>
        <w:t>to improve the odds of post</w:t>
      </w:r>
      <w:r w:rsidR="00F8552B">
        <w:rPr>
          <w:rFonts w:cs="Times New Roman"/>
          <w:sz w:val="24"/>
          <w:szCs w:val="24"/>
        </w:rPr>
        <w:t>er</w:t>
      </w:r>
      <w:r w:rsidR="0047114E">
        <w:rPr>
          <w:rFonts w:cs="Times New Roman"/>
          <w:sz w:val="24"/>
          <w:szCs w:val="24"/>
        </w:rPr>
        <w:t>olateral fusion</w:t>
      </w:r>
      <w:r w:rsidRPr="00746AC5">
        <w:rPr>
          <w:rFonts w:cs="Times New Roman"/>
          <w:sz w:val="24"/>
          <w:szCs w:val="24"/>
        </w:rPr>
        <w:t>.</w:t>
      </w:r>
    </w:p>
    <w:p w:rsidR="00EA16B6" w:rsidRPr="00746AC5" w:rsidRDefault="00EA16B6" w:rsidP="00746AC5">
      <w:pPr>
        <w:spacing w:after="240" w:line="360" w:lineRule="auto"/>
        <w:rPr>
          <w:rFonts w:cs="Times New Roman"/>
          <w:sz w:val="24"/>
          <w:szCs w:val="24"/>
        </w:rPr>
      </w:pPr>
      <w:r w:rsidRPr="00746AC5">
        <w:rPr>
          <w:rFonts w:cs="Times New Roman"/>
          <w:sz w:val="24"/>
          <w:szCs w:val="24"/>
        </w:rPr>
        <w:t xml:space="preserve">Jamshidi needles have already been placed in one level at the beginning of the surgery to allow Tricalcium Phosphate to be saturated with bone marrow aspirate. Once the cage is inserted all pedicles are tapped with Jamshidi needles </w:t>
      </w:r>
      <w:r w:rsidRPr="00746AC5">
        <w:rPr>
          <w:rFonts w:cs="Times New Roman"/>
          <w:sz w:val="24"/>
          <w:szCs w:val="24"/>
        </w:rPr>
        <w:lastRenderedPageBreak/>
        <w:t xml:space="preserve">that are stimulated </w:t>
      </w:r>
      <w:r w:rsidR="0047114E">
        <w:rPr>
          <w:rFonts w:cs="Times New Roman"/>
          <w:sz w:val="24"/>
          <w:szCs w:val="24"/>
        </w:rPr>
        <w:t>above 18</w:t>
      </w:r>
      <w:r w:rsidR="006D634C">
        <w:rPr>
          <w:rFonts w:cs="Times New Roman"/>
          <w:sz w:val="24"/>
          <w:szCs w:val="24"/>
        </w:rPr>
        <w:t xml:space="preserve"> </w:t>
      </w:r>
      <w:r w:rsidR="0047114E">
        <w:rPr>
          <w:rFonts w:cs="Times New Roman"/>
          <w:sz w:val="24"/>
          <w:szCs w:val="24"/>
        </w:rPr>
        <w:t>mA</w:t>
      </w:r>
      <w:r w:rsidRPr="00746AC5">
        <w:rPr>
          <w:rFonts w:cs="Times New Roman"/>
          <w:sz w:val="24"/>
          <w:szCs w:val="24"/>
        </w:rPr>
        <w:t xml:space="preserve"> to assure there is no contact to neural structure</w:t>
      </w:r>
      <w:r w:rsidR="00CE2BEF">
        <w:rPr>
          <w:rFonts w:cs="Times New Roman"/>
          <w:sz w:val="24"/>
          <w:szCs w:val="24"/>
        </w:rPr>
        <w:t>s</w:t>
      </w:r>
      <w:r w:rsidRPr="00746AC5">
        <w:rPr>
          <w:rFonts w:cs="Times New Roman"/>
          <w:sz w:val="24"/>
          <w:szCs w:val="24"/>
        </w:rPr>
        <w:t xml:space="preserve">. We </w:t>
      </w:r>
      <w:r w:rsidR="007C3298">
        <w:rPr>
          <w:rFonts w:cs="Times New Roman"/>
          <w:sz w:val="24"/>
          <w:szCs w:val="24"/>
        </w:rPr>
        <w:t xml:space="preserve">ensure </w:t>
      </w:r>
      <w:r w:rsidRPr="00746AC5">
        <w:rPr>
          <w:rFonts w:cs="Times New Roman"/>
          <w:sz w:val="24"/>
          <w:szCs w:val="24"/>
        </w:rPr>
        <w:t xml:space="preserve">all </w:t>
      </w:r>
      <w:proofErr w:type="spellStart"/>
      <w:r w:rsidRPr="00746AC5">
        <w:rPr>
          <w:rFonts w:cs="Times New Roman"/>
          <w:sz w:val="24"/>
          <w:szCs w:val="24"/>
        </w:rPr>
        <w:t>Jamshidi</w:t>
      </w:r>
      <w:proofErr w:type="spellEnd"/>
      <w:r w:rsidRPr="00746AC5">
        <w:rPr>
          <w:rFonts w:cs="Times New Roman"/>
          <w:sz w:val="24"/>
          <w:szCs w:val="24"/>
        </w:rPr>
        <w:t xml:space="preserve"> needles are positioned correctly</w:t>
      </w:r>
      <w:r w:rsidR="007C3298">
        <w:rPr>
          <w:rFonts w:cs="Times New Roman"/>
          <w:sz w:val="24"/>
          <w:szCs w:val="24"/>
        </w:rPr>
        <w:t xml:space="preserve"> </w:t>
      </w:r>
      <w:r w:rsidRPr="00746AC5">
        <w:rPr>
          <w:rFonts w:cs="Times New Roman"/>
          <w:sz w:val="24"/>
          <w:szCs w:val="24"/>
        </w:rPr>
        <w:t>because repositioning is easiest at this point. We then place K-wires through the Jamshidi needles</w:t>
      </w:r>
      <w:r w:rsidR="007C3298">
        <w:rPr>
          <w:rFonts w:cs="Times New Roman"/>
          <w:sz w:val="24"/>
          <w:szCs w:val="24"/>
        </w:rPr>
        <w:t>,</w:t>
      </w:r>
      <w:r w:rsidRPr="00746AC5">
        <w:rPr>
          <w:rFonts w:cs="Times New Roman"/>
          <w:sz w:val="24"/>
          <w:szCs w:val="24"/>
        </w:rPr>
        <w:t xml:space="preserve"> and once the positioning of all K-wires is confirmed</w:t>
      </w:r>
      <w:r w:rsidR="007C3298">
        <w:rPr>
          <w:rFonts w:cs="Times New Roman"/>
          <w:sz w:val="24"/>
          <w:szCs w:val="24"/>
        </w:rPr>
        <w:t>,</w:t>
      </w:r>
      <w:r w:rsidRPr="00746AC5">
        <w:rPr>
          <w:rFonts w:cs="Times New Roman"/>
          <w:sz w:val="24"/>
          <w:szCs w:val="24"/>
        </w:rPr>
        <w:t xml:space="preserve"> we remove the AP fluoroscopic arm to ease screw placement.</w:t>
      </w:r>
    </w:p>
    <w:p w:rsidR="00EA16B6" w:rsidRPr="00746AC5" w:rsidRDefault="007C3298" w:rsidP="00746AC5">
      <w:pPr>
        <w:spacing w:after="240" w:line="360" w:lineRule="auto"/>
        <w:rPr>
          <w:rFonts w:cs="Times New Roman"/>
          <w:sz w:val="24"/>
          <w:szCs w:val="24"/>
        </w:rPr>
      </w:pPr>
      <w:r>
        <w:rPr>
          <w:rFonts w:cs="Times New Roman"/>
          <w:sz w:val="24"/>
          <w:szCs w:val="24"/>
        </w:rPr>
        <w:t>A</w:t>
      </w:r>
      <w:r w:rsidRPr="00746AC5">
        <w:rPr>
          <w:rFonts w:cs="Times New Roman"/>
          <w:sz w:val="24"/>
          <w:szCs w:val="24"/>
        </w:rPr>
        <w:t>ided by lateral fluoroscopy</w:t>
      </w:r>
      <w:r>
        <w:rPr>
          <w:rFonts w:cs="Times New Roman"/>
          <w:sz w:val="24"/>
          <w:szCs w:val="24"/>
        </w:rPr>
        <w:t>, a</w:t>
      </w:r>
      <w:r w:rsidR="00EA16B6" w:rsidRPr="00746AC5">
        <w:rPr>
          <w:rFonts w:cs="Times New Roman"/>
          <w:sz w:val="24"/>
          <w:szCs w:val="24"/>
        </w:rPr>
        <w:t xml:space="preserve">n </w:t>
      </w:r>
      <w:proofErr w:type="spellStart"/>
      <w:r w:rsidR="00EA16B6" w:rsidRPr="00746AC5">
        <w:rPr>
          <w:rFonts w:cs="Times New Roman"/>
          <w:sz w:val="24"/>
          <w:szCs w:val="24"/>
        </w:rPr>
        <w:t>osteotome</w:t>
      </w:r>
      <w:proofErr w:type="spellEnd"/>
      <w:r w:rsidR="00EA16B6" w:rsidRPr="00746AC5">
        <w:rPr>
          <w:rFonts w:cs="Times New Roman"/>
          <w:sz w:val="24"/>
          <w:szCs w:val="24"/>
        </w:rPr>
        <w:t xml:space="preserve"> with a groove is slid down the K-wire and the facets are </w:t>
      </w:r>
      <w:r w:rsidR="00F8552B" w:rsidRPr="00746AC5">
        <w:rPr>
          <w:rFonts w:cs="Times New Roman"/>
          <w:sz w:val="24"/>
          <w:szCs w:val="24"/>
        </w:rPr>
        <w:t>bare boned</w:t>
      </w:r>
      <w:r w:rsidR="00FB2563">
        <w:rPr>
          <w:rFonts w:cs="Times New Roman"/>
          <w:sz w:val="24"/>
          <w:szCs w:val="24"/>
        </w:rPr>
        <w:t xml:space="preserve">. </w:t>
      </w:r>
      <w:r>
        <w:rPr>
          <w:rFonts w:cs="Times New Roman"/>
          <w:sz w:val="24"/>
          <w:szCs w:val="24"/>
        </w:rPr>
        <w:t>Next,</w:t>
      </w:r>
      <w:r w:rsidR="00EA16B6" w:rsidRPr="00746AC5">
        <w:rPr>
          <w:rFonts w:cs="Times New Roman"/>
          <w:sz w:val="24"/>
          <w:szCs w:val="24"/>
        </w:rPr>
        <w:t xml:space="preserve"> a small amount of dry </w:t>
      </w:r>
      <w:proofErr w:type="spellStart"/>
      <w:r w:rsidR="00EA16B6" w:rsidRPr="00746AC5">
        <w:rPr>
          <w:rFonts w:cs="Times New Roman"/>
          <w:sz w:val="24"/>
          <w:szCs w:val="24"/>
        </w:rPr>
        <w:t>Tricalcium</w:t>
      </w:r>
      <w:proofErr w:type="spellEnd"/>
      <w:r w:rsidR="00EA16B6" w:rsidRPr="00746AC5">
        <w:rPr>
          <w:rFonts w:cs="Times New Roman"/>
          <w:sz w:val="24"/>
          <w:szCs w:val="24"/>
        </w:rPr>
        <w:t xml:space="preserve"> Phosphate</w:t>
      </w:r>
      <w:r>
        <w:rPr>
          <w:rFonts w:cs="Times New Roman"/>
          <w:sz w:val="24"/>
          <w:szCs w:val="24"/>
        </w:rPr>
        <w:t xml:space="preserve"> is placed</w:t>
      </w:r>
      <w:r w:rsidR="00EA16B6" w:rsidRPr="00746AC5">
        <w:rPr>
          <w:rFonts w:cs="Times New Roman"/>
          <w:sz w:val="24"/>
          <w:szCs w:val="24"/>
        </w:rPr>
        <w:t xml:space="preserve"> in the</w:t>
      </w:r>
      <w:r w:rsidR="00995F71" w:rsidRPr="00746AC5">
        <w:rPr>
          <w:rFonts w:cs="Times New Roman"/>
          <w:sz w:val="24"/>
          <w:szCs w:val="24"/>
        </w:rPr>
        <w:t xml:space="preserve"> space just </w:t>
      </w:r>
      <w:r w:rsidR="00EA16B6" w:rsidRPr="00746AC5">
        <w:rPr>
          <w:rFonts w:cs="Times New Roman"/>
          <w:sz w:val="24"/>
          <w:szCs w:val="24"/>
        </w:rPr>
        <w:t>created on the facets. To complete the surgery, the screws are inserted and the rod is placed as described by Foley</w:t>
      </w:r>
      <w:r>
        <w:rPr>
          <w:rFonts w:cs="Times New Roman"/>
          <w:sz w:val="24"/>
          <w:szCs w:val="24"/>
        </w:rPr>
        <w:t xml:space="preserve"> et al</w:t>
      </w:r>
      <w:r w:rsidR="0003497A" w:rsidRPr="00746AC5">
        <w:rPr>
          <w:rFonts w:cs="Times New Roman"/>
          <w:sz w:val="24"/>
          <w:szCs w:val="24"/>
        </w:rPr>
        <w:fldChar w:fldCharType="begin" w:fldLock="1"/>
      </w:r>
      <w:r w:rsidR="009C1306">
        <w:rPr>
          <w:rFonts w:cs="Times New Roman"/>
          <w:sz w:val="24"/>
          <w:szCs w:val="24"/>
        </w:rPr>
        <w:instrText>ADDIN CSL_CITATION { "citationItems" : [ { "id" : "ITEM-1", "itemData" : { "ISBN" : "1092-0684", "ISSN" : "1092-0684", "PMID" : "16732626", "abstract" : "OBJECT: Standard techniques for lumbar pedicle screw fixation involve open exposures and extensive muscle dissection. The purpose of this study was to report the initial clinical experience with a novel device for percutaneous posterior fixation of the lumbar spine. METHODS: An existing multiaxial lumbar pedicle screw system was modified so that screws could be placed percutaneously by using an extension sleeve that would allow for remote manipulation of the polyaxial screw heads and remote engagement of the screw locking mechanism. A unique rod insertion device was developed that linked to the screw extension sleeves, allowing for a precut, precontoured rod to be placed through a small stab wound. Because the insertion device relies on geometrical constraint of the rod pathway through the screw heads, rods can be placed in a standard submuscular position with minimal manipulation, essentially no muscle dissection, and without the need for direct visual feedback. Twelve patients (six men and six women who ranged in age from 23-68 years) underwent pedicle screw fixation in which the rod insertion device was used. Spondylolisthesis was present in 10 patients and nonunion of a prior interbody fusion was present in two. All patients underwent successful percutaneous fixation. Ten patients underwent single-level fusions (six at L5-S1, three at L4-5, and one at L2-3), and two underwent two-level fusions (one from L-3 to L-5 and the other from L-4 to S-1). The follow-up period ranged from 3 to 12 months (mean 6.8 months). CONCLUSIONS: Although percutaneous lumbar pedicle screw placement has been described previously, longitudinal connector (rod or plate) insertion has been more problematic. The device used in this study allows for straightforward placement of lumbar pedicle screws and rods through percutaneous stab wounds. Paraspinous tissue trauma is minimized without compromising the quality of spinal fixation. Preliminary experience with this device has been promising.", "author" : [ { "dropping-particle" : "", "family" : "Foley", "given" : "K T", "non-dropping-particle" : "", "parse-names" : false, "suffix" : "" }, { "dropping-particle" : "", "family" : "Gupta", "given" : "S K", "non-dropping-particle" : "", "parse-names" : false, "suffix" : "" }, { "dropping-particle" : "", "family" : "Justis", "given" : "J R", "non-dropping-particle" : "", "parse-names" : false, "suffix" : "" }, { "dropping-particle" : "", "family" : "Sherman", "given" : "M C", "non-dropping-particle" : "", "parse-names" : false, "suffix" : "" } ], "container-title" : "Neurosurgical focus", "id" : "ITEM-1", "issued" : { "date-parts" : [ [ "2001" ] ] }, "page" : "E10", "title" : "Percutaneous pedicle screw fixation of the lumbar spine", "type" : "legal_case", "volume" : "10" }, "uris" : [ "http://www.mendeley.com/documents/?uuid=f9843a43-f1e8-404b-9a09-698125dac468" ] } ], "mendeley" : { "formattedCitation" : "[13]", "plainTextFormattedCitation" : "[13]", "previouslyFormattedCitation" : "[13]" }, "properties" : { "noteIndex" : 0 }, "schema" : "https://github.com/citation-style-language/schema/raw/master/csl-citation.json" }</w:instrText>
      </w:r>
      <w:r w:rsidR="0003497A" w:rsidRPr="00746AC5">
        <w:rPr>
          <w:rFonts w:cs="Times New Roman"/>
          <w:sz w:val="24"/>
          <w:szCs w:val="24"/>
        </w:rPr>
        <w:fldChar w:fldCharType="separate"/>
      </w:r>
      <w:r w:rsidR="00845533" w:rsidRPr="00845533">
        <w:rPr>
          <w:rFonts w:cs="Times New Roman"/>
          <w:noProof/>
          <w:sz w:val="24"/>
          <w:szCs w:val="24"/>
        </w:rPr>
        <w:t>[13]</w:t>
      </w:r>
      <w:r w:rsidR="0003497A" w:rsidRPr="00746AC5">
        <w:rPr>
          <w:rFonts w:cs="Times New Roman"/>
          <w:sz w:val="24"/>
          <w:szCs w:val="24"/>
        </w:rPr>
        <w:fldChar w:fldCharType="end"/>
      </w:r>
      <w:r w:rsidR="00EA16B6" w:rsidRPr="00746AC5">
        <w:rPr>
          <w:rFonts w:cs="Times New Roman"/>
          <w:sz w:val="24"/>
          <w:szCs w:val="24"/>
        </w:rPr>
        <w:t xml:space="preserve">. </w:t>
      </w:r>
    </w:p>
    <w:p w:rsidR="003C63B2" w:rsidRPr="00746AC5" w:rsidRDefault="003C63B2" w:rsidP="00746AC5">
      <w:pPr>
        <w:spacing w:after="240" w:line="360" w:lineRule="auto"/>
        <w:rPr>
          <w:sz w:val="24"/>
          <w:szCs w:val="24"/>
        </w:rPr>
      </w:pPr>
    </w:p>
    <w:p w:rsidR="00802FEC" w:rsidRPr="00746AC5" w:rsidRDefault="00802FEC" w:rsidP="00746AC5">
      <w:pPr>
        <w:spacing w:after="240" w:line="360" w:lineRule="auto"/>
        <w:rPr>
          <w:b/>
          <w:sz w:val="24"/>
          <w:szCs w:val="24"/>
        </w:rPr>
      </w:pPr>
      <w:r w:rsidRPr="00746AC5">
        <w:rPr>
          <w:b/>
          <w:sz w:val="24"/>
          <w:szCs w:val="24"/>
        </w:rPr>
        <w:t>Results</w:t>
      </w:r>
    </w:p>
    <w:p w:rsidR="004C5A03" w:rsidRPr="00746AC5" w:rsidRDefault="00F37F50" w:rsidP="00746AC5">
      <w:pPr>
        <w:spacing w:after="240" w:line="360" w:lineRule="auto"/>
        <w:rPr>
          <w:b/>
          <w:sz w:val="24"/>
          <w:szCs w:val="24"/>
        </w:rPr>
      </w:pPr>
      <w:r w:rsidRPr="00746AC5">
        <w:rPr>
          <w:b/>
          <w:sz w:val="24"/>
          <w:szCs w:val="24"/>
        </w:rPr>
        <w:t>Perioperative Outcomes</w:t>
      </w:r>
    </w:p>
    <w:p w:rsidR="00F37F50" w:rsidRPr="00746AC5" w:rsidRDefault="007C3298" w:rsidP="00746AC5">
      <w:pPr>
        <w:spacing w:after="240" w:line="360" w:lineRule="auto"/>
        <w:rPr>
          <w:sz w:val="24"/>
          <w:szCs w:val="24"/>
        </w:rPr>
      </w:pPr>
      <w:r>
        <w:rPr>
          <w:sz w:val="24"/>
          <w:szCs w:val="24"/>
        </w:rPr>
        <w:t>F</w:t>
      </w:r>
      <w:r w:rsidR="00160815">
        <w:rPr>
          <w:sz w:val="24"/>
          <w:szCs w:val="24"/>
        </w:rPr>
        <w:t xml:space="preserve">ull </w:t>
      </w:r>
      <w:proofErr w:type="spellStart"/>
      <w:r w:rsidR="00160815">
        <w:rPr>
          <w:sz w:val="24"/>
          <w:szCs w:val="24"/>
        </w:rPr>
        <w:t>perioperative</w:t>
      </w:r>
      <w:proofErr w:type="spellEnd"/>
      <w:r w:rsidR="00160815">
        <w:rPr>
          <w:sz w:val="24"/>
          <w:szCs w:val="24"/>
        </w:rPr>
        <w:t xml:space="preserve"> results are shown in </w:t>
      </w:r>
      <w:r>
        <w:rPr>
          <w:sz w:val="24"/>
          <w:szCs w:val="24"/>
        </w:rPr>
        <w:t xml:space="preserve">Table </w:t>
      </w:r>
      <w:r w:rsidR="00160815">
        <w:rPr>
          <w:sz w:val="24"/>
          <w:szCs w:val="24"/>
        </w:rPr>
        <w:t xml:space="preserve">2. MIS-DLIF takes </w:t>
      </w:r>
      <w:r>
        <w:rPr>
          <w:sz w:val="24"/>
          <w:szCs w:val="24"/>
        </w:rPr>
        <w:t xml:space="preserve">44/85 minutes, </w:t>
      </w:r>
      <w:r w:rsidR="00160815">
        <w:rPr>
          <w:sz w:val="24"/>
          <w:szCs w:val="24"/>
        </w:rPr>
        <w:t>on average</w:t>
      </w:r>
      <w:r>
        <w:rPr>
          <w:sz w:val="24"/>
          <w:szCs w:val="24"/>
        </w:rPr>
        <w:t>,</w:t>
      </w:r>
      <w:r w:rsidR="00160815">
        <w:rPr>
          <w:sz w:val="24"/>
          <w:szCs w:val="24"/>
        </w:rPr>
        <w:t xml:space="preserve"> </w:t>
      </w:r>
      <w:r w:rsidR="00537827">
        <w:rPr>
          <w:sz w:val="24"/>
          <w:szCs w:val="24"/>
        </w:rPr>
        <w:t>for 1/2 levels</w:t>
      </w:r>
      <w:r w:rsidR="00160815">
        <w:rPr>
          <w:sz w:val="24"/>
          <w:szCs w:val="24"/>
        </w:rPr>
        <w:t>, with 54/112</w:t>
      </w:r>
      <w:r w:rsidR="006D634C">
        <w:rPr>
          <w:sz w:val="24"/>
          <w:szCs w:val="24"/>
        </w:rPr>
        <w:t xml:space="preserve"> </w:t>
      </w:r>
      <w:r w:rsidR="00160815">
        <w:rPr>
          <w:sz w:val="24"/>
          <w:szCs w:val="24"/>
        </w:rPr>
        <w:t>ml of blood</w:t>
      </w:r>
      <w:r>
        <w:rPr>
          <w:sz w:val="24"/>
          <w:szCs w:val="24"/>
        </w:rPr>
        <w:t xml:space="preserve"> </w:t>
      </w:r>
      <w:r w:rsidR="00160815">
        <w:rPr>
          <w:sz w:val="24"/>
          <w:szCs w:val="24"/>
        </w:rPr>
        <w:t>loss</w:t>
      </w:r>
      <w:r>
        <w:rPr>
          <w:sz w:val="24"/>
          <w:szCs w:val="24"/>
        </w:rPr>
        <w:t>,</w:t>
      </w:r>
      <w:r w:rsidR="00160815">
        <w:rPr>
          <w:sz w:val="24"/>
          <w:szCs w:val="24"/>
        </w:rPr>
        <w:t xml:space="preserve"> and 0.3/1.7 days of hospital stay. A total of </w:t>
      </w:r>
      <w:r w:rsidR="0047114E">
        <w:rPr>
          <w:sz w:val="24"/>
          <w:szCs w:val="24"/>
        </w:rPr>
        <w:t xml:space="preserve">4 out of </w:t>
      </w:r>
      <w:r>
        <w:rPr>
          <w:sz w:val="24"/>
          <w:szCs w:val="24"/>
        </w:rPr>
        <w:t xml:space="preserve">the </w:t>
      </w:r>
      <w:r w:rsidR="0047114E">
        <w:rPr>
          <w:sz w:val="24"/>
          <w:szCs w:val="24"/>
        </w:rPr>
        <w:t xml:space="preserve">9 </w:t>
      </w:r>
      <w:r w:rsidR="00160815">
        <w:rPr>
          <w:sz w:val="24"/>
          <w:szCs w:val="24"/>
        </w:rPr>
        <w:t>patients did not require overnight hospitalization</w:t>
      </w:r>
      <w:r w:rsidR="00537827">
        <w:rPr>
          <w:sz w:val="24"/>
          <w:szCs w:val="24"/>
        </w:rPr>
        <w:t xml:space="preserve"> and were discharged</w:t>
      </w:r>
      <w:r w:rsidR="00454420">
        <w:rPr>
          <w:sz w:val="24"/>
          <w:szCs w:val="24"/>
        </w:rPr>
        <w:t xml:space="preserve"> 2-4 hours</w:t>
      </w:r>
      <w:r w:rsidR="00537827">
        <w:rPr>
          <w:sz w:val="24"/>
          <w:szCs w:val="24"/>
        </w:rPr>
        <w:t xml:space="preserve"> after surgery in</w:t>
      </w:r>
      <w:r w:rsidR="007E79E0">
        <w:rPr>
          <w:sz w:val="24"/>
          <w:szCs w:val="24"/>
        </w:rPr>
        <w:t xml:space="preserve"> </w:t>
      </w:r>
      <w:r w:rsidR="00537827">
        <w:rPr>
          <w:sz w:val="24"/>
          <w:szCs w:val="24"/>
        </w:rPr>
        <w:t>very good condition.</w:t>
      </w:r>
    </w:p>
    <w:p w:rsidR="00F376BC" w:rsidRPr="00746AC5" w:rsidRDefault="00F376BC" w:rsidP="00746AC5">
      <w:pPr>
        <w:spacing w:after="240" w:line="360" w:lineRule="auto"/>
        <w:rPr>
          <w:sz w:val="24"/>
          <w:szCs w:val="24"/>
        </w:rPr>
      </w:pPr>
    </w:p>
    <w:p w:rsidR="00F37F50" w:rsidRPr="00746AC5" w:rsidRDefault="00F37F50" w:rsidP="00746AC5">
      <w:pPr>
        <w:spacing w:after="240" w:line="360" w:lineRule="auto"/>
        <w:rPr>
          <w:rFonts w:cs="Times New Roman"/>
          <w:b/>
          <w:sz w:val="24"/>
          <w:szCs w:val="24"/>
        </w:rPr>
      </w:pPr>
      <w:r w:rsidRPr="00746AC5">
        <w:rPr>
          <w:rFonts w:cs="Times New Roman"/>
          <w:b/>
          <w:sz w:val="24"/>
          <w:szCs w:val="24"/>
        </w:rPr>
        <w:t xml:space="preserve">Complications </w:t>
      </w:r>
    </w:p>
    <w:p w:rsidR="00F37F50" w:rsidRPr="00746AC5" w:rsidRDefault="00F37F50" w:rsidP="00746AC5">
      <w:pPr>
        <w:spacing w:after="240" w:line="360" w:lineRule="auto"/>
        <w:rPr>
          <w:rFonts w:cs="Times New Roman"/>
          <w:sz w:val="24"/>
          <w:szCs w:val="24"/>
        </w:rPr>
      </w:pPr>
      <w:r w:rsidRPr="00746AC5">
        <w:rPr>
          <w:rFonts w:cs="Times New Roman"/>
          <w:sz w:val="24"/>
          <w:szCs w:val="24"/>
        </w:rPr>
        <w:t xml:space="preserve">No </w:t>
      </w:r>
      <w:r w:rsidR="00BC3ABF" w:rsidRPr="00746AC5">
        <w:rPr>
          <w:rFonts w:cs="Times New Roman"/>
          <w:sz w:val="24"/>
          <w:szCs w:val="24"/>
        </w:rPr>
        <w:t xml:space="preserve">significant </w:t>
      </w:r>
      <w:r w:rsidRPr="00746AC5">
        <w:rPr>
          <w:rFonts w:cs="Times New Roman"/>
          <w:sz w:val="24"/>
          <w:szCs w:val="24"/>
        </w:rPr>
        <w:t>complications were encountered during surgery</w:t>
      </w:r>
      <w:r w:rsidRPr="00746AC5">
        <w:rPr>
          <w:rFonts w:cs="Times New Roman"/>
          <w:b/>
          <w:sz w:val="24"/>
          <w:szCs w:val="24"/>
        </w:rPr>
        <w:t xml:space="preserve">. </w:t>
      </w:r>
      <w:r w:rsidR="0047114E">
        <w:rPr>
          <w:rFonts w:cs="Times New Roman"/>
          <w:sz w:val="24"/>
          <w:szCs w:val="24"/>
        </w:rPr>
        <w:t>Two patients reported nerve irritation</w:t>
      </w:r>
      <w:r w:rsidRPr="00746AC5">
        <w:rPr>
          <w:rFonts w:cs="Times New Roman"/>
          <w:sz w:val="24"/>
          <w:szCs w:val="24"/>
        </w:rPr>
        <w:t xml:space="preserve"> </w:t>
      </w:r>
      <w:r w:rsidR="007C3298" w:rsidRPr="00746AC5">
        <w:rPr>
          <w:rFonts w:cs="Times New Roman"/>
          <w:sz w:val="24"/>
          <w:szCs w:val="24"/>
        </w:rPr>
        <w:t>post</w:t>
      </w:r>
      <w:r w:rsidR="007C3298">
        <w:rPr>
          <w:rFonts w:cs="Times New Roman"/>
          <w:sz w:val="24"/>
          <w:szCs w:val="24"/>
        </w:rPr>
        <w:t>-</w:t>
      </w:r>
      <w:r w:rsidRPr="00746AC5">
        <w:rPr>
          <w:rFonts w:cs="Times New Roman"/>
          <w:sz w:val="24"/>
          <w:szCs w:val="24"/>
        </w:rPr>
        <w:t>surgery</w:t>
      </w:r>
      <w:r w:rsidR="00E112E3">
        <w:rPr>
          <w:rFonts w:cs="Times New Roman"/>
          <w:sz w:val="24"/>
          <w:szCs w:val="24"/>
        </w:rPr>
        <w:t xml:space="preserve"> that improved upon </w:t>
      </w:r>
      <w:r w:rsidR="007C3298">
        <w:rPr>
          <w:rFonts w:cs="Times New Roman"/>
          <w:sz w:val="24"/>
          <w:szCs w:val="24"/>
        </w:rPr>
        <w:t>follow-</w:t>
      </w:r>
      <w:r w:rsidR="00E112E3">
        <w:rPr>
          <w:rFonts w:cs="Times New Roman"/>
          <w:sz w:val="24"/>
          <w:szCs w:val="24"/>
        </w:rPr>
        <w:t>up</w:t>
      </w:r>
      <w:r w:rsidR="0047114E" w:rsidRPr="00746AC5">
        <w:rPr>
          <w:rFonts w:cs="Times New Roman"/>
          <w:sz w:val="24"/>
          <w:szCs w:val="24"/>
        </w:rPr>
        <w:t>.</w:t>
      </w:r>
      <w:r w:rsidR="00E112E3">
        <w:rPr>
          <w:rFonts w:cs="Times New Roman"/>
          <w:sz w:val="24"/>
          <w:szCs w:val="24"/>
        </w:rPr>
        <w:t xml:space="preserve"> One patient reported slowly improving nerve irritation 3 months </w:t>
      </w:r>
      <w:r w:rsidR="007C3298">
        <w:rPr>
          <w:rFonts w:cs="Times New Roman"/>
          <w:sz w:val="24"/>
          <w:szCs w:val="24"/>
        </w:rPr>
        <w:t>post-</w:t>
      </w:r>
      <w:r w:rsidR="00E112E3">
        <w:rPr>
          <w:rFonts w:cs="Times New Roman"/>
          <w:sz w:val="24"/>
          <w:szCs w:val="24"/>
        </w:rPr>
        <w:t>surgery and was subsequently lost to follow</w:t>
      </w:r>
      <w:r w:rsidR="007C3298">
        <w:rPr>
          <w:rFonts w:cs="Times New Roman"/>
          <w:sz w:val="24"/>
          <w:szCs w:val="24"/>
        </w:rPr>
        <w:t>-</w:t>
      </w:r>
      <w:r w:rsidR="00E112E3">
        <w:rPr>
          <w:rFonts w:cs="Times New Roman"/>
          <w:sz w:val="24"/>
          <w:szCs w:val="24"/>
        </w:rPr>
        <w:t>up.</w:t>
      </w:r>
    </w:p>
    <w:p w:rsidR="00F37F50" w:rsidRPr="00746AC5" w:rsidRDefault="00F37F50" w:rsidP="00746AC5">
      <w:pPr>
        <w:spacing w:after="240" w:line="360" w:lineRule="auto"/>
        <w:rPr>
          <w:rFonts w:cs="Times New Roman"/>
          <w:b/>
          <w:sz w:val="24"/>
          <w:szCs w:val="24"/>
        </w:rPr>
      </w:pPr>
    </w:p>
    <w:p w:rsidR="00F37F50" w:rsidRPr="00746AC5" w:rsidRDefault="00F37F50" w:rsidP="00746AC5">
      <w:pPr>
        <w:spacing w:after="240" w:line="360" w:lineRule="auto"/>
        <w:rPr>
          <w:rFonts w:cs="Times New Roman"/>
          <w:sz w:val="24"/>
          <w:szCs w:val="24"/>
        </w:rPr>
      </w:pPr>
      <w:r w:rsidRPr="00746AC5">
        <w:rPr>
          <w:rFonts w:cs="Times New Roman"/>
          <w:b/>
          <w:sz w:val="24"/>
          <w:szCs w:val="24"/>
        </w:rPr>
        <w:t>Patient reported pain</w:t>
      </w:r>
    </w:p>
    <w:p w:rsidR="00F37F50" w:rsidRPr="00746AC5" w:rsidRDefault="00F37F50" w:rsidP="00746AC5">
      <w:pPr>
        <w:spacing w:after="240" w:line="360" w:lineRule="auto"/>
        <w:rPr>
          <w:rFonts w:cs="Times New Roman"/>
          <w:b/>
          <w:sz w:val="24"/>
          <w:szCs w:val="24"/>
        </w:rPr>
      </w:pPr>
      <w:r w:rsidRPr="00746AC5">
        <w:rPr>
          <w:rFonts w:cs="Times New Roman"/>
          <w:sz w:val="24"/>
          <w:szCs w:val="24"/>
        </w:rPr>
        <w:lastRenderedPageBreak/>
        <w:t>Before surgery, patients reported</w:t>
      </w:r>
      <w:r w:rsidR="00E112E3">
        <w:rPr>
          <w:rFonts w:cs="Times New Roman"/>
          <w:sz w:val="24"/>
          <w:szCs w:val="24"/>
        </w:rPr>
        <w:t xml:space="preserve"> average pain of </w:t>
      </w:r>
      <w:r w:rsidR="00495E35" w:rsidRPr="00746AC5">
        <w:rPr>
          <w:rFonts w:cs="Times New Roman"/>
          <w:sz w:val="24"/>
          <w:szCs w:val="24"/>
        </w:rPr>
        <w:t>9.</w:t>
      </w:r>
      <w:r w:rsidR="00B035A4" w:rsidRPr="00746AC5">
        <w:rPr>
          <w:rFonts w:cs="Times New Roman"/>
          <w:sz w:val="24"/>
          <w:szCs w:val="24"/>
        </w:rPr>
        <w:t>3</w:t>
      </w:r>
      <w:r w:rsidR="00793B15">
        <w:rPr>
          <w:rFonts w:cs="Times New Roman"/>
          <w:sz w:val="24"/>
          <w:szCs w:val="24"/>
        </w:rPr>
        <w:t xml:space="preserve"> </w:t>
      </w:r>
      <w:r w:rsidR="00B035A4" w:rsidRPr="00746AC5">
        <w:rPr>
          <w:rFonts w:cs="Times New Roman"/>
          <w:sz w:val="24"/>
          <w:szCs w:val="24"/>
        </w:rPr>
        <w:t>±</w:t>
      </w:r>
      <w:r w:rsidR="00793B15">
        <w:rPr>
          <w:rFonts w:cs="Times New Roman"/>
          <w:sz w:val="24"/>
          <w:szCs w:val="24"/>
        </w:rPr>
        <w:t xml:space="preserve"> </w:t>
      </w:r>
      <w:r w:rsidR="00B035A4" w:rsidRPr="00746AC5">
        <w:rPr>
          <w:rFonts w:cs="Times New Roman"/>
          <w:sz w:val="24"/>
          <w:szCs w:val="24"/>
        </w:rPr>
        <w:t>0.9</w:t>
      </w:r>
      <w:r w:rsidRPr="00746AC5">
        <w:rPr>
          <w:rFonts w:cs="Times New Roman"/>
          <w:sz w:val="24"/>
          <w:szCs w:val="24"/>
        </w:rPr>
        <w:t xml:space="preserve"> on a 10 point</w:t>
      </w:r>
      <w:r w:rsidR="00E112E3">
        <w:rPr>
          <w:rFonts w:cs="Times New Roman"/>
          <w:sz w:val="24"/>
          <w:szCs w:val="24"/>
        </w:rPr>
        <w:t xml:space="preserve"> scale</w:t>
      </w:r>
      <w:r w:rsidRPr="00746AC5">
        <w:rPr>
          <w:rFonts w:cs="Times New Roman"/>
          <w:sz w:val="24"/>
          <w:szCs w:val="24"/>
        </w:rPr>
        <w:t xml:space="preserve">. At </w:t>
      </w:r>
      <w:r w:rsidR="00495E35" w:rsidRPr="00746AC5">
        <w:rPr>
          <w:rFonts w:cs="Times New Roman"/>
          <w:sz w:val="24"/>
          <w:szCs w:val="24"/>
        </w:rPr>
        <w:t xml:space="preserve">the most recent </w:t>
      </w:r>
      <w:r w:rsidR="007C3298" w:rsidRPr="00746AC5">
        <w:rPr>
          <w:rFonts w:cs="Times New Roman"/>
          <w:sz w:val="24"/>
          <w:szCs w:val="24"/>
        </w:rPr>
        <w:t>follow</w:t>
      </w:r>
      <w:r w:rsidR="007C3298">
        <w:rPr>
          <w:rFonts w:cs="Times New Roman"/>
          <w:sz w:val="24"/>
          <w:szCs w:val="24"/>
        </w:rPr>
        <w:t>-</w:t>
      </w:r>
      <w:r w:rsidR="00495E35" w:rsidRPr="00746AC5">
        <w:rPr>
          <w:rFonts w:cs="Times New Roman"/>
          <w:sz w:val="24"/>
          <w:szCs w:val="24"/>
        </w:rPr>
        <w:t xml:space="preserve">up (between 90-349 days </w:t>
      </w:r>
      <w:r w:rsidR="007C3298" w:rsidRPr="00746AC5">
        <w:rPr>
          <w:rFonts w:cs="Times New Roman"/>
          <w:sz w:val="24"/>
          <w:szCs w:val="24"/>
        </w:rPr>
        <w:t>post</w:t>
      </w:r>
      <w:r w:rsidR="007C3298">
        <w:rPr>
          <w:rFonts w:cs="Times New Roman"/>
          <w:sz w:val="24"/>
          <w:szCs w:val="24"/>
        </w:rPr>
        <w:t>-</w:t>
      </w:r>
      <w:r w:rsidR="00495E35" w:rsidRPr="00746AC5">
        <w:rPr>
          <w:rFonts w:cs="Times New Roman"/>
          <w:sz w:val="24"/>
          <w:szCs w:val="24"/>
        </w:rPr>
        <w:t>surgery)</w:t>
      </w:r>
      <w:r w:rsidRPr="00746AC5">
        <w:rPr>
          <w:rFonts w:cs="Times New Roman"/>
          <w:sz w:val="24"/>
          <w:szCs w:val="24"/>
        </w:rPr>
        <w:t xml:space="preserve"> the pain was reduced significantly to </w:t>
      </w:r>
      <w:r w:rsidR="00B035A4" w:rsidRPr="00746AC5">
        <w:rPr>
          <w:rFonts w:cs="Times New Roman"/>
          <w:sz w:val="24"/>
          <w:szCs w:val="24"/>
        </w:rPr>
        <w:t>4.8</w:t>
      </w:r>
      <w:r w:rsidR="00793B15">
        <w:rPr>
          <w:rFonts w:cs="Times New Roman"/>
          <w:sz w:val="24"/>
          <w:szCs w:val="24"/>
        </w:rPr>
        <w:t xml:space="preserve"> </w:t>
      </w:r>
      <w:r w:rsidR="00B035A4" w:rsidRPr="00746AC5">
        <w:rPr>
          <w:rFonts w:cs="Times New Roman"/>
          <w:sz w:val="24"/>
          <w:szCs w:val="24"/>
        </w:rPr>
        <w:t>±</w:t>
      </w:r>
      <w:r w:rsidR="00793B15">
        <w:rPr>
          <w:rFonts w:cs="Times New Roman"/>
          <w:sz w:val="24"/>
          <w:szCs w:val="24"/>
        </w:rPr>
        <w:t xml:space="preserve"> </w:t>
      </w:r>
      <w:r w:rsidR="00B035A4" w:rsidRPr="00746AC5">
        <w:rPr>
          <w:rFonts w:cs="Times New Roman"/>
          <w:sz w:val="24"/>
          <w:szCs w:val="24"/>
        </w:rPr>
        <w:t>2.3</w:t>
      </w:r>
      <w:r w:rsidR="00495E35" w:rsidRPr="00746AC5">
        <w:rPr>
          <w:rFonts w:cs="Times New Roman"/>
          <w:sz w:val="24"/>
          <w:szCs w:val="24"/>
        </w:rPr>
        <w:t xml:space="preserve"> </w:t>
      </w:r>
      <w:r w:rsidRPr="00746AC5">
        <w:rPr>
          <w:rFonts w:cs="Times New Roman"/>
          <w:sz w:val="24"/>
          <w:szCs w:val="24"/>
        </w:rPr>
        <w:t>(</w:t>
      </w:r>
      <w:r w:rsidR="00495E35" w:rsidRPr="00746AC5">
        <w:rPr>
          <w:rFonts w:cs="Times New Roman"/>
          <w:sz w:val="24"/>
          <w:szCs w:val="24"/>
        </w:rPr>
        <w:t>one sided</w:t>
      </w:r>
      <w:r w:rsidRPr="00746AC5">
        <w:rPr>
          <w:rFonts w:cs="Times New Roman"/>
          <w:sz w:val="24"/>
          <w:szCs w:val="24"/>
        </w:rPr>
        <w:t>, paired t-test p</w:t>
      </w:r>
      <w:r w:rsidR="00495E35" w:rsidRPr="00746AC5">
        <w:rPr>
          <w:rFonts w:cs="Times New Roman"/>
          <w:sz w:val="24"/>
          <w:szCs w:val="24"/>
        </w:rPr>
        <w:t>&lt;0.001</w:t>
      </w:r>
      <w:r w:rsidRPr="00746AC5">
        <w:rPr>
          <w:rFonts w:cs="Times New Roman"/>
          <w:sz w:val="24"/>
          <w:szCs w:val="24"/>
        </w:rPr>
        <w:t>).</w:t>
      </w:r>
      <w:r w:rsidR="00495E35" w:rsidRPr="00746AC5">
        <w:rPr>
          <w:rFonts w:cs="Times New Roman"/>
          <w:sz w:val="24"/>
          <w:szCs w:val="24"/>
        </w:rPr>
        <w:t xml:space="preserve"> On the Oswestry Disability Index (ODI</w:t>
      </w:r>
      <w:r w:rsidR="00996169" w:rsidRPr="00746AC5">
        <w:rPr>
          <w:rFonts w:cs="Times New Roman"/>
          <w:sz w:val="24"/>
          <w:szCs w:val="24"/>
        </w:rPr>
        <w:t>)</w:t>
      </w:r>
      <w:r w:rsidR="0003497A" w:rsidRPr="00746AC5">
        <w:rPr>
          <w:rFonts w:cs="Times New Roman"/>
          <w:sz w:val="24"/>
          <w:szCs w:val="24"/>
        </w:rPr>
        <w:fldChar w:fldCharType="begin" w:fldLock="1"/>
      </w:r>
      <w:r w:rsidR="009C1306">
        <w:rPr>
          <w:rFonts w:cs="Times New Roman"/>
          <w:sz w:val="24"/>
          <w:szCs w:val="24"/>
        </w:rPr>
        <w:instrText>ADDIN CSL_CITATION { "citationItems" : [ { "id" : "ITEM-1", "itemData" : { "author" : [ { "dropping-particle" : "", "family" : "Fairbank", "given" : "Jeremy C T", "non-dropping-particle" : "", "parse-names" : false, "suffix" : "" }, { "dropping-particle" : "", "family" : "Pynsent", "given" : "Paul B", "non-dropping-particle" : "", "parse-names" : false, "suffix" : "" } ], "id" : "ITEM-1", "issue" : "22", "issued" : { "date-parts" : [ [ "2000" ] ] }, "page" : "2940-2953", "title" : "The Oswestry Disability Index", "type" : "article-journal", "volume" : "25" }, "uris" : [ "http://www.mendeley.com/documents/?uuid=1a726f48-a72c-4ecf-a9fc-a57b2b515fbc" ] } ], "mendeley" : { "formattedCitation" : "[14]", "plainTextFormattedCitation" : "[14]", "previouslyFormattedCitation" : "[14]" }, "properties" : { "noteIndex" : 0 }, "schema" : "https://github.com/citation-style-language/schema/raw/master/csl-citation.json" }</w:instrText>
      </w:r>
      <w:r w:rsidR="0003497A" w:rsidRPr="00746AC5">
        <w:rPr>
          <w:rFonts w:cs="Times New Roman"/>
          <w:sz w:val="24"/>
          <w:szCs w:val="24"/>
        </w:rPr>
        <w:fldChar w:fldCharType="separate"/>
      </w:r>
      <w:r w:rsidR="00845533" w:rsidRPr="00845533">
        <w:rPr>
          <w:rFonts w:cs="Times New Roman"/>
          <w:noProof/>
          <w:sz w:val="24"/>
          <w:szCs w:val="24"/>
        </w:rPr>
        <w:t>[14]</w:t>
      </w:r>
      <w:r w:rsidR="0003497A" w:rsidRPr="00746AC5">
        <w:rPr>
          <w:rFonts w:cs="Times New Roman"/>
          <w:sz w:val="24"/>
          <w:szCs w:val="24"/>
        </w:rPr>
        <w:fldChar w:fldCharType="end"/>
      </w:r>
      <w:r w:rsidR="00495E35" w:rsidRPr="00746AC5">
        <w:rPr>
          <w:rFonts w:cs="Times New Roman"/>
          <w:sz w:val="24"/>
          <w:szCs w:val="24"/>
        </w:rPr>
        <w:t xml:space="preserve"> patients </w:t>
      </w:r>
      <w:r w:rsidR="00E112E3">
        <w:rPr>
          <w:rFonts w:cs="Times New Roman"/>
          <w:sz w:val="24"/>
          <w:szCs w:val="24"/>
        </w:rPr>
        <w:t>improved from</w:t>
      </w:r>
      <w:r w:rsidR="00495E35" w:rsidRPr="00746AC5">
        <w:rPr>
          <w:rFonts w:cs="Times New Roman"/>
          <w:sz w:val="24"/>
          <w:szCs w:val="24"/>
        </w:rPr>
        <w:t xml:space="preserve"> </w:t>
      </w:r>
      <w:r w:rsidR="00996169" w:rsidRPr="00746AC5">
        <w:rPr>
          <w:rFonts w:cs="Times New Roman"/>
          <w:sz w:val="24"/>
          <w:szCs w:val="24"/>
        </w:rPr>
        <w:t>62</w:t>
      </w:r>
      <w:r w:rsidR="00793B15">
        <w:rPr>
          <w:rFonts w:cs="Times New Roman"/>
          <w:sz w:val="24"/>
          <w:szCs w:val="24"/>
        </w:rPr>
        <w:t xml:space="preserve"> </w:t>
      </w:r>
      <w:r w:rsidR="00B035A4" w:rsidRPr="00746AC5">
        <w:rPr>
          <w:rFonts w:cs="Times New Roman"/>
          <w:sz w:val="24"/>
          <w:szCs w:val="24"/>
        </w:rPr>
        <w:t>±</w:t>
      </w:r>
      <w:r w:rsidR="00793B15">
        <w:rPr>
          <w:rFonts w:cs="Times New Roman"/>
          <w:sz w:val="24"/>
          <w:szCs w:val="24"/>
        </w:rPr>
        <w:t xml:space="preserve"> </w:t>
      </w:r>
      <w:r w:rsidR="00996169" w:rsidRPr="00746AC5">
        <w:rPr>
          <w:rFonts w:cs="Times New Roman"/>
          <w:sz w:val="24"/>
          <w:szCs w:val="24"/>
        </w:rPr>
        <w:t>16 %</w:t>
      </w:r>
      <w:r w:rsidR="00495E35" w:rsidRPr="00746AC5">
        <w:rPr>
          <w:rFonts w:cs="Times New Roman"/>
          <w:sz w:val="24"/>
          <w:szCs w:val="24"/>
        </w:rPr>
        <w:t xml:space="preserve"> </w:t>
      </w:r>
      <w:r w:rsidR="007C3298">
        <w:rPr>
          <w:rFonts w:cs="Times New Roman"/>
          <w:sz w:val="24"/>
          <w:szCs w:val="24"/>
        </w:rPr>
        <w:t>pre-</w:t>
      </w:r>
      <w:r w:rsidR="00B035A4" w:rsidRPr="00746AC5">
        <w:rPr>
          <w:rFonts w:cs="Times New Roman"/>
          <w:sz w:val="24"/>
          <w:szCs w:val="24"/>
        </w:rPr>
        <w:t xml:space="preserve">surgery </w:t>
      </w:r>
      <w:r w:rsidR="00E112E3" w:rsidRPr="00746AC5">
        <w:rPr>
          <w:rFonts w:cs="Times New Roman"/>
          <w:sz w:val="24"/>
          <w:szCs w:val="24"/>
        </w:rPr>
        <w:t>to</w:t>
      </w:r>
      <w:r w:rsidR="00495E35" w:rsidRPr="00746AC5">
        <w:rPr>
          <w:rFonts w:cs="Times New Roman"/>
          <w:sz w:val="24"/>
          <w:szCs w:val="24"/>
        </w:rPr>
        <w:t xml:space="preserve"> </w:t>
      </w:r>
      <w:r w:rsidR="00996169" w:rsidRPr="00746AC5">
        <w:rPr>
          <w:rFonts w:cs="Times New Roman"/>
          <w:sz w:val="24"/>
          <w:szCs w:val="24"/>
        </w:rPr>
        <w:t>32</w:t>
      </w:r>
      <w:r w:rsidR="00793B15">
        <w:rPr>
          <w:rFonts w:cs="Times New Roman"/>
          <w:sz w:val="24"/>
          <w:szCs w:val="24"/>
        </w:rPr>
        <w:t xml:space="preserve"> </w:t>
      </w:r>
      <w:r w:rsidR="00996169" w:rsidRPr="00746AC5">
        <w:rPr>
          <w:rFonts w:cs="Times New Roman"/>
          <w:sz w:val="24"/>
          <w:szCs w:val="24"/>
        </w:rPr>
        <w:t>±</w:t>
      </w:r>
      <w:r w:rsidR="00793B15">
        <w:rPr>
          <w:rFonts w:cs="Times New Roman"/>
          <w:sz w:val="24"/>
          <w:szCs w:val="24"/>
        </w:rPr>
        <w:t xml:space="preserve"> </w:t>
      </w:r>
      <w:r w:rsidR="00996169" w:rsidRPr="00746AC5">
        <w:rPr>
          <w:rFonts w:cs="Times New Roman"/>
          <w:sz w:val="24"/>
          <w:szCs w:val="24"/>
        </w:rPr>
        <w:t>2</w:t>
      </w:r>
      <w:r w:rsidR="00B035A4" w:rsidRPr="00746AC5">
        <w:rPr>
          <w:rFonts w:cs="Times New Roman"/>
          <w:sz w:val="24"/>
          <w:szCs w:val="24"/>
        </w:rPr>
        <w:t>0</w:t>
      </w:r>
      <w:r w:rsidR="00996169" w:rsidRPr="00746AC5">
        <w:rPr>
          <w:rFonts w:cs="Times New Roman"/>
          <w:sz w:val="24"/>
          <w:szCs w:val="24"/>
        </w:rPr>
        <w:t>%</w:t>
      </w:r>
      <w:r w:rsidR="00B035A4" w:rsidRPr="00746AC5">
        <w:rPr>
          <w:rFonts w:cs="Times New Roman"/>
          <w:sz w:val="24"/>
          <w:szCs w:val="24"/>
        </w:rPr>
        <w:t xml:space="preserve"> </w:t>
      </w:r>
      <w:r w:rsidR="007C3298">
        <w:rPr>
          <w:rFonts w:cs="Times New Roman"/>
          <w:sz w:val="24"/>
          <w:szCs w:val="24"/>
        </w:rPr>
        <w:t>post-</w:t>
      </w:r>
      <w:r w:rsidR="00B035A4" w:rsidRPr="00746AC5">
        <w:rPr>
          <w:rFonts w:cs="Times New Roman"/>
          <w:sz w:val="24"/>
          <w:szCs w:val="24"/>
        </w:rPr>
        <w:t>surgery</w:t>
      </w:r>
      <w:r w:rsidR="00495E35" w:rsidRPr="00746AC5">
        <w:rPr>
          <w:rFonts w:cs="Times New Roman"/>
          <w:sz w:val="24"/>
          <w:szCs w:val="24"/>
        </w:rPr>
        <w:t xml:space="preserve"> (</w:t>
      </w:r>
      <w:r w:rsidR="007C3298" w:rsidRPr="007F5E3B">
        <w:rPr>
          <w:rFonts w:cs="Times New Roman"/>
          <w:sz w:val="24"/>
          <w:szCs w:val="24"/>
        </w:rPr>
        <w:t>one</w:t>
      </w:r>
      <w:r w:rsidR="007C3298">
        <w:rPr>
          <w:rFonts w:cs="Times New Roman"/>
          <w:sz w:val="24"/>
          <w:szCs w:val="24"/>
        </w:rPr>
        <w:t>-</w:t>
      </w:r>
      <w:r w:rsidR="00E112E3" w:rsidRPr="007F5E3B">
        <w:rPr>
          <w:rFonts w:cs="Times New Roman"/>
          <w:sz w:val="24"/>
          <w:szCs w:val="24"/>
        </w:rPr>
        <w:t xml:space="preserve">sided, paired t-test </w:t>
      </w:r>
      <w:r w:rsidR="00495E35" w:rsidRPr="00746AC5">
        <w:rPr>
          <w:rFonts w:cs="Times New Roman"/>
          <w:sz w:val="24"/>
          <w:szCs w:val="24"/>
        </w:rPr>
        <w:t>p</w:t>
      </w:r>
      <w:r w:rsidR="00B035A4" w:rsidRPr="00746AC5">
        <w:rPr>
          <w:rFonts w:cs="Times New Roman"/>
          <w:sz w:val="24"/>
          <w:szCs w:val="24"/>
        </w:rPr>
        <w:t>&lt;0.001</w:t>
      </w:r>
      <w:r w:rsidR="00495E35" w:rsidRPr="00746AC5">
        <w:rPr>
          <w:rFonts w:cs="Times New Roman"/>
          <w:sz w:val="24"/>
          <w:szCs w:val="24"/>
        </w:rPr>
        <w:t>).</w:t>
      </w:r>
    </w:p>
    <w:p w:rsidR="00F37F50" w:rsidRPr="00746AC5" w:rsidRDefault="00F37F50" w:rsidP="00746AC5">
      <w:pPr>
        <w:spacing w:after="240" w:line="360" w:lineRule="auto"/>
        <w:rPr>
          <w:rFonts w:cs="Times New Roman"/>
          <w:b/>
          <w:sz w:val="24"/>
          <w:szCs w:val="24"/>
        </w:rPr>
      </w:pPr>
    </w:p>
    <w:p w:rsidR="00F37F50" w:rsidRPr="00746AC5" w:rsidRDefault="00F37F50" w:rsidP="00746AC5">
      <w:pPr>
        <w:spacing w:after="240" w:line="360" w:lineRule="auto"/>
        <w:rPr>
          <w:sz w:val="24"/>
          <w:szCs w:val="24"/>
        </w:rPr>
      </w:pPr>
      <w:r w:rsidRPr="00746AC5">
        <w:rPr>
          <w:rFonts w:cs="Times New Roman"/>
          <w:b/>
          <w:sz w:val="24"/>
          <w:szCs w:val="24"/>
        </w:rPr>
        <w:t>DISCUSSION</w:t>
      </w:r>
    </w:p>
    <w:p w:rsidR="00487A0A" w:rsidRDefault="00F37F50" w:rsidP="00746AC5">
      <w:pPr>
        <w:spacing w:after="240" w:line="360" w:lineRule="auto"/>
        <w:rPr>
          <w:sz w:val="24"/>
          <w:szCs w:val="24"/>
        </w:rPr>
      </w:pPr>
      <w:r w:rsidRPr="00746AC5">
        <w:rPr>
          <w:sz w:val="24"/>
          <w:szCs w:val="24"/>
        </w:rPr>
        <w:t xml:space="preserve">In the initial patient group, </w:t>
      </w:r>
      <w:r w:rsidR="00FB1C80" w:rsidRPr="00746AC5">
        <w:rPr>
          <w:sz w:val="24"/>
          <w:szCs w:val="24"/>
        </w:rPr>
        <w:t>MIS-DLIF</w:t>
      </w:r>
      <w:r w:rsidRPr="00746AC5">
        <w:rPr>
          <w:sz w:val="24"/>
          <w:szCs w:val="24"/>
        </w:rPr>
        <w:t xml:space="preserve"> has been a </w:t>
      </w:r>
      <w:r w:rsidR="00487A0A">
        <w:rPr>
          <w:sz w:val="24"/>
          <w:szCs w:val="24"/>
        </w:rPr>
        <w:t xml:space="preserve">safe </w:t>
      </w:r>
      <w:r w:rsidRPr="00746AC5">
        <w:rPr>
          <w:sz w:val="24"/>
          <w:szCs w:val="24"/>
        </w:rPr>
        <w:t xml:space="preserve">and </w:t>
      </w:r>
      <w:r w:rsidR="00C63FD9" w:rsidRPr="00746AC5">
        <w:rPr>
          <w:sz w:val="24"/>
          <w:szCs w:val="24"/>
        </w:rPr>
        <w:t>clinically effective procedure.</w:t>
      </w:r>
      <w:r w:rsidR="005D6BBE">
        <w:rPr>
          <w:sz w:val="24"/>
          <w:szCs w:val="24"/>
        </w:rPr>
        <w:t xml:space="preserve"> </w:t>
      </w:r>
      <w:r w:rsidR="00487A0A">
        <w:rPr>
          <w:sz w:val="24"/>
          <w:szCs w:val="24"/>
        </w:rPr>
        <w:t xml:space="preserve">From a surgeon’s perspective, MIS-DLIF is easier to master than comparative MIS fusions, because it does not require direct visualization, </w:t>
      </w:r>
      <w:proofErr w:type="spellStart"/>
      <w:r w:rsidR="00487A0A">
        <w:rPr>
          <w:sz w:val="24"/>
          <w:szCs w:val="24"/>
        </w:rPr>
        <w:t>fascetectomy</w:t>
      </w:r>
      <w:proofErr w:type="spellEnd"/>
      <w:r w:rsidR="006D634C">
        <w:rPr>
          <w:sz w:val="24"/>
          <w:szCs w:val="24"/>
        </w:rPr>
        <w:t>,</w:t>
      </w:r>
      <w:r w:rsidR="00487A0A">
        <w:rPr>
          <w:sz w:val="24"/>
          <w:szCs w:val="24"/>
        </w:rPr>
        <w:t xml:space="preserve"> or </w:t>
      </w:r>
      <w:proofErr w:type="spellStart"/>
      <w:r w:rsidR="00487A0A">
        <w:rPr>
          <w:sz w:val="24"/>
          <w:szCs w:val="24"/>
        </w:rPr>
        <w:t>laminectomy</w:t>
      </w:r>
      <w:proofErr w:type="spellEnd"/>
      <w:r w:rsidR="00487A0A">
        <w:rPr>
          <w:sz w:val="24"/>
          <w:szCs w:val="24"/>
        </w:rPr>
        <w:t xml:space="preserve">. </w:t>
      </w:r>
    </w:p>
    <w:p w:rsidR="005D6BBE" w:rsidRDefault="005D6BBE" w:rsidP="00746AC5">
      <w:pPr>
        <w:spacing w:after="240" w:line="360" w:lineRule="auto"/>
        <w:rPr>
          <w:sz w:val="24"/>
          <w:szCs w:val="24"/>
        </w:rPr>
      </w:pPr>
      <w:r>
        <w:rPr>
          <w:sz w:val="24"/>
          <w:szCs w:val="24"/>
        </w:rPr>
        <w:t xml:space="preserve">Table </w:t>
      </w:r>
      <w:r w:rsidR="00BC5775">
        <w:rPr>
          <w:sz w:val="24"/>
          <w:szCs w:val="24"/>
        </w:rPr>
        <w:t xml:space="preserve">4 </w:t>
      </w:r>
      <w:r>
        <w:rPr>
          <w:sz w:val="24"/>
          <w:szCs w:val="24"/>
        </w:rPr>
        <w:t xml:space="preserve">compares the </w:t>
      </w:r>
      <w:r w:rsidR="00BC5775">
        <w:rPr>
          <w:sz w:val="24"/>
          <w:szCs w:val="24"/>
        </w:rPr>
        <w:t>perioperative outcomes in MIS-DLIF</w:t>
      </w:r>
      <w:r>
        <w:rPr>
          <w:sz w:val="24"/>
          <w:szCs w:val="24"/>
        </w:rPr>
        <w:t xml:space="preserve"> to two syste</w:t>
      </w:r>
      <w:r w:rsidR="00487A0A">
        <w:rPr>
          <w:sz w:val="24"/>
          <w:szCs w:val="24"/>
        </w:rPr>
        <w:t>matic</w:t>
      </w:r>
      <w:r>
        <w:rPr>
          <w:sz w:val="24"/>
          <w:szCs w:val="24"/>
        </w:rPr>
        <w:t xml:space="preserve"> reviews of </w:t>
      </w:r>
      <w:r w:rsidR="00F8552B">
        <w:rPr>
          <w:sz w:val="24"/>
          <w:szCs w:val="24"/>
        </w:rPr>
        <w:t>minimally</w:t>
      </w:r>
      <w:r>
        <w:rPr>
          <w:sz w:val="24"/>
          <w:szCs w:val="24"/>
        </w:rPr>
        <w:t xml:space="preserve"> invasive fusion surgeries</w:t>
      </w:r>
      <w:r w:rsidR="0003497A">
        <w:rPr>
          <w:sz w:val="24"/>
          <w:szCs w:val="24"/>
        </w:rPr>
        <w:fldChar w:fldCharType="begin" w:fldLock="1"/>
      </w:r>
      <w:r w:rsidR="009C1306">
        <w:rPr>
          <w:sz w:val="24"/>
          <w:szCs w:val="24"/>
        </w:rPr>
        <w:instrText>ADDIN CSL_CITATION { "citationItems" : [ { "id" : "ITEM-1", "itemData" : { "DOI" : "10.1097/BRS.0b013e3182022ddc", "ISSN" : "1528-1159", "PMID" : "21160393", "abstract" : "Study Design. Review of published literature. Objective. To review the available medical literature reporting results after minimally invasive transforaminal lumbar interbody fusion (MIS TLIF) and evaluate func-tional and radiographic outcomes with those following open TLIF and open posterior lumbar interbody fusion (PLIF) procedures. Summary of Background Data. Minimally invasive spine techniques aim to reduce approach-related surgical morbidity without compromising operative and clinical outcomes. MIS TLIF is increasingly being used for the management of various lumbar degenerative diseases. Despite the limited number of well-designed clinical stud-ies, the available published data suggest potential advan-tages over its open posterior-approach lumbar interbody fusion counterparts. Such benefits include less intraoper-ative blood loss, less need for blood transfusions, shorter hospital course, and less postoperative pain. Methods. Literature examining posterior-approach in-terbody fusion techniques (PLIF, TLIF, and MIS TLIF) was collected using the National Center for Biotechnology In-formation database and PubMed/MEDLINE, and summa-rized for discussion. Results. Literature reports of MIS TLIF generally show comparable or improved clinical outcomes when com-pared with those following open posterior interbody fu-sion techniques. Additionally, significantly less blood loss, hospital stay, and complications were generally re-ported, despite slightly longer duration of surgery, espe-cially during early cases in a surgeon's experience. Conclusion. More studies designed to provide class I or II data will be needed in the future to further solidify the favorable results observed so far with the MIS TLIF procedure.", "author" : [ { "dropping-particle" : "", "family" : "Karikari", "given" : "Isaac O", "non-dropping-particle" : "", "parse-names" : false, "suffix" : "" }, { "dropping-particle" : "", "family" : "Isaacs", "given" : "Robert E", "non-dropping-particle" : "", "parse-names" : false, "suffix" : "" } ], "container-title" : "Spine", "id" : "ITEM-1", "issue" : "26S", "issued" : { "date-parts" : [ [ "2010" ] ] }, "page" : "294-301", "title" : "Minimally Invasive Transforaminal Lumbar Interbody Fusion A Review of Techniques and Outcomes", "type" : "article-journal", "volume" : "35" }, "uris" : [ "http://www.mendeley.com/documents/?uuid=e969a889-8441-4568-9d58-3e1515670bdb" ] }, { "id" : "ITEM-2", "itemData" : { "DOI" : "10.1007/s11999-014-3465-5", "author" : [ { "dropping-particle" : "", "family" : "Goldstein", "given" : "CL", "non-dropping-particle" : "", "parse-names" : false, "suffix" : "" }, { "dropping-particle" : "", "family" : "Macwan", "given" : "K", "non-dropping-particle" : "", "parse-names" : false, "suffix" : "" } ], "container-title" : "\u2026 and Related Research\u00ae", "id" : "ITEM-2", "issued" : { "date-parts" : [ [ "2014" ] ] }, "title" : "Comparative Outcomes of Minimally Invasive Surgery for Posterior Lumbar Fusion: A Systematic Review", "type" : "article-journal" }, "uris" : [ "http://www.mendeley.com/documents/?uuid=a7450dee-240f-466d-b439-48c95b614ac4" ] } ], "mendeley" : { "formattedCitation" : "[15, 16]", "plainTextFormattedCitation" : "[15, 16]", "previouslyFormattedCitation" : "[15, 16]" }, "properties" : { "noteIndex" : 0 }, "schema" : "https://github.com/citation-style-language/schema/raw/master/csl-citation.json" }</w:instrText>
      </w:r>
      <w:r w:rsidR="0003497A">
        <w:rPr>
          <w:sz w:val="24"/>
          <w:szCs w:val="24"/>
        </w:rPr>
        <w:fldChar w:fldCharType="separate"/>
      </w:r>
      <w:r w:rsidR="00845533" w:rsidRPr="00845533">
        <w:rPr>
          <w:noProof/>
          <w:sz w:val="24"/>
          <w:szCs w:val="24"/>
        </w:rPr>
        <w:t>[15, 16]</w:t>
      </w:r>
      <w:r w:rsidR="0003497A">
        <w:rPr>
          <w:sz w:val="24"/>
          <w:szCs w:val="24"/>
        </w:rPr>
        <w:fldChar w:fldCharType="end"/>
      </w:r>
      <w:r w:rsidR="00BC5775">
        <w:rPr>
          <w:sz w:val="24"/>
          <w:szCs w:val="24"/>
        </w:rPr>
        <w:t xml:space="preserve"> </w:t>
      </w:r>
      <w:r w:rsidR="00F8552B">
        <w:rPr>
          <w:sz w:val="24"/>
          <w:szCs w:val="24"/>
        </w:rPr>
        <w:t>totaling</w:t>
      </w:r>
      <w:r w:rsidR="00BC5775">
        <w:rPr>
          <w:sz w:val="24"/>
          <w:szCs w:val="24"/>
        </w:rPr>
        <w:t xml:space="preserve"> 30 different studies. The </w:t>
      </w:r>
      <w:r w:rsidR="00F8552B">
        <w:rPr>
          <w:sz w:val="24"/>
          <w:szCs w:val="24"/>
        </w:rPr>
        <w:t>surgery</w:t>
      </w:r>
      <w:r w:rsidR="00BC5775">
        <w:rPr>
          <w:sz w:val="24"/>
          <w:szCs w:val="24"/>
        </w:rPr>
        <w:t xml:space="preserve"> time and hospital stay</w:t>
      </w:r>
      <w:r w:rsidR="00487A0A">
        <w:rPr>
          <w:sz w:val="24"/>
          <w:szCs w:val="24"/>
        </w:rPr>
        <w:t xml:space="preserve"> we report for MIS-DLIF are</w:t>
      </w:r>
      <w:r w:rsidR="00537827">
        <w:rPr>
          <w:sz w:val="24"/>
          <w:szCs w:val="24"/>
        </w:rPr>
        <w:t xml:space="preserve"> significantly </w:t>
      </w:r>
      <w:r w:rsidR="00BC5775">
        <w:rPr>
          <w:sz w:val="24"/>
          <w:szCs w:val="24"/>
        </w:rPr>
        <w:t>lower than</w:t>
      </w:r>
      <w:r w:rsidR="006D634C">
        <w:rPr>
          <w:sz w:val="24"/>
          <w:szCs w:val="24"/>
        </w:rPr>
        <w:t xml:space="preserve"> those reported</w:t>
      </w:r>
      <w:r w:rsidR="00BC5775">
        <w:rPr>
          <w:sz w:val="24"/>
          <w:szCs w:val="24"/>
        </w:rPr>
        <w:t xml:space="preserve"> in any of the reviewed studies. The </w:t>
      </w:r>
      <w:r w:rsidR="00F8552B">
        <w:rPr>
          <w:sz w:val="24"/>
          <w:szCs w:val="24"/>
        </w:rPr>
        <w:t>blood loss</w:t>
      </w:r>
      <w:r w:rsidR="00BC5775">
        <w:rPr>
          <w:sz w:val="24"/>
          <w:szCs w:val="24"/>
        </w:rPr>
        <w:t xml:space="preserve"> for MIS-DLIF is at the lower end of the reviewed studies.</w:t>
      </w:r>
      <w:r w:rsidR="00AA02B4">
        <w:rPr>
          <w:sz w:val="24"/>
          <w:szCs w:val="24"/>
        </w:rPr>
        <w:t xml:space="preserve"> Given</w:t>
      </w:r>
      <w:r w:rsidR="00537827">
        <w:rPr>
          <w:sz w:val="24"/>
          <w:szCs w:val="24"/>
        </w:rPr>
        <w:t xml:space="preserve"> that</w:t>
      </w:r>
      <w:r w:rsidR="006D634C">
        <w:rPr>
          <w:sz w:val="24"/>
          <w:szCs w:val="24"/>
        </w:rPr>
        <w:t>,</w:t>
      </w:r>
      <w:r w:rsidR="00537827">
        <w:rPr>
          <w:sz w:val="24"/>
          <w:szCs w:val="24"/>
        </w:rPr>
        <w:t xml:space="preserve"> even with very conservative approach on this very new technique</w:t>
      </w:r>
      <w:r w:rsidR="006D634C">
        <w:rPr>
          <w:sz w:val="24"/>
          <w:szCs w:val="24"/>
        </w:rPr>
        <w:t>,</w:t>
      </w:r>
      <w:r w:rsidR="00537827">
        <w:rPr>
          <w:sz w:val="24"/>
          <w:szCs w:val="24"/>
        </w:rPr>
        <w:t xml:space="preserve"> </w:t>
      </w:r>
      <w:r w:rsidR="00AA02B4">
        <w:rPr>
          <w:sz w:val="24"/>
          <w:szCs w:val="24"/>
        </w:rPr>
        <w:t xml:space="preserve"> 4</w:t>
      </w:r>
      <w:r w:rsidR="000D608F">
        <w:rPr>
          <w:sz w:val="24"/>
          <w:szCs w:val="24"/>
        </w:rPr>
        <w:t xml:space="preserve"> out of </w:t>
      </w:r>
      <w:r w:rsidR="00FB2563">
        <w:rPr>
          <w:sz w:val="24"/>
          <w:szCs w:val="24"/>
        </w:rPr>
        <w:t>9 patients did not require overnight hospitalization, MIS-DLIF may soon be routinely performed as an outpatient procedure.</w:t>
      </w:r>
    </w:p>
    <w:p w:rsidR="00F37F50" w:rsidRPr="00746AC5" w:rsidRDefault="00C63FD9" w:rsidP="00746AC5">
      <w:pPr>
        <w:spacing w:after="240" w:line="360" w:lineRule="auto"/>
        <w:rPr>
          <w:rFonts w:cs="Times New Roman"/>
          <w:sz w:val="24"/>
          <w:szCs w:val="24"/>
        </w:rPr>
      </w:pPr>
      <w:r w:rsidRPr="00746AC5">
        <w:rPr>
          <w:sz w:val="24"/>
          <w:szCs w:val="24"/>
        </w:rPr>
        <w:t xml:space="preserve">This study includes only </w:t>
      </w:r>
      <w:r w:rsidR="00AA02B4">
        <w:rPr>
          <w:sz w:val="24"/>
          <w:szCs w:val="24"/>
        </w:rPr>
        <w:t>9</w:t>
      </w:r>
      <w:r w:rsidR="00AA02B4" w:rsidRPr="00746AC5">
        <w:rPr>
          <w:sz w:val="24"/>
          <w:szCs w:val="24"/>
        </w:rPr>
        <w:t xml:space="preserve"> </w:t>
      </w:r>
      <w:r w:rsidRPr="00746AC5">
        <w:rPr>
          <w:sz w:val="24"/>
          <w:szCs w:val="24"/>
        </w:rPr>
        <w:t xml:space="preserve">cases, which is not </w:t>
      </w:r>
      <w:r w:rsidR="007E79E0">
        <w:rPr>
          <w:sz w:val="24"/>
          <w:szCs w:val="24"/>
        </w:rPr>
        <w:t>sufficient</w:t>
      </w:r>
      <w:r w:rsidR="007E79E0" w:rsidRPr="00746AC5">
        <w:rPr>
          <w:sz w:val="24"/>
          <w:szCs w:val="24"/>
        </w:rPr>
        <w:t xml:space="preserve"> </w:t>
      </w:r>
      <w:r w:rsidRPr="00746AC5">
        <w:rPr>
          <w:sz w:val="24"/>
          <w:szCs w:val="24"/>
        </w:rPr>
        <w:t xml:space="preserve">to demonstrate the </w:t>
      </w:r>
      <w:r w:rsidR="006D634C" w:rsidRPr="00746AC5">
        <w:rPr>
          <w:sz w:val="24"/>
          <w:szCs w:val="24"/>
        </w:rPr>
        <w:t>long</w:t>
      </w:r>
      <w:r w:rsidR="006D634C">
        <w:rPr>
          <w:sz w:val="24"/>
          <w:szCs w:val="24"/>
        </w:rPr>
        <w:t>-</w:t>
      </w:r>
      <w:r w:rsidRPr="00746AC5">
        <w:rPr>
          <w:sz w:val="24"/>
          <w:szCs w:val="24"/>
        </w:rPr>
        <w:t xml:space="preserve">term efficacy of this procedure. However, it should be noted that except for a different approach angle, </w:t>
      </w:r>
      <w:r w:rsidR="00FB1C80" w:rsidRPr="00746AC5">
        <w:rPr>
          <w:sz w:val="24"/>
          <w:szCs w:val="24"/>
        </w:rPr>
        <w:t>MIS-DLIF</w:t>
      </w:r>
      <w:r w:rsidRPr="00746AC5">
        <w:rPr>
          <w:sz w:val="24"/>
          <w:szCs w:val="24"/>
        </w:rPr>
        <w:t xml:space="preserve"> is identical to OLLIF, a procedure that this surgeon has performed over </w:t>
      </w:r>
      <w:r w:rsidR="00537827">
        <w:rPr>
          <w:sz w:val="24"/>
          <w:szCs w:val="24"/>
        </w:rPr>
        <w:t>400</w:t>
      </w:r>
      <w:r w:rsidR="00537827" w:rsidRPr="00746AC5">
        <w:rPr>
          <w:sz w:val="24"/>
          <w:szCs w:val="24"/>
        </w:rPr>
        <w:t xml:space="preserve"> </w:t>
      </w:r>
      <w:r w:rsidRPr="00746AC5">
        <w:rPr>
          <w:sz w:val="24"/>
          <w:szCs w:val="24"/>
        </w:rPr>
        <w:t xml:space="preserve">times on more than </w:t>
      </w:r>
      <w:r w:rsidR="00537827">
        <w:rPr>
          <w:sz w:val="24"/>
          <w:szCs w:val="24"/>
        </w:rPr>
        <w:t>7</w:t>
      </w:r>
      <w:r w:rsidRPr="00746AC5">
        <w:rPr>
          <w:sz w:val="24"/>
          <w:szCs w:val="24"/>
        </w:rPr>
        <w:t xml:space="preserve">00 total spinal levels. </w:t>
      </w:r>
      <w:r w:rsidR="00FB1C80" w:rsidRPr="00746AC5">
        <w:rPr>
          <w:sz w:val="24"/>
          <w:szCs w:val="24"/>
        </w:rPr>
        <w:t>MIS-DLIF</w:t>
      </w:r>
      <w:r w:rsidRPr="00746AC5">
        <w:rPr>
          <w:sz w:val="24"/>
          <w:szCs w:val="24"/>
        </w:rPr>
        <w:t xml:space="preserve"> allows the surgeon to pack the disk space with TCP or a biologic, because the procedure </w:t>
      </w:r>
      <w:r w:rsidR="007E79E0" w:rsidRPr="00746AC5">
        <w:rPr>
          <w:sz w:val="24"/>
          <w:szCs w:val="24"/>
        </w:rPr>
        <w:t>only</w:t>
      </w:r>
      <w:r w:rsidR="007E79E0">
        <w:rPr>
          <w:sz w:val="24"/>
          <w:szCs w:val="24"/>
        </w:rPr>
        <w:t xml:space="preserve"> </w:t>
      </w:r>
      <w:r w:rsidRPr="00746AC5">
        <w:rPr>
          <w:sz w:val="24"/>
          <w:szCs w:val="24"/>
        </w:rPr>
        <w:t xml:space="preserve">creates </w:t>
      </w:r>
      <w:r w:rsidR="007E79E0">
        <w:rPr>
          <w:sz w:val="24"/>
          <w:szCs w:val="24"/>
        </w:rPr>
        <w:t>a</w:t>
      </w:r>
      <w:r w:rsidRPr="00746AC5">
        <w:rPr>
          <w:sz w:val="24"/>
          <w:szCs w:val="24"/>
        </w:rPr>
        <w:t xml:space="preserve"> small opening in the disk space</w:t>
      </w:r>
      <w:r w:rsidR="007E79E0">
        <w:rPr>
          <w:sz w:val="24"/>
          <w:szCs w:val="24"/>
        </w:rPr>
        <w:t>;</w:t>
      </w:r>
      <w:r w:rsidRPr="00746AC5">
        <w:rPr>
          <w:sz w:val="24"/>
          <w:szCs w:val="24"/>
        </w:rPr>
        <w:t xml:space="preserve"> </w:t>
      </w:r>
      <w:r w:rsidR="00537827">
        <w:rPr>
          <w:sz w:val="24"/>
          <w:szCs w:val="24"/>
        </w:rPr>
        <w:t>farther laterally away from</w:t>
      </w:r>
      <w:r w:rsidR="007E79E0">
        <w:rPr>
          <w:sz w:val="24"/>
          <w:szCs w:val="24"/>
        </w:rPr>
        <w:t xml:space="preserve"> the</w:t>
      </w:r>
      <w:r w:rsidR="00537827">
        <w:rPr>
          <w:sz w:val="24"/>
          <w:szCs w:val="24"/>
        </w:rPr>
        <w:t xml:space="preserve"> nerve root </w:t>
      </w:r>
      <w:r w:rsidRPr="00746AC5">
        <w:rPr>
          <w:sz w:val="24"/>
          <w:szCs w:val="24"/>
        </w:rPr>
        <w:t>that is sealed by the cage. We hypothesize</w:t>
      </w:r>
      <w:r w:rsidR="007E79E0">
        <w:rPr>
          <w:sz w:val="24"/>
          <w:szCs w:val="24"/>
        </w:rPr>
        <w:t xml:space="preserve"> </w:t>
      </w:r>
      <w:r w:rsidRPr="00746AC5">
        <w:rPr>
          <w:sz w:val="24"/>
          <w:szCs w:val="24"/>
        </w:rPr>
        <w:t>this leads to</w:t>
      </w:r>
      <w:r w:rsidR="000D608F">
        <w:rPr>
          <w:sz w:val="24"/>
          <w:szCs w:val="24"/>
        </w:rPr>
        <w:t xml:space="preserve"> higher</w:t>
      </w:r>
      <w:r w:rsidRPr="00746AC5">
        <w:rPr>
          <w:sz w:val="24"/>
          <w:szCs w:val="24"/>
        </w:rPr>
        <w:t xml:space="preserve"> fusion rates and, together with the </w:t>
      </w:r>
      <w:r w:rsidR="00433022" w:rsidRPr="00746AC5">
        <w:rPr>
          <w:sz w:val="24"/>
          <w:szCs w:val="24"/>
        </w:rPr>
        <w:t>MIS</w:t>
      </w:r>
      <w:r w:rsidRPr="00746AC5">
        <w:rPr>
          <w:sz w:val="24"/>
          <w:szCs w:val="24"/>
        </w:rPr>
        <w:t xml:space="preserve"> nature of the procedure, to </w:t>
      </w:r>
      <w:r w:rsidRPr="00746AC5">
        <w:rPr>
          <w:sz w:val="24"/>
          <w:szCs w:val="24"/>
        </w:rPr>
        <w:lastRenderedPageBreak/>
        <w:t xml:space="preserve">lower rates of adjacent level disease and reoperation. We are currently collecting </w:t>
      </w:r>
      <w:r w:rsidR="006D634C" w:rsidRPr="00746AC5">
        <w:rPr>
          <w:sz w:val="24"/>
          <w:szCs w:val="24"/>
        </w:rPr>
        <w:t>long</w:t>
      </w:r>
      <w:r w:rsidR="006D634C">
        <w:rPr>
          <w:sz w:val="24"/>
          <w:szCs w:val="24"/>
        </w:rPr>
        <w:t>-</w:t>
      </w:r>
      <w:r w:rsidRPr="00746AC5">
        <w:rPr>
          <w:sz w:val="24"/>
          <w:szCs w:val="24"/>
        </w:rPr>
        <w:t>term outcome data on OLLIF to test this hypothesis.</w:t>
      </w:r>
    </w:p>
    <w:p w:rsidR="00C63FD9" w:rsidRPr="00746AC5" w:rsidRDefault="00C63FD9" w:rsidP="00746AC5">
      <w:pPr>
        <w:spacing w:after="240" w:line="360" w:lineRule="auto"/>
        <w:rPr>
          <w:rFonts w:cs="Times New Roman"/>
          <w:sz w:val="24"/>
          <w:szCs w:val="24"/>
        </w:rPr>
      </w:pPr>
      <w:r w:rsidRPr="00746AC5">
        <w:rPr>
          <w:rFonts w:cs="Times New Roman"/>
          <w:sz w:val="24"/>
          <w:szCs w:val="24"/>
        </w:rPr>
        <w:t xml:space="preserve">OLLIF has already been shown to be </w:t>
      </w:r>
      <w:r w:rsidR="007E79E0">
        <w:rPr>
          <w:rFonts w:cs="Times New Roman"/>
          <w:sz w:val="24"/>
          <w:szCs w:val="24"/>
        </w:rPr>
        <w:t>less expensive</w:t>
      </w:r>
      <w:r w:rsidR="007E79E0" w:rsidRPr="00746AC5">
        <w:rPr>
          <w:rFonts w:cs="Times New Roman"/>
          <w:sz w:val="24"/>
          <w:szCs w:val="24"/>
        </w:rPr>
        <w:t xml:space="preserve"> </w:t>
      </w:r>
      <w:r w:rsidRPr="00746AC5">
        <w:rPr>
          <w:rFonts w:cs="Times New Roman"/>
          <w:sz w:val="24"/>
          <w:szCs w:val="24"/>
        </w:rPr>
        <w:t>than open surgeries due to reduced OR time and hospital stay</w:t>
      </w:r>
      <w:r w:rsidR="007E79E0">
        <w:rPr>
          <w:rFonts w:cs="Times New Roman"/>
          <w:sz w:val="24"/>
          <w:szCs w:val="24"/>
        </w:rPr>
        <w:t>s</w:t>
      </w:r>
      <w:r w:rsidR="0003497A" w:rsidRPr="00746AC5">
        <w:rPr>
          <w:rFonts w:cs="Times New Roman"/>
          <w:sz w:val="24"/>
          <w:szCs w:val="24"/>
        </w:rPr>
        <w:fldChar w:fldCharType="begin" w:fldLock="1"/>
      </w:r>
      <w:r w:rsidR="009C1306">
        <w:rPr>
          <w:rFonts w:cs="Times New Roman"/>
          <w:sz w:val="24"/>
          <w:szCs w:val="24"/>
        </w:rPr>
        <w:instrText>ADDIN CSL_CITATION { "citationItems" : [ { "id" : "ITEM-1", "itemData" : { "DOI" : "10.7759/cureus.292", "ISSN" : "2168-8184 (Electronic)", "PMID" : "26251768", "abstract" : "Oblique lateral lumbar interbody fusion (OLLIF) is a minimally invasive lumbar surgery. Differences in resource consumption between open spinal surgeries, transformational lumbar interbody fusions (TLIF) and OLLIF, are not documented. We monetize quantifiable differences in resource utilization between the two procedures. A retrospective review of 124 surgeries was performed (OLLIF=69, TLIF=55). Standard conversion factors were used and values reported based on the levels (1-4) addressed at surgery. One level surgery time (OLLIF 62.9 vs. TLIF 134.9 minutes) and surgical expense (OLLIF $5,253 vs. TLIF $11,264) were reduced in the OLLIF population. Inpatient costs (OLLIF $5,712 vs. TLIF $9,271) and length of stay (LOS) were also reduced (OLLIF 2.6 vs. TLIF 4.2 days). Per case, reduced resource consumption suggests lower total hospital costs. Reduced surgical time and LOS can result in greater patient throughput per operating room and patient bed for OLLIF patients in hospitals that have resourced constrained environments.", "author" : [ { "dropping-particle" : "", "family" : "Abbasi", "given" : "Hamid", "non-dropping-particle" : "", "parse-names" : false, "suffix" : "" }, { "dropping-particle" : "", "family" : "Murphy", "given" : "Christopher M", "non-dropping-particle" : "", "parse-names" : false, "suffix" : "" } ], "container-title" : "Cureus", "id" : "ITEM-1", "issue" : "7", "issued" : { "date-parts" : [ [ "2015" ] ] }, "page" : "e292", "title" : "Economic Performance of Oblique Lateral Lumbar Interbody Fusion (OLLIF) with a Focus on Hospital Throughput Efficiency.", "type" : "article-journal", "volume" : "7" }, "uris" : [ "http://www.mendeley.com/documents/?uuid=a8f02b49-97e1-4a96-98bf-a0d85d854c17" ] } ], "mendeley" : { "formattedCitation" : "[10]", "plainTextFormattedCitation" : "[10]", "previouslyFormattedCitation" : "[10]" }, "properties" : { "noteIndex" : 0 }, "schema" : "https://github.com/citation-style-language/schema/raw/master/csl-citation.json" }</w:instrText>
      </w:r>
      <w:r w:rsidR="0003497A" w:rsidRPr="00746AC5">
        <w:rPr>
          <w:rFonts w:cs="Times New Roman"/>
          <w:sz w:val="24"/>
          <w:szCs w:val="24"/>
        </w:rPr>
        <w:fldChar w:fldCharType="separate"/>
      </w:r>
      <w:r w:rsidR="00845533" w:rsidRPr="00845533">
        <w:rPr>
          <w:rFonts w:cs="Times New Roman"/>
          <w:noProof/>
          <w:sz w:val="24"/>
          <w:szCs w:val="24"/>
        </w:rPr>
        <w:t>[10]</w:t>
      </w:r>
      <w:r w:rsidR="0003497A" w:rsidRPr="00746AC5">
        <w:rPr>
          <w:rFonts w:cs="Times New Roman"/>
          <w:sz w:val="24"/>
          <w:szCs w:val="24"/>
        </w:rPr>
        <w:fldChar w:fldCharType="end"/>
      </w:r>
      <w:r w:rsidR="00C51F37" w:rsidRPr="00746AC5">
        <w:rPr>
          <w:rFonts w:cs="Times New Roman"/>
          <w:sz w:val="24"/>
          <w:szCs w:val="24"/>
        </w:rPr>
        <w:t xml:space="preserve">. </w:t>
      </w:r>
      <w:r w:rsidRPr="00746AC5">
        <w:rPr>
          <w:rFonts w:cs="Times New Roman"/>
          <w:sz w:val="24"/>
          <w:szCs w:val="24"/>
        </w:rPr>
        <w:t xml:space="preserve">We hypothesize that the same savings </w:t>
      </w:r>
      <w:r w:rsidR="007E79E0">
        <w:rPr>
          <w:rFonts w:cs="Times New Roman"/>
          <w:sz w:val="24"/>
          <w:szCs w:val="24"/>
        </w:rPr>
        <w:t xml:space="preserve">will </w:t>
      </w:r>
      <w:r w:rsidRPr="00746AC5">
        <w:rPr>
          <w:rFonts w:cs="Times New Roman"/>
          <w:sz w:val="24"/>
          <w:szCs w:val="24"/>
        </w:rPr>
        <w:t xml:space="preserve">apply to </w:t>
      </w:r>
      <w:r w:rsidR="00FB1C80" w:rsidRPr="00746AC5">
        <w:rPr>
          <w:rFonts w:cs="Times New Roman"/>
          <w:sz w:val="24"/>
          <w:szCs w:val="24"/>
        </w:rPr>
        <w:t>MIS-DLIF</w:t>
      </w:r>
      <w:r w:rsidRPr="00746AC5">
        <w:rPr>
          <w:rFonts w:cs="Times New Roman"/>
          <w:sz w:val="24"/>
          <w:szCs w:val="24"/>
        </w:rPr>
        <w:t xml:space="preserve">, especially given the short hospital stay </w:t>
      </w:r>
      <w:r w:rsidR="007E79E0">
        <w:rPr>
          <w:rFonts w:cs="Times New Roman"/>
          <w:sz w:val="24"/>
          <w:szCs w:val="24"/>
        </w:rPr>
        <w:t>described</w:t>
      </w:r>
      <w:r w:rsidR="007E79E0" w:rsidRPr="00746AC5">
        <w:rPr>
          <w:rFonts w:cs="Times New Roman"/>
          <w:sz w:val="24"/>
          <w:szCs w:val="24"/>
        </w:rPr>
        <w:t xml:space="preserve"> </w:t>
      </w:r>
      <w:r w:rsidRPr="00746AC5">
        <w:rPr>
          <w:rFonts w:cs="Times New Roman"/>
          <w:sz w:val="24"/>
          <w:szCs w:val="24"/>
        </w:rPr>
        <w:t xml:space="preserve">in this study. We are currently collecting data on the </w:t>
      </w:r>
      <w:r w:rsidR="00892C5C">
        <w:rPr>
          <w:rFonts w:cs="Times New Roman"/>
          <w:sz w:val="24"/>
          <w:szCs w:val="24"/>
        </w:rPr>
        <w:t>long</w:t>
      </w:r>
      <w:r w:rsidR="00793B15">
        <w:rPr>
          <w:rFonts w:cs="Times New Roman"/>
          <w:sz w:val="24"/>
          <w:szCs w:val="24"/>
        </w:rPr>
        <w:t>-</w:t>
      </w:r>
      <w:r w:rsidR="00892C5C">
        <w:rPr>
          <w:rFonts w:cs="Times New Roman"/>
          <w:sz w:val="24"/>
          <w:szCs w:val="24"/>
        </w:rPr>
        <w:t>term results and ec</w:t>
      </w:r>
      <w:r w:rsidR="00C95580">
        <w:rPr>
          <w:rFonts w:cs="Times New Roman"/>
          <w:sz w:val="24"/>
          <w:szCs w:val="24"/>
        </w:rPr>
        <w:t>o</w:t>
      </w:r>
      <w:r w:rsidR="00892C5C">
        <w:rPr>
          <w:rFonts w:cs="Times New Roman"/>
          <w:sz w:val="24"/>
          <w:szCs w:val="24"/>
        </w:rPr>
        <w:t>nomics of</w:t>
      </w:r>
      <w:r w:rsidRPr="00746AC5">
        <w:rPr>
          <w:rFonts w:cs="Times New Roman"/>
          <w:sz w:val="24"/>
          <w:szCs w:val="24"/>
        </w:rPr>
        <w:t xml:space="preserve"> </w:t>
      </w:r>
      <w:r w:rsidR="00FB1C80" w:rsidRPr="00746AC5">
        <w:rPr>
          <w:rFonts w:cs="Times New Roman"/>
          <w:sz w:val="24"/>
          <w:szCs w:val="24"/>
        </w:rPr>
        <w:t>MIS-DLIF</w:t>
      </w:r>
      <w:r w:rsidRPr="00746AC5">
        <w:rPr>
          <w:rFonts w:cs="Times New Roman"/>
          <w:sz w:val="24"/>
          <w:szCs w:val="24"/>
        </w:rPr>
        <w:t xml:space="preserve"> and will publish </w:t>
      </w:r>
      <w:r w:rsidR="007E79E0">
        <w:rPr>
          <w:rFonts w:cs="Times New Roman"/>
          <w:sz w:val="24"/>
          <w:szCs w:val="24"/>
        </w:rPr>
        <w:t>those</w:t>
      </w:r>
      <w:r w:rsidR="007E79E0" w:rsidRPr="00746AC5">
        <w:rPr>
          <w:rFonts w:cs="Times New Roman"/>
          <w:sz w:val="24"/>
          <w:szCs w:val="24"/>
        </w:rPr>
        <w:t xml:space="preserve"> </w:t>
      </w:r>
      <w:r w:rsidRPr="00746AC5">
        <w:rPr>
          <w:rFonts w:cs="Times New Roman"/>
          <w:sz w:val="24"/>
          <w:szCs w:val="24"/>
        </w:rPr>
        <w:t>findings in a subsequent study.</w:t>
      </w:r>
    </w:p>
    <w:p w:rsidR="000D608F" w:rsidRDefault="00F37F50" w:rsidP="00746AC5">
      <w:pPr>
        <w:spacing w:after="240" w:line="360" w:lineRule="auto"/>
        <w:rPr>
          <w:rFonts w:cs="Times New Roman"/>
          <w:sz w:val="24"/>
          <w:szCs w:val="24"/>
        </w:rPr>
      </w:pPr>
      <w:r w:rsidRPr="00746AC5">
        <w:rPr>
          <w:rFonts w:cs="Times New Roman"/>
          <w:sz w:val="24"/>
          <w:szCs w:val="24"/>
        </w:rPr>
        <w:t xml:space="preserve">This is a proof of concept study for a novel approach to fusion of the </w:t>
      </w:r>
      <w:r w:rsidR="00C63FD9" w:rsidRPr="00746AC5">
        <w:rPr>
          <w:rFonts w:cs="Times New Roman"/>
          <w:sz w:val="24"/>
          <w:szCs w:val="24"/>
        </w:rPr>
        <w:t xml:space="preserve">lumbar </w:t>
      </w:r>
      <w:r w:rsidRPr="00746AC5">
        <w:rPr>
          <w:rFonts w:cs="Times New Roman"/>
          <w:sz w:val="24"/>
          <w:szCs w:val="24"/>
        </w:rPr>
        <w:t>spine</w:t>
      </w:r>
      <w:r w:rsidR="00C63FD9" w:rsidRPr="00746AC5">
        <w:rPr>
          <w:rFonts w:cs="Times New Roman"/>
          <w:sz w:val="24"/>
          <w:szCs w:val="24"/>
        </w:rPr>
        <w:t xml:space="preserve">. Although </w:t>
      </w:r>
      <w:r w:rsidR="00FB1C80" w:rsidRPr="00746AC5">
        <w:rPr>
          <w:rFonts w:cs="Times New Roman"/>
          <w:sz w:val="24"/>
          <w:szCs w:val="24"/>
        </w:rPr>
        <w:t>MIS-DLIF</w:t>
      </w:r>
      <w:r w:rsidR="00C63FD9" w:rsidRPr="00746AC5">
        <w:rPr>
          <w:rFonts w:cs="Times New Roman"/>
          <w:sz w:val="24"/>
          <w:szCs w:val="24"/>
        </w:rPr>
        <w:t xml:space="preserve"> is similar to a previously published procedure (OLLIF), </w:t>
      </w:r>
      <w:r w:rsidR="00C95580">
        <w:rPr>
          <w:rFonts w:cs="Times New Roman"/>
          <w:sz w:val="24"/>
          <w:szCs w:val="24"/>
        </w:rPr>
        <w:t xml:space="preserve">but </w:t>
      </w:r>
      <w:r w:rsidR="00F376BC" w:rsidRPr="00746AC5">
        <w:rPr>
          <w:rFonts w:cs="Times New Roman"/>
          <w:sz w:val="24"/>
          <w:szCs w:val="24"/>
        </w:rPr>
        <w:t xml:space="preserve">there are enough differences in the approach and applicability of </w:t>
      </w:r>
      <w:r w:rsidR="00FB1C80" w:rsidRPr="00746AC5">
        <w:rPr>
          <w:rFonts w:cs="Times New Roman"/>
          <w:sz w:val="24"/>
          <w:szCs w:val="24"/>
        </w:rPr>
        <w:t>MIS-DLIF</w:t>
      </w:r>
      <w:r w:rsidR="00F376BC" w:rsidRPr="00746AC5">
        <w:rPr>
          <w:rFonts w:cs="Times New Roman"/>
          <w:sz w:val="24"/>
          <w:szCs w:val="24"/>
        </w:rPr>
        <w:t xml:space="preserve"> to warrant separate study of the </w:t>
      </w:r>
      <w:r w:rsidR="006D634C" w:rsidRPr="00746AC5">
        <w:rPr>
          <w:rFonts w:cs="Times New Roman"/>
          <w:sz w:val="24"/>
          <w:szCs w:val="24"/>
        </w:rPr>
        <w:t>long</w:t>
      </w:r>
      <w:r w:rsidR="006D634C">
        <w:rPr>
          <w:rFonts w:cs="Times New Roman"/>
          <w:sz w:val="24"/>
          <w:szCs w:val="24"/>
        </w:rPr>
        <w:t>-</w:t>
      </w:r>
      <w:r w:rsidR="00F376BC" w:rsidRPr="00746AC5">
        <w:rPr>
          <w:rFonts w:cs="Times New Roman"/>
          <w:sz w:val="24"/>
          <w:szCs w:val="24"/>
        </w:rPr>
        <w:t xml:space="preserve">term efficacy of </w:t>
      </w:r>
      <w:r w:rsidR="00FB1C80" w:rsidRPr="00746AC5">
        <w:rPr>
          <w:rFonts w:cs="Times New Roman"/>
          <w:sz w:val="24"/>
          <w:szCs w:val="24"/>
        </w:rPr>
        <w:t>MIS-DLIF</w:t>
      </w:r>
      <w:r w:rsidR="00F376BC" w:rsidRPr="00746AC5">
        <w:rPr>
          <w:rFonts w:cs="Times New Roman"/>
          <w:sz w:val="24"/>
          <w:szCs w:val="24"/>
        </w:rPr>
        <w:t xml:space="preserve">. We are aware that our initial sample size is small and are expanding the study cohort and collecting </w:t>
      </w:r>
      <w:r w:rsidR="006D634C" w:rsidRPr="00746AC5">
        <w:rPr>
          <w:rFonts w:cs="Times New Roman"/>
          <w:sz w:val="24"/>
          <w:szCs w:val="24"/>
        </w:rPr>
        <w:t>long</w:t>
      </w:r>
      <w:r w:rsidR="006D634C">
        <w:rPr>
          <w:rFonts w:cs="Times New Roman"/>
          <w:sz w:val="24"/>
          <w:szCs w:val="24"/>
        </w:rPr>
        <w:t>-</w:t>
      </w:r>
      <w:r w:rsidR="00F376BC" w:rsidRPr="00746AC5">
        <w:rPr>
          <w:rFonts w:cs="Times New Roman"/>
          <w:sz w:val="24"/>
          <w:szCs w:val="24"/>
        </w:rPr>
        <w:t>term outcome data, such as disability indices and fusion rates.</w:t>
      </w:r>
    </w:p>
    <w:p w:rsidR="00F37F50" w:rsidRPr="00746AC5" w:rsidRDefault="00F37F50" w:rsidP="00746AC5">
      <w:pPr>
        <w:spacing w:after="240" w:line="360" w:lineRule="auto"/>
        <w:rPr>
          <w:rFonts w:cs="Times New Roman"/>
          <w:sz w:val="24"/>
          <w:szCs w:val="24"/>
        </w:rPr>
      </w:pPr>
    </w:p>
    <w:p w:rsidR="00F37F50" w:rsidRPr="00746AC5" w:rsidRDefault="00F37F50" w:rsidP="00746AC5">
      <w:pPr>
        <w:pStyle w:val="Heading4"/>
        <w:shd w:val="clear" w:color="auto" w:fill="FFFFFF"/>
        <w:spacing w:before="0" w:after="240" w:line="360" w:lineRule="auto"/>
        <w:rPr>
          <w:rFonts w:asciiTheme="minorHAnsi" w:hAnsiTheme="minorHAnsi" w:cs="Times New Roman"/>
          <w:i w:val="0"/>
          <w:color w:val="auto"/>
          <w:sz w:val="24"/>
          <w:szCs w:val="24"/>
        </w:rPr>
      </w:pPr>
      <w:r w:rsidRPr="00746AC5">
        <w:rPr>
          <w:rFonts w:asciiTheme="minorHAnsi" w:hAnsiTheme="minorHAnsi" w:cs="Times New Roman"/>
          <w:b/>
          <w:i w:val="0"/>
          <w:color w:val="auto"/>
          <w:sz w:val="24"/>
          <w:szCs w:val="24"/>
        </w:rPr>
        <w:t>CONCLUSIONS</w:t>
      </w:r>
    </w:p>
    <w:p w:rsidR="002112B2" w:rsidRPr="00746AC5" w:rsidRDefault="00FB1C80" w:rsidP="00746AC5">
      <w:pPr>
        <w:pStyle w:val="NormalWeb"/>
        <w:shd w:val="clear" w:color="auto" w:fill="FFFFFF"/>
        <w:spacing w:before="0" w:beforeAutospacing="0" w:after="240" w:afterAutospacing="0" w:line="360" w:lineRule="auto"/>
        <w:rPr>
          <w:rFonts w:asciiTheme="minorHAnsi" w:hAnsiTheme="minorHAnsi"/>
        </w:rPr>
      </w:pPr>
      <w:r w:rsidRPr="00746AC5">
        <w:rPr>
          <w:rFonts w:asciiTheme="minorHAnsi" w:hAnsiTheme="minorHAnsi"/>
        </w:rPr>
        <w:t>MIS-DLIF</w:t>
      </w:r>
      <w:r w:rsidR="00F376BC" w:rsidRPr="00746AC5">
        <w:rPr>
          <w:rFonts w:asciiTheme="minorHAnsi" w:hAnsiTheme="minorHAnsi"/>
        </w:rPr>
        <w:t xml:space="preserve"> is a minimally invasive </w:t>
      </w:r>
      <w:r w:rsidR="00F62299" w:rsidRPr="00746AC5">
        <w:rPr>
          <w:rFonts w:asciiTheme="minorHAnsi" w:hAnsiTheme="minorHAnsi"/>
        </w:rPr>
        <w:t xml:space="preserve">equivalent to DLIF/XLIF fusion of the lumbar spine. In </w:t>
      </w:r>
      <w:r w:rsidRPr="00746AC5">
        <w:rPr>
          <w:rFonts w:asciiTheme="minorHAnsi" w:hAnsiTheme="minorHAnsi"/>
        </w:rPr>
        <w:t>MIS-</w:t>
      </w:r>
      <w:r w:rsidR="00C95580" w:rsidRPr="00746AC5">
        <w:rPr>
          <w:rFonts w:asciiTheme="minorHAnsi" w:hAnsiTheme="minorHAnsi"/>
        </w:rPr>
        <w:t>DLIF</w:t>
      </w:r>
      <w:r w:rsidR="00C95580">
        <w:rPr>
          <w:rFonts w:asciiTheme="minorHAnsi" w:hAnsiTheme="minorHAnsi"/>
        </w:rPr>
        <w:t xml:space="preserve">, </w:t>
      </w:r>
      <w:r w:rsidR="00F62299" w:rsidRPr="00746AC5">
        <w:rPr>
          <w:rFonts w:asciiTheme="minorHAnsi" w:hAnsiTheme="minorHAnsi"/>
        </w:rPr>
        <w:t xml:space="preserve">the </w:t>
      </w:r>
      <w:r w:rsidR="00F376BC" w:rsidRPr="00746AC5">
        <w:rPr>
          <w:rFonts w:asciiTheme="minorHAnsi" w:hAnsiTheme="minorHAnsi"/>
        </w:rPr>
        <w:t xml:space="preserve">disk space is approached laterally, aided by biplanar fluoroscopy and electrophysiological monitoring. The procedure is complemented with </w:t>
      </w:r>
      <w:r w:rsidR="00433022" w:rsidRPr="00746AC5">
        <w:rPr>
          <w:rFonts w:asciiTheme="minorHAnsi" w:hAnsiTheme="minorHAnsi"/>
        </w:rPr>
        <w:t>MIS</w:t>
      </w:r>
      <w:r w:rsidR="00F376BC" w:rsidRPr="00746AC5">
        <w:rPr>
          <w:rFonts w:asciiTheme="minorHAnsi" w:hAnsiTheme="minorHAnsi"/>
        </w:rPr>
        <w:t xml:space="preserve"> pedicle screw fixation. Unlike previous </w:t>
      </w:r>
      <w:r w:rsidR="00433022" w:rsidRPr="00746AC5">
        <w:rPr>
          <w:rFonts w:asciiTheme="minorHAnsi" w:hAnsiTheme="minorHAnsi"/>
        </w:rPr>
        <w:t>MIS</w:t>
      </w:r>
      <w:r w:rsidR="00F376BC" w:rsidRPr="00746AC5">
        <w:rPr>
          <w:rFonts w:asciiTheme="minorHAnsi" w:hAnsiTheme="minorHAnsi"/>
        </w:rPr>
        <w:t xml:space="preserve"> fusions of the lumbar spine</w:t>
      </w:r>
      <w:r w:rsidR="00C95580">
        <w:rPr>
          <w:rFonts w:asciiTheme="minorHAnsi" w:hAnsiTheme="minorHAnsi"/>
        </w:rPr>
        <w:t>,</w:t>
      </w:r>
      <w:r w:rsidR="00F376BC" w:rsidRPr="00746AC5">
        <w:rPr>
          <w:rFonts w:asciiTheme="minorHAnsi" w:hAnsiTheme="minorHAnsi"/>
        </w:rPr>
        <w:t xml:space="preserve"> this procedure can safely be performed on </w:t>
      </w:r>
      <w:r w:rsidR="00892C5C">
        <w:rPr>
          <w:rFonts w:asciiTheme="minorHAnsi" w:hAnsiTheme="minorHAnsi"/>
        </w:rPr>
        <w:t xml:space="preserve">T12/L1, </w:t>
      </w:r>
      <w:r w:rsidR="00F376BC" w:rsidRPr="00746AC5">
        <w:rPr>
          <w:rFonts w:asciiTheme="minorHAnsi" w:hAnsiTheme="minorHAnsi"/>
        </w:rPr>
        <w:t xml:space="preserve">L4-L5 and L5-S1. </w:t>
      </w:r>
      <w:r w:rsidR="00892C5C">
        <w:rPr>
          <w:rFonts w:asciiTheme="minorHAnsi" w:hAnsiTheme="minorHAnsi"/>
        </w:rPr>
        <w:t xml:space="preserve">Repositioning and </w:t>
      </w:r>
      <w:proofErr w:type="spellStart"/>
      <w:r w:rsidR="00892C5C">
        <w:rPr>
          <w:rFonts w:asciiTheme="minorHAnsi" w:hAnsiTheme="minorHAnsi"/>
        </w:rPr>
        <w:t>redraping</w:t>
      </w:r>
      <w:proofErr w:type="spellEnd"/>
      <w:r w:rsidR="00892C5C">
        <w:rPr>
          <w:rFonts w:asciiTheme="minorHAnsi" w:hAnsiTheme="minorHAnsi"/>
        </w:rPr>
        <w:t xml:space="preserve"> of patient is not necessary and this saves significant time during the surgery. </w:t>
      </w:r>
      <w:r w:rsidR="00F376BC" w:rsidRPr="00746AC5">
        <w:rPr>
          <w:rFonts w:asciiTheme="minorHAnsi" w:hAnsiTheme="minorHAnsi"/>
        </w:rPr>
        <w:t xml:space="preserve">This is a proof of concept study on 15 spinal levels with </w:t>
      </w:r>
      <w:r w:rsidR="00AA02B4">
        <w:rPr>
          <w:rFonts w:asciiTheme="minorHAnsi" w:hAnsiTheme="minorHAnsi"/>
        </w:rPr>
        <w:t>9</w:t>
      </w:r>
      <w:r w:rsidR="00AA02B4" w:rsidRPr="00746AC5">
        <w:rPr>
          <w:rFonts w:asciiTheme="minorHAnsi" w:hAnsiTheme="minorHAnsi"/>
        </w:rPr>
        <w:t xml:space="preserve"> </w:t>
      </w:r>
      <w:r w:rsidR="00F376BC" w:rsidRPr="00746AC5">
        <w:rPr>
          <w:rFonts w:asciiTheme="minorHAnsi" w:hAnsiTheme="minorHAnsi"/>
        </w:rPr>
        <w:t xml:space="preserve">patients. We have found that </w:t>
      </w:r>
      <w:r w:rsidRPr="00746AC5">
        <w:rPr>
          <w:rFonts w:asciiTheme="minorHAnsi" w:hAnsiTheme="minorHAnsi"/>
        </w:rPr>
        <w:t>MIS-DLIF</w:t>
      </w:r>
      <w:r w:rsidR="00F376BC" w:rsidRPr="00746AC5">
        <w:rPr>
          <w:rFonts w:asciiTheme="minorHAnsi" w:hAnsiTheme="minorHAnsi"/>
        </w:rPr>
        <w:t xml:space="preserve"> is safe</w:t>
      </w:r>
      <w:r w:rsidR="000D608F">
        <w:rPr>
          <w:rFonts w:asciiTheme="minorHAnsi" w:hAnsiTheme="minorHAnsi"/>
        </w:rPr>
        <w:t>, effective</w:t>
      </w:r>
      <w:r w:rsidR="00C95580">
        <w:rPr>
          <w:rFonts w:asciiTheme="minorHAnsi" w:hAnsiTheme="minorHAnsi"/>
        </w:rPr>
        <w:t>,</w:t>
      </w:r>
      <w:r w:rsidR="00F376BC" w:rsidRPr="00746AC5">
        <w:rPr>
          <w:rFonts w:asciiTheme="minorHAnsi" w:hAnsiTheme="minorHAnsi"/>
        </w:rPr>
        <w:t xml:space="preserve"> and extremely fast, taking on average only 44 minutes for a single level, and 85 minutes for two level procedures</w:t>
      </w:r>
      <w:r w:rsidR="00C95580">
        <w:rPr>
          <w:rFonts w:asciiTheme="minorHAnsi" w:hAnsiTheme="minorHAnsi"/>
        </w:rPr>
        <w:t>,</w:t>
      </w:r>
      <w:r w:rsidR="00892C5C">
        <w:rPr>
          <w:rFonts w:asciiTheme="minorHAnsi" w:hAnsiTheme="minorHAnsi"/>
        </w:rPr>
        <w:t xml:space="preserve"> even in </w:t>
      </w:r>
      <w:r w:rsidR="00C95580">
        <w:rPr>
          <w:rFonts w:asciiTheme="minorHAnsi" w:hAnsiTheme="minorHAnsi"/>
        </w:rPr>
        <w:t xml:space="preserve">the </w:t>
      </w:r>
      <w:r w:rsidR="00892C5C">
        <w:rPr>
          <w:rFonts w:asciiTheme="minorHAnsi" w:hAnsiTheme="minorHAnsi"/>
        </w:rPr>
        <w:t>learning curve period</w:t>
      </w:r>
      <w:r w:rsidR="00F376BC" w:rsidRPr="00746AC5">
        <w:rPr>
          <w:rFonts w:asciiTheme="minorHAnsi" w:hAnsiTheme="minorHAnsi"/>
        </w:rPr>
        <w:t>. No patient stayed in the hospital for more</w:t>
      </w:r>
      <w:r w:rsidR="00AA1956" w:rsidRPr="00746AC5">
        <w:rPr>
          <w:rFonts w:asciiTheme="minorHAnsi" w:hAnsiTheme="minorHAnsi"/>
        </w:rPr>
        <w:t xml:space="preserve"> </w:t>
      </w:r>
      <w:r w:rsidR="00F376BC" w:rsidRPr="00746AC5">
        <w:rPr>
          <w:rFonts w:asciiTheme="minorHAnsi" w:hAnsiTheme="minorHAnsi"/>
        </w:rPr>
        <w:t xml:space="preserve">than 3 days, and 4 patients did not require </w:t>
      </w:r>
      <w:r w:rsidR="00C95580">
        <w:rPr>
          <w:rFonts w:asciiTheme="minorHAnsi" w:hAnsiTheme="minorHAnsi"/>
        </w:rPr>
        <w:t xml:space="preserve">an </w:t>
      </w:r>
      <w:r w:rsidR="00F376BC" w:rsidRPr="00746AC5">
        <w:rPr>
          <w:rFonts w:asciiTheme="minorHAnsi" w:hAnsiTheme="minorHAnsi"/>
        </w:rPr>
        <w:t>overnight</w:t>
      </w:r>
      <w:r w:rsidR="00C95580">
        <w:rPr>
          <w:rFonts w:asciiTheme="minorHAnsi" w:hAnsiTheme="minorHAnsi"/>
        </w:rPr>
        <w:t xml:space="preserve"> stay</w:t>
      </w:r>
      <w:r w:rsidR="00F376BC" w:rsidRPr="00746AC5">
        <w:rPr>
          <w:rFonts w:asciiTheme="minorHAnsi" w:hAnsiTheme="minorHAnsi"/>
        </w:rPr>
        <w:t xml:space="preserve">. </w:t>
      </w:r>
      <w:r w:rsidRPr="00746AC5">
        <w:rPr>
          <w:rFonts w:asciiTheme="minorHAnsi" w:hAnsiTheme="minorHAnsi"/>
        </w:rPr>
        <w:t>MIS-DLIF</w:t>
      </w:r>
      <w:r w:rsidR="00F376BC" w:rsidRPr="00746AC5">
        <w:rPr>
          <w:rFonts w:asciiTheme="minorHAnsi" w:hAnsiTheme="minorHAnsi"/>
        </w:rPr>
        <w:t xml:space="preserve"> is a promising procedure with the potential for reduced </w:t>
      </w:r>
      <w:r w:rsidR="00F376BC" w:rsidRPr="00746AC5">
        <w:rPr>
          <w:rFonts w:asciiTheme="minorHAnsi" w:hAnsiTheme="minorHAnsi"/>
        </w:rPr>
        <w:lastRenderedPageBreak/>
        <w:t>rates of complications and reoperation and significant cost saving</w:t>
      </w:r>
      <w:r w:rsidR="00C95580">
        <w:rPr>
          <w:rFonts w:asciiTheme="minorHAnsi" w:hAnsiTheme="minorHAnsi"/>
        </w:rPr>
        <w:t>s</w:t>
      </w:r>
      <w:r w:rsidR="00F376BC" w:rsidRPr="00746AC5">
        <w:rPr>
          <w:rFonts w:asciiTheme="minorHAnsi" w:hAnsiTheme="minorHAnsi"/>
        </w:rPr>
        <w:t xml:space="preserve">. </w:t>
      </w:r>
      <w:r w:rsidR="00433022" w:rsidRPr="00746AC5">
        <w:rPr>
          <w:rFonts w:asciiTheme="minorHAnsi" w:hAnsiTheme="minorHAnsi"/>
        </w:rPr>
        <w:t>MIS</w:t>
      </w:r>
      <w:r w:rsidR="00F376BC" w:rsidRPr="00746AC5">
        <w:rPr>
          <w:rFonts w:asciiTheme="minorHAnsi" w:hAnsiTheme="minorHAnsi"/>
        </w:rPr>
        <w:t xml:space="preserve"> DLIF warrants further study with a larger cohort and </w:t>
      </w:r>
      <w:r w:rsidR="006D634C" w:rsidRPr="00746AC5">
        <w:rPr>
          <w:rFonts w:asciiTheme="minorHAnsi" w:hAnsiTheme="minorHAnsi"/>
        </w:rPr>
        <w:t>long</w:t>
      </w:r>
      <w:r w:rsidR="006D634C">
        <w:rPr>
          <w:rFonts w:asciiTheme="minorHAnsi" w:hAnsiTheme="minorHAnsi"/>
        </w:rPr>
        <w:t>-</w:t>
      </w:r>
      <w:r w:rsidR="00F376BC" w:rsidRPr="00746AC5">
        <w:rPr>
          <w:rFonts w:asciiTheme="minorHAnsi" w:hAnsiTheme="minorHAnsi"/>
        </w:rPr>
        <w:t xml:space="preserve">term </w:t>
      </w:r>
      <w:r w:rsidR="00C95580" w:rsidRPr="00746AC5">
        <w:rPr>
          <w:rFonts w:asciiTheme="minorHAnsi" w:hAnsiTheme="minorHAnsi"/>
        </w:rPr>
        <w:t>follow</w:t>
      </w:r>
      <w:r w:rsidR="00C95580">
        <w:rPr>
          <w:rFonts w:asciiTheme="minorHAnsi" w:hAnsiTheme="minorHAnsi"/>
        </w:rPr>
        <w:t>-</w:t>
      </w:r>
      <w:r w:rsidR="00F376BC" w:rsidRPr="00746AC5">
        <w:rPr>
          <w:rFonts w:asciiTheme="minorHAnsi" w:hAnsiTheme="minorHAnsi"/>
        </w:rPr>
        <w:t>up.</w:t>
      </w:r>
    </w:p>
    <w:p w:rsidR="002112B2" w:rsidRPr="00746AC5" w:rsidRDefault="002112B2" w:rsidP="00746AC5">
      <w:pPr>
        <w:spacing w:after="240" w:line="360" w:lineRule="auto"/>
        <w:rPr>
          <w:sz w:val="24"/>
          <w:szCs w:val="24"/>
        </w:rPr>
      </w:pPr>
    </w:p>
    <w:p w:rsidR="00D150C8" w:rsidRDefault="005D6BBE" w:rsidP="00746AC5">
      <w:pPr>
        <w:spacing w:after="240" w:line="360" w:lineRule="auto"/>
        <w:rPr>
          <w:b/>
          <w:sz w:val="24"/>
          <w:szCs w:val="24"/>
        </w:rPr>
      </w:pPr>
      <w:r w:rsidRPr="00746AC5">
        <w:rPr>
          <w:b/>
          <w:sz w:val="24"/>
          <w:szCs w:val="24"/>
        </w:rPr>
        <w:t>References</w:t>
      </w:r>
    </w:p>
    <w:p w:rsidR="009C1306" w:rsidRPr="009C1306" w:rsidRDefault="0003497A" w:rsidP="00746AC5">
      <w:pPr>
        <w:widowControl w:val="0"/>
        <w:autoSpaceDE w:val="0"/>
        <w:autoSpaceDN w:val="0"/>
        <w:adjustRightInd w:val="0"/>
        <w:spacing w:after="240" w:line="360" w:lineRule="auto"/>
        <w:ind w:left="480" w:hanging="480"/>
        <w:rPr>
          <w:rFonts w:ascii="Calibri" w:hAnsi="Calibri"/>
          <w:noProof/>
          <w:sz w:val="24"/>
          <w:szCs w:val="24"/>
        </w:rPr>
      </w:pPr>
      <w:r>
        <w:rPr>
          <w:b/>
          <w:sz w:val="24"/>
          <w:szCs w:val="24"/>
        </w:rPr>
        <w:fldChar w:fldCharType="begin" w:fldLock="1"/>
      </w:r>
      <w:r w:rsidR="005D6BBE">
        <w:rPr>
          <w:b/>
          <w:sz w:val="24"/>
          <w:szCs w:val="24"/>
        </w:rPr>
        <w:instrText xml:space="preserve">ADDIN Mendeley Bibliography CSL_BIBLIOGRAPHY </w:instrText>
      </w:r>
      <w:r>
        <w:rPr>
          <w:b/>
          <w:sz w:val="24"/>
          <w:szCs w:val="24"/>
        </w:rPr>
        <w:fldChar w:fldCharType="separate"/>
      </w:r>
      <w:r w:rsidR="009C1306" w:rsidRPr="009C1306">
        <w:rPr>
          <w:rFonts w:ascii="Calibri" w:hAnsi="Calibri"/>
          <w:noProof/>
          <w:sz w:val="24"/>
          <w:szCs w:val="24"/>
        </w:rPr>
        <w:t>1. Andersson GB (1999) Epidemiological features of chronic low-back pain. Lancet 354:581–5. doi: 10.1016/S0140-6736(99)01312-4</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2. Deyo R a, Dworkin SF, Amtmann D, et al. (2014) Report of the NIH task force on research standards for chronic low back pain. Spine (Phila Pa 1976) 39:1128–43. doi: 10.1097/BRS.0000000000000434</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3. Mobbs RJ, Phan K, Malham G, et al. (2015) Lumbar interbody fusion: techniques, indications and comparison of interbody fusion options including PLIF, TLIF, MI-TLIF, OLIF/ATP, LLIF and ALIF. J Spine Surgery; Vol 1, No 1 (December 2015) J Spine Surg 3:2–18. doi: 10.3978/j.issn.2414-469X.2015.10.05</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4. Meredith DS, Kepler CK, Huang RC, Hegde V V. (2013) Extreme Lateral Interbody Fusion (XLIF) in the Thoracic and Thoracolumbar Spine: Technical Report and Early Outcomes. HSS J 9:25–31. doi: 10.1007/s11420-012-9312-x</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5. Arnold PM, Anderson KK, McGuire RA (2012) The lateral transpsoas approach to the lumbar and thoracic spine: A review. Surg Neurol Int 3:S198–S215. doi: 10.4103/2152-7806.98583</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6. Ozgur BM, Yoo K, Rodriguez G, Taylor WR (2005) Minimally-invasive technique for transforaminal lumbar interbody fusion (TLIF). Eur Spine J 14:887–94. doi: 10.1007/s00586-005-0941-3</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 xml:space="preserve">7. Parker SL, Lerner J, McGirt MJ (2012) Effect of minimally invasive technique on </w:t>
      </w:r>
      <w:r w:rsidRPr="009C1306">
        <w:rPr>
          <w:rFonts w:ascii="Calibri" w:hAnsi="Calibri"/>
          <w:noProof/>
          <w:sz w:val="24"/>
          <w:szCs w:val="24"/>
        </w:rPr>
        <w:lastRenderedPageBreak/>
        <w:t>return to work and narcotic use following transforaminal lumbar inter-body fusion: a review. Prof Case Manag 17:229–35. doi: 10.1097/NCM.0b013e3182529c05</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8. Peng CWB, Yue WM, Poh SY, et al. (2009) Clinical and Radiological Outcomes of Minimally Invasive Versus Open Transforaminal Lumbar Interbody Fusion: Spine (Phila Pa 1976) 34:1385–1389. doi: 10.1097/BRS.0b013e3181a4e3be</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9. Sulaiman W a R, Singh M (2014) Minimally invasive versus open transforaminal lumbar interbody fusion for degenerative spondylolisthesis grades 1-2: patient-reported clinical outcomes and cost-utility analysis. Ochsner J 14:32–7.</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10. Abbasi H, Murphy CM (2015) Economic Performance of Oblique Lateral Lumbar Interbody Fusion (OLLIF) with a Focus on Hospital Throughput Efficiency. Cureus 7:e292. doi: 10.7759/cureus.292</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11. Abbasi H, Abbasi A (2015) Oblique Lateral Lumbar Interbody Fusion (OLLIF): Technical Notes and Early Results of a Single Surgeon Comparative Study. Cureus 7:e351. doi: 10.7759/cureus.351</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12. Uribe JS, Vale FL, Dakwar E (2010) Electromyographic monitoring and its anatomical implications in minimally invasive spine surgery. Spine (Phila Pa 1976) 35:S368-74. doi: 10.1097/BRS.0b013e3182027976</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13. Foley KT, Gupta SK, Justis JR, Sherman MC (2001) Percutaneous pedicle screw fixation of the lumbar spine. Neurosurg Focus 10:E10.</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14. Fairbank JCT, Pynsent PB (2000) The Oswestry Disability Index. 25:2940–2953.</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szCs w:val="24"/>
        </w:rPr>
      </w:pPr>
      <w:r w:rsidRPr="009C1306">
        <w:rPr>
          <w:rFonts w:ascii="Calibri" w:hAnsi="Calibri"/>
          <w:noProof/>
          <w:sz w:val="24"/>
          <w:szCs w:val="24"/>
        </w:rPr>
        <w:t xml:space="preserve">15. Karikari IO, Isaacs RE (2010) Minimally Invasive Transforaminal Lumbar </w:t>
      </w:r>
      <w:r w:rsidRPr="009C1306">
        <w:rPr>
          <w:rFonts w:ascii="Calibri" w:hAnsi="Calibri"/>
          <w:noProof/>
          <w:sz w:val="24"/>
          <w:szCs w:val="24"/>
        </w:rPr>
        <w:lastRenderedPageBreak/>
        <w:t>Interbody Fusion A Review of Techniques and Outcomes. Spine (Phila Pa 1976) 35:294–301. doi: 10.1097/BRS.0b013e3182022ddc</w:t>
      </w:r>
    </w:p>
    <w:p w:rsidR="009C1306" w:rsidRPr="009C1306" w:rsidRDefault="009C1306" w:rsidP="00746AC5">
      <w:pPr>
        <w:widowControl w:val="0"/>
        <w:autoSpaceDE w:val="0"/>
        <w:autoSpaceDN w:val="0"/>
        <w:adjustRightInd w:val="0"/>
        <w:spacing w:after="240" w:line="360" w:lineRule="auto"/>
        <w:ind w:left="480" w:hanging="480"/>
        <w:rPr>
          <w:rFonts w:ascii="Calibri" w:hAnsi="Calibri"/>
          <w:noProof/>
          <w:sz w:val="24"/>
        </w:rPr>
      </w:pPr>
      <w:r w:rsidRPr="009C1306">
        <w:rPr>
          <w:rFonts w:ascii="Calibri" w:hAnsi="Calibri"/>
          <w:noProof/>
          <w:sz w:val="24"/>
          <w:szCs w:val="24"/>
        </w:rPr>
        <w:t>16. Goldstein C, Macwan K (2014) Comparative Outcomes of Minimally Invasive Surgery for Posterior Lumbar Fusion: A Systematic Review. … Relat Res. doi: 10.1007/s11999-014-3465-5</w:t>
      </w:r>
    </w:p>
    <w:p w:rsidR="005D6BBE" w:rsidRDefault="0003497A" w:rsidP="00746AC5">
      <w:pPr>
        <w:widowControl w:val="0"/>
        <w:autoSpaceDE w:val="0"/>
        <w:autoSpaceDN w:val="0"/>
        <w:adjustRightInd w:val="0"/>
        <w:spacing w:after="240" w:line="360" w:lineRule="auto"/>
        <w:ind w:left="480" w:hanging="480"/>
        <w:rPr>
          <w:b/>
          <w:sz w:val="24"/>
          <w:szCs w:val="24"/>
        </w:rPr>
      </w:pPr>
      <w:r>
        <w:rPr>
          <w:b/>
          <w:sz w:val="24"/>
          <w:szCs w:val="24"/>
        </w:rPr>
        <w:fldChar w:fldCharType="end"/>
      </w:r>
    </w:p>
    <w:p w:rsidR="005D6BBE" w:rsidRPr="00746AC5" w:rsidRDefault="005D6BBE" w:rsidP="00746AC5">
      <w:pPr>
        <w:spacing w:after="0" w:line="240" w:lineRule="auto"/>
        <w:rPr>
          <w:b/>
          <w:sz w:val="24"/>
          <w:szCs w:val="24"/>
        </w:rPr>
      </w:pPr>
      <w:r>
        <w:rPr>
          <w:b/>
          <w:sz w:val="24"/>
          <w:szCs w:val="24"/>
        </w:rPr>
        <w:br w:type="column"/>
      </w:r>
    </w:p>
    <w:tbl>
      <w:tblPr>
        <w:tblStyle w:val="TableGrid"/>
        <w:tblW w:w="2448" w:type="dxa"/>
        <w:tblLayout w:type="fixed"/>
        <w:tblLook w:val="04A0"/>
      </w:tblPr>
      <w:tblGrid>
        <w:gridCol w:w="1728"/>
        <w:gridCol w:w="720"/>
      </w:tblGrid>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 xml:space="preserve"># Cases </w:t>
            </w:r>
          </w:p>
        </w:tc>
        <w:tc>
          <w:tcPr>
            <w:tcW w:w="720" w:type="dxa"/>
            <w:noWrap/>
            <w:hideMark/>
          </w:tcPr>
          <w:p w:rsidR="00D150C8" w:rsidRPr="00746AC5" w:rsidRDefault="00AA02B4" w:rsidP="00746AC5">
            <w:pPr>
              <w:jc w:val="right"/>
              <w:rPr>
                <w:rFonts w:eastAsia="Times New Roman" w:cs="Times New Roman"/>
                <w:color w:val="000000"/>
                <w:sz w:val="24"/>
                <w:szCs w:val="24"/>
              </w:rPr>
            </w:pPr>
            <w:r>
              <w:rPr>
                <w:rFonts w:eastAsia="Times New Roman" w:cs="Times New Roman"/>
                <w:color w:val="000000"/>
                <w:sz w:val="24"/>
                <w:szCs w:val="24"/>
              </w:rPr>
              <w:t>9</w:t>
            </w:r>
          </w:p>
        </w:tc>
      </w:tr>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 Spinal Levels</w:t>
            </w:r>
          </w:p>
        </w:tc>
        <w:tc>
          <w:tcPr>
            <w:tcW w:w="720" w:type="dxa"/>
            <w:noWrap/>
            <w:hideMark/>
          </w:tcPr>
          <w:p w:rsidR="00D150C8" w:rsidRPr="00746AC5" w:rsidRDefault="00D150C8" w:rsidP="00746AC5">
            <w:pPr>
              <w:jc w:val="right"/>
              <w:rPr>
                <w:rFonts w:eastAsia="Times New Roman" w:cs="Times New Roman"/>
                <w:color w:val="000000"/>
                <w:sz w:val="24"/>
                <w:szCs w:val="24"/>
              </w:rPr>
            </w:pPr>
            <w:r w:rsidRPr="00746AC5">
              <w:rPr>
                <w:rFonts w:eastAsia="Times New Roman" w:cs="Times New Roman"/>
                <w:color w:val="000000"/>
                <w:sz w:val="24"/>
                <w:szCs w:val="24"/>
              </w:rPr>
              <w:t>15</w:t>
            </w:r>
          </w:p>
        </w:tc>
      </w:tr>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 Male</w:t>
            </w:r>
          </w:p>
        </w:tc>
        <w:tc>
          <w:tcPr>
            <w:tcW w:w="720" w:type="dxa"/>
            <w:noWrap/>
            <w:hideMark/>
          </w:tcPr>
          <w:p w:rsidR="00D150C8" w:rsidRPr="00746AC5" w:rsidRDefault="00D150C8" w:rsidP="00746AC5">
            <w:pPr>
              <w:jc w:val="right"/>
              <w:rPr>
                <w:rFonts w:eastAsia="Times New Roman" w:cs="Times New Roman"/>
                <w:color w:val="000000"/>
                <w:sz w:val="24"/>
                <w:szCs w:val="24"/>
              </w:rPr>
            </w:pPr>
            <w:r w:rsidRPr="00746AC5">
              <w:rPr>
                <w:rFonts w:eastAsia="Times New Roman" w:cs="Times New Roman"/>
                <w:color w:val="000000"/>
                <w:sz w:val="24"/>
                <w:szCs w:val="24"/>
              </w:rPr>
              <w:t>6</w:t>
            </w:r>
          </w:p>
        </w:tc>
      </w:tr>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 Smoker</w:t>
            </w:r>
          </w:p>
        </w:tc>
        <w:tc>
          <w:tcPr>
            <w:tcW w:w="720" w:type="dxa"/>
            <w:noWrap/>
            <w:hideMark/>
          </w:tcPr>
          <w:p w:rsidR="00D150C8" w:rsidRPr="00746AC5" w:rsidRDefault="00D150C8" w:rsidP="00746AC5">
            <w:pPr>
              <w:jc w:val="right"/>
              <w:rPr>
                <w:rFonts w:eastAsia="Times New Roman" w:cs="Times New Roman"/>
                <w:color w:val="000000"/>
                <w:sz w:val="24"/>
                <w:szCs w:val="24"/>
              </w:rPr>
            </w:pPr>
            <w:r w:rsidRPr="00746AC5">
              <w:rPr>
                <w:rFonts w:eastAsia="Times New Roman" w:cs="Times New Roman"/>
                <w:color w:val="000000"/>
                <w:sz w:val="24"/>
                <w:szCs w:val="24"/>
              </w:rPr>
              <w:t>2</w:t>
            </w:r>
          </w:p>
        </w:tc>
      </w:tr>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Mean BMI</w:t>
            </w:r>
          </w:p>
        </w:tc>
        <w:tc>
          <w:tcPr>
            <w:tcW w:w="720" w:type="dxa"/>
            <w:noWrap/>
            <w:hideMark/>
          </w:tcPr>
          <w:p w:rsidR="00D150C8" w:rsidRPr="00746AC5" w:rsidRDefault="00D150C8" w:rsidP="00746AC5">
            <w:pPr>
              <w:jc w:val="right"/>
              <w:rPr>
                <w:rFonts w:eastAsia="Times New Roman" w:cs="Times New Roman"/>
                <w:color w:val="000000"/>
                <w:sz w:val="24"/>
                <w:szCs w:val="24"/>
              </w:rPr>
            </w:pPr>
            <w:r w:rsidRPr="00746AC5">
              <w:rPr>
                <w:rFonts w:eastAsia="Times New Roman" w:cs="Times New Roman"/>
                <w:color w:val="000000"/>
                <w:sz w:val="24"/>
                <w:szCs w:val="24"/>
              </w:rPr>
              <w:t>31</w:t>
            </w:r>
          </w:p>
        </w:tc>
      </w:tr>
      <w:tr w:rsidR="00D150C8" w:rsidRPr="00746AC5" w:rsidTr="00793B15">
        <w:trPr>
          <w:trHeight w:val="280"/>
        </w:trPr>
        <w:tc>
          <w:tcPr>
            <w:tcW w:w="1728" w:type="dxa"/>
            <w:noWrap/>
            <w:hideMark/>
          </w:tcPr>
          <w:p w:rsidR="00D150C8" w:rsidRPr="00746AC5" w:rsidRDefault="00D150C8" w:rsidP="00746AC5">
            <w:pPr>
              <w:rPr>
                <w:rFonts w:eastAsia="Times New Roman" w:cs="Times New Roman"/>
                <w:color w:val="000000"/>
                <w:sz w:val="24"/>
                <w:szCs w:val="24"/>
              </w:rPr>
            </w:pPr>
            <w:r w:rsidRPr="00746AC5">
              <w:rPr>
                <w:rFonts w:eastAsia="Times New Roman" w:cs="Times New Roman"/>
                <w:color w:val="000000"/>
                <w:sz w:val="24"/>
                <w:szCs w:val="24"/>
              </w:rPr>
              <w:t>Mean Age</w:t>
            </w:r>
          </w:p>
        </w:tc>
        <w:tc>
          <w:tcPr>
            <w:tcW w:w="720" w:type="dxa"/>
            <w:noWrap/>
            <w:hideMark/>
          </w:tcPr>
          <w:p w:rsidR="00D150C8" w:rsidRPr="00746AC5" w:rsidRDefault="00D150C8" w:rsidP="00746AC5">
            <w:pPr>
              <w:jc w:val="right"/>
              <w:rPr>
                <w:rFonts w:eastAsia="Times New Roman" w:cs="Times New Roman"/>
                <w:color w:val="000000"/>
                <w:sz w:val="24"/>
                <w:szCs w:val="24"/>
              </w:rPr>
            </w:pPr>
            <w:r w:rsidRPr="00746AC5">
              <w:rPr>
                <w:rFonts w:eastAsia="Times New Roman" w:cs="Times New Roman"/>
                <w:color w:val="000000"/>
                <w:sz w:val="24"/>
                <w:szCs w:val="24"/>
              </w:rPr>
              <w:t>50</w:t>
            </w:r>
          </w:p>
        </w:tc>
      </w:tr>
    </w:tbl>
    <w:p w:rsidR="00D150C8" w:rsidRPr="00746AC5" w:rsidRDefault="00F8552B" w:rsidP="00746AC5">
      <w:pPr>
        <w:spacing w:after="0" w:line="240" w:lineRule="auto"/>
        <w:rPr>
          <w:sz w:val="24"/>
          <w:szCs w:val="24"/>
        </w:rPr>
      </w:pPr>
      <w:r w:rsidRPr="00746AC5">
        <w:rPr>
          <w:sz w:val="24"/>
          <w:szCs w:val="24"/>
        </w:rPr>
        <w:t>Table1:</w:t>
      </w:r>
      <w:r w:rsidR="00D150C8" w:rsidRPr="00746AC5">
        <w:rPr>
          <w:sz w:val="24"/>
          <w:szCs w:val="24"/>
        </w:rPr>
        <w:t xml:space="preserve"> </w:t>
      </w:r>
      <w:r w:rsidR="00892C5C">
        <w:rPr>
          <w:rFonts w:eastAsia="Times New Roman" w:cs="Times New Roman"/>
          <w:color w:val="000000"/>
          <w:sz w:val="24"/>
          <w:szCs w:val="24"/>
        </w:rPr>
        <w:t xml:space="preserve">MIS-DLIF </w:t>
      </w:r>
      <w:r w:rsidR="00D150C8" w:rsidRPr="00746AC5">
        <w:rPr>
          <w:sz w:val="24"/>
          <w:szCs w:val="24"/>
        </w:rPr>
        <w:t>Patient Demographics</w:t>
      </w:r>
    </w:p>
    <w:p w:rsidR="0074798A" w:rsidRPr="00746AC5" w:rsidRDefault="0074798A" w:rsidP="00746AC5">
      <w:pPr>
        <w:spacing w:after="0" w:line="240" w:lineRule="auto"/>
        <w:rPr>
          <w:b/>
          <w:sz w:val="24"/>
          <w:szCs w:val="24"/>
        </w:rPr>
      </w:pPr>
    </w:p>
    <w:tbl>
      <w:tblPr>
        <w:tblW w:w="26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0"/>
        <w:gridCol w:w="1300"/>
      </w:tblGrid>
      <w:tr w:rsidR="00D150C8" w:rsidRPr="00746AC5" w:rsidTr="00793B15">
        <w:trPr>
          <w:trHeight w:val="28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b/>
                <w:color w:val="000000"/>
                <w:sz w:val="24"/>
                <w:szCs w:val="24"/>
              </w:rPr>
            </w:pPr>
            <w:r w:rsidRPr="00746AC5">
              <w:rPr>
                <w:rFonts w:eastAsia="Times New Roman" w:cs="Times New Roman"/>
                <w:b/>
                <w:color w:val="000000"/>
                <w:sz w:val="24"/>
                <w:szCs w:val="24"/>
              </w:rPr>
              <w:t>Level</w:t>
            </w:r>
          </w:p>
        </w:tc>
        <w:tc>
          <w:tcPr>
            <w:tcW w:w="1300" w:type="dxa"/>
            <w:shd w:val="clear" w:color="auto" w:fill="auto"/>
            <w:noWrap/>
            <w:vAlign w:val="bottom"/>
            <w:hideMark/>
          </w:tcPr>
          <w:p w:rsidR="00D150C8" w:rsidRPr="00746AC5" w:rsidRDefault="00FB2563" w:rsidP="00746AC5">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w:t>
            </w:r>
          </w:p>
        </w:tc>
      </w:tr>
      <w:tr w:rsidR="00D150C8" w:rsidRPr="00746AC5" w:rsidTr="00793B15">
        <w:trPr>
          <w:trHeight w:val="30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T12-L1</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1</w:t>
            </w:r>
          </w:p>
        </w:tc>
      </w:tr>
      <w:tr w:rsidR="00D150C8" w:rsidRPr="00746AC5" w:rsidTr="00793B15">
        <w:trPr>
          <w:trHeight w:val="28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L1-L2</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0</w:t>
            </w:r>
          </w:p>
        </w:tc>
      </w:tr>
      <w:tr w:rsidR="00D150C8" w:rsidRPr="00746AC5" w:rsidTr="00793B15">
        <w:trPr>
          <w:trHeight w:val="30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L2-L3</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2</w:t>
            </w:r>
          </w:p>
        </w:tc>
      </w:tr>
      <w:tr w:rsidR="00D150C8" w:rsidRPr="00746AC5" w:rsidTr="00793B15">
        <w:trPr>
          <w:trHeight w:val="28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L3-L4</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3</w:t>
            </w:r>
          </w:p>
        </w:tc>
      </w:tr>
      <w:tr w:rsidR="00D150C8" w:rsidRPr="00746AC5" w:rsidTr="00793B15">
        <w:trPr>
          <w:trHeight w:val="28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L4-L5</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6</w:t>
            </w:r>
          </w:p>
        </w:tc>
      </w:tr>
      <w:tr w:rsidR="00D150C8" w:rsidRPr="00746AC5" w:rsidTr="00793B15">
        <w:trPr>
          <w:trHeight w:val="300"/>
        </w:trPr>
        <w:tc>
          <w:tcPr>
            <w:tcW w:w="1300" w:type="dxa"/>
            <w:shd w:val="clear" w:color="auto" w:fill="auto"/>
            <w:noWrap/>
            <w:vAlign w:val="bottom"/>
            <w:hideMark/>
          </w:tcPr>
          <w:p w:rsidR="00D150C8" w:rsidRPr="00746AC5" w:rsidRDefault="00D150C8" w:rsidP="00746AC5">
            <w:pPr>
              <w:spacing w:after="0" w:line="240" w:lineRule="auto"/>
              <w:rPr>
                <w:rFonts w:eastAsia="Times New Roman" w:cs="Times New Roman"/>
                <w:color w:val="000000"/>
                <w:sz w:val="24"/>
                <w:szCs w:val="24"/>
              </w:rPr>
            </w:pPr>
            <w:r w:rsidRPr="00746AC5">
              <w:rPr>
                <w:rFonts w:eastAsia="Times New Roman" w:cs="Times New Roman"/>
                <w:color w:val="000000"/>
                <w:sz w:val="24"/>
                <w:szCs w:val="24"/>
              </w:rPr>
              <w:t>L5-S1</w:t>
            </w:r>
          </w:p>
        </w:tc>
        <w:tc>
          <w:tcPr>
            <w:tcW w:w="1300" w:type="dxa"/>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3</w:t>
            </w:r>
          </w:p>
        </w:tc>
      </w:tr>
    </w:tbl>
    <w:p w:rsidR="00D150C8" w:rsidRPr="00746AC5" w:rsidRDefault="00D150C8" w:rsidP="00746AC5">
      <w:pPr>
        <w:spacing w:after="0" w:line="240" w:lineRule="auto"/>
        <w:rPr>
          <w:sz w:val="24"/>
          <w:szCs w:val="24"/>
        </w:rPr>
      </w:pPr>
      <w:r w:rsidRPr="00746AC5">
        <w:rPr>
          <w:sz w:val="24"/>
          <w:szCs w:val="24"/>
        </w:rPr>
        <w:t xml:space="preserve">Table 2: </w:t>
      </w:r>
      <w:r w:rsidR="00892C5C">
        <w:rPr>
          <w:rFonts w:eastAsia="Times New Roman" w:cs="Times New Roman"/>
          <w:color w:val="000000"/>
          <w:sz w:val="24"/>
          <w:szCs w:val="24"/>
        </w:rPr>
        <w:t xml:space="preserve">MIS-DLIF </w:t>
      </w:r>
      <w:r w:rsidRPr="00746AC5">
        <w:rPr>
          <w:sz w:val="24"/>
          <w:szCs w:val="24"/>
        </w:rPr>
        <w:t>Surgery levels</w:t>
      </w:r>
    </w:p>
    <w:p w:rsidR="0074798A" w:rsidRPr="00746AC5" w:rsidRDefault="0074798A" w:rsidP="00746AC5">
      <w:pPr>
        <w:spacing w:after="0" w:line="240" w:lineRule="auto"/>
        <w:rPr>
          <w:b/>
          <w:sz w:val="24"/>
          <w:szCs w:val="24"/>
        </w:rPr>
      </w:pPr>
    </w:p>
    <w:tbl>
      <w:tblPr>
        <w:tblW w:w="5505" w:type="dxa"/>
        <w:tblInd w:w="93" w:type="dxa"/>
        <w:tblLayout w:type="fixed"/>
        <w:tblLook w:val="04A0"/>
      </w:tblPr>
      <w:tblGrid>
        <w:gridCol w:w="2480"/>
        <w:gridCol w:w="1585"/>
        <w:gridCol w:w="1440"/>
      </w:tblGrid>
      <w:tr w:rsidR="00D150C8" w:rsidRPr="00746AC5" w:rsidTr="002E0907">
        <w:trPr>
          <w:trHeight w:val="280"/>
        </w:trPr>
        <w:tc>
          <w:tcPr>
            <w:tcW w:w="248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p>
        </w:tc>
        <w:tc>
          <w:tcPr>
            <w:tcW w:w="3025" w:type="dxa"/>
            <w:gridSpan w:val="2"/>
            <w:tcBorders>
              <w:top w:val="single" w:sz="8" w:space="0" w:color="auto"/>
              <w:left w:val="nil"/>
              <w:bottom w:val="single" w:sz="4" w:space="0" w:color="auto"/>
              <w:right w:val="single" w:sz="8" w:space="0" w:color="000000"/>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b/>
                <w:bCs/>
                <w:color w:val="000000"/>
                <w:sz w:val="24"/>
                <w:szCs w:val="24"/>
              </w:rPr>
            </w:pPr>
            <w:r w:rsidRPr="00746AC5">
              <w:rPr>
                <w:rFonts w:eastAsia="Times New Roman" w:cs="Times New Roman"/>
                <w:b/>
                <w:bCs/>
                <w:color w:val="000000"/>
                <w:sz w:val="24"/>
                <w:szCs w:val="24"/>
              </w:rPr>
              <w:t># of Levels</w:t>
            </w:r>
          </w:p>
        </w:tc>
      </w:tr>
      <w:tr w:rsidR="00D150C8" w:rsidRPr="00746AC5" w:rsidTr="002E0907">
        <w:trPr>
          <w:trHeight w:val="300"/>
        </w:trPr>
        <w:tc>
          <w:tcPr>
            <w:tcW w:w="2480" w:type="dxa"/>
            <w:vMerge/>
            <w:tcBorders>
              <w:top w:val="single" w:sz="8" w:space="0" w:color="auto"/>
              <w:left w:val="single" w:sz="8" w:space="0" w:color="auto"/>
              <w:bottom w:val="single" w:sz="8" w:space="0" w:color="000000"/>
              <w:right w:val="single" w:sz="8" w:space="0" w:color="auto"/>
            </w:tcBorders>
            <w:vAlign w:val="center"/>
            <w:hideMark/>
          </w:tcPr>
          <w:p w:rsidR="00D150C8" w:rsidRPr="00746AC5" w:rsidRDefault="00D150C8" w:rsidP="00746AC5">
            <w:pPr>
              <w:spacing w:after="0" w:line="240" w:lineRule="auto"/>
              <w:rPr>
                <w:rFonts w:eastAsia="Times New Roman" w:cs="Times New Roman"/>
                <w:color w:val="000000"/>
                <w:sz w:val="24"/>
                <w:szCs w:val="24"/>
              </w:rPr>
            </w:pPr>
          </w:p>
        </w:tc>
        <w:tc>
          <w:tcPr>
            <w:tcW w:w="1585" w:type="dxa"/>
            <w:tcBorders>
              <w:top w:val="nil"/>
              <w:left w:val="nil"/>
              <w:bottom w:val="single" w:sz="8"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b/>
                <w:bCs/>
                <w:color w:val="000000"/>
                <w:sz w:val="24"/>
                <w:szCs w:val="24"/>
              </w:rPr>
            </w:pPr>
            <w:r w:rsidRPr="00746AC5">
              <w:rPr>
                <w:rFonts w:eastAsia="Times New Roman" w:cs="Times New Roman"/>
                <w:b/>
                <w:bCs/>
                <w:color w:val="000000"/>
                <w:sz w:val="24"/>
                <w:szCs w:val="24"/>
              </w:rPr>
              <w:t>1</w:t>
            </w:r>
          </w:p>
        </w:tc>
        <w:tc>
          <w:tcPr>
            <w:tcW w:w="1440" w:type="dxa"/>
            <w:tcBorders>
              <w:top w:val="nil"/>
              <w:left w:val="nil"/>
              <w:bottom w:val="single" w:sz="8"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b/>
                <w:bCs/>
                <w:color w:val="000000"/>
                <w:sz w:val="24"/>
                <w:szCs w:val="24"/>
              </w:rPr>
            </w:pPr>
            <w:r w:rsidRPr="00746AC5">
              <w:rPr>
                <w:rFonts w:eastAsia="Times New Roman" w:cs="Times New Roman"/>
                <w:b/>
                <w:bCs/>
                <w:color w:val="000000"/>
                <w:sz w:val="24"/>
                <w:szCs w:val="24"/>
              </w:rPr>
              <w:t>2</w:t>
            </w:r>
          </w:p>
        </w:tc>
      </w:tr>
      <w:tr w:rsidR="00D150C8" w:rsidRPr="00746AC5" w:rsidTr="002E0907">
        <w:trPr>
          <w:trHeight w:val="280"/>
        </w:trPr>
        <w:tc>
          <w:tcPr>
            <w:tcW w:w="2480" w:type="dxa"/>
            <w:tcBorders>
              <w:top w:val="nil"/>
              <w:left w:val="single" w:sz="8" w:space="0" w:color="auto"/>
              <w:bottom w:val="single" w:sz="4" w:space="0" w:color="auto"/>
              <w:right w:val="nil"/>
            </w:tcBorders>
            <w:shd w:val="clear" w:color="auto" w:fill="auto"/>
            <w:noWrap/>
            <w:vAlign w:val="bottom"/>
            <w:hideMark/>
          </w:tcPr>
          <w:p w:rsidR="00D150C8" w:rsidRPr="00746AC5" w:rsidRDefault="00FB2563" w:rsidP="00746AC5">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 Cases</w:t>
            </w:r>
          </w:p>
        </w:tc>
        <w:tc>
          <w:tcPr>
            <w:tcW w:w="1585" w:type="dxa"/>
            <w:tcBorders>
              <w:top w:val="nil"/>
              <w:left w:val="nil"/>
              <w:bottom w:val="single" w:sz="4"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3</w:t>
            </w:r>
          </w:p>
        </w:tc>
        <w:tc>
          <w:tcPr>
            <w:tcW w:w="1440" w:type="dxa"/>
            <w:tcBorders>
              <w:top w:val="nil"/>
              <w:left w:val="nil"/>
              <w:bottom w:val="single" w:sz="4"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6</w:t>
            </w:r>
          </w:p>
        </w:tc>
      </w:tr>
      <w:tr w:rsidR="00D150C8" w:rsidRPr="00746AC5" w:rsidTr="002E0907">
        <w:trPr>
          <w:trHeight w:val="280"/>
        </w:trPr>
        <w:tc>
          <w:tcPr>
            <w:tcW w:w="2480" w:type="dxa"/>
            <w:tcBorders>
              <w:top w:val="nil"/>
              <w:left w:val="single" w:sz="8" w:space="0" w:color="auto"/>
              <w:bottom w:val="single" w:sz="4" w:space="0" w:color="auto"/>
              <w:right w:val="nil"/>
            </w:tcBorders>
            <w:shd w:val="clear" w:color="auto" w:fill="auto"/>
            <w:noWrap/>
            <w:vAlign w:val="bottom"/>
            <w:hideMark/>
          </w:tcPr>
          <w:p w:rsidR="00D150C8" w:rsidRPr="00746AC5" w:rsidRDefault="00D150C8" w:rsidP="00746AC5">
            <w:pPr>
              <w:spacing w:after="0" w:line="240" w:lineRule="auto"/>
              <w:rPr>
                <w:rFonts w:eastAsia="Times New Roman" w:cs="Times New Roman"/>
                <w:b/>
                <w:bCs/>
                <w:color w:val="000000"/>
                <w:sz w:val="24"/>
                <w:szCs w:val="24"/>
              </w:rPr>
            </w:pPr>
            <w:r w:rsidRPr="00746AC5">
              <w:rPr>
                <w:rFonts w:eastAsia="Times New Roman" w:cs="Times New Roman"/>
                <w:b/>
                <w:bCs/>
                <w:color w:val="000000"/>
                <w:sz w:val="24"/>
                <w:szCs w:val="24"/>
              </w:rPr>
              <w:t>OP Time (min)</w:t>
            </w:r>
          </w:p>
        </w:tc>
        <w:tc>
          <w:tcPr>
            <w:tcW w:w="1585" w:type="dxa"/>
            <w:tcBorders>
              <w:top w:val="nil"/>
              <w:left w:val="nil"/>
              <w:bottom w:val="single" w:sz="4"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44</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4</w:t>
            </w:r>
          </w:p>
        </w:tc>
        <w:tc>
          <w:tcPr>
            <w:tcW w:w="1440" w:type="dxa"/>
            <w:tcBorders>
              <w:top w:val="nil"/>
              <w:left w:val="nil"/>
              <w:bottom w:val="single" w:sz="4"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85</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19</w:t>
            </w:r>
          </w:p>
        </w:tc>
      </w:tr>
      <w:tr w:rsidR="00D150C8" w:rsidRPr="00746AC5" w:rsidTr="002E0907">
        <w:trPr>
          <w:trHeight w:val="280"/>
        </w:trPr>
        <w:tc>
          <w:tcPr>
            <w:tcW w:w="2480" w:type="dxa"/>
            <w:tcBorders>
              <w:top w:val="nil"/>
              <w:left w:val="single" w:sz="8" w:space="0" w:color="auto"/>
              <w:bottom w:val="single" w:sz="4" w:space="0" w:color="auto"/>
              <w:right w:val="nil"/>
            </w:tcBorders>
            <w:shd w:val="clear" w:color="auto" w:fill="auto"/>
            <w:noWrap/>
            <w:vAlign w:val="bottom"/>
            <w:hideMark/>
          </w:tcPr>
          <w:p w:rsidR="00D150C8" w:rsidRPr="00746AC5" w:rsidRDefault="00F8552B" w:rsidP="00746AC5">
            <w:pPr>
              <w:spacing w:after="0" w:line="240" w:lineRule="auto"/>
              <w:rPr>
                <w:rFonts w:eastAsia="Times New Roman" w:cs="Times New Roman"/>
                <w:b/>
                <w:bCs/>
                <w:color w:val="000000"/>
                <w:sz w:val="24"/>
                <w:szCs w:val="24"/>
              </w:rPr>
            </w:pPr>
            <w:r w:rsidRPr="00746AC5">
              <w:rPr>
                <w:rFonts w:eastAsia="Times New Roman" w:cs="Times New Roman"/>
                <w:b/>
                <w:bCs/>
                <w:color w:val="000000"/>
                <w:sz w:val="24"/>
                <w:szCs w:val="24"/>
              </w:rPr>
              <w:t>Bloodless</w:t>
            </w:r>
            <w:r w:rsidR="00D150C8" w:rsidRPr="00746AC5">
              <w:rPr>
                <w:rFonts w:eastAsia="Times New Roman" w:cs="Times New Roman"/>
                <w:b/>
                <w:bCs/>
                <w:color w:val="000000"/>
                <w:sz w:val="24"/>
                <w:szCs w:val="24"/>
              </w:rPr>
              <w:t xml:space="preserve"> (ml)</w:t>
            </w:r>
          </w:p>
        </w:tc>
        <w:tc>
          <w:tcPr>
            <w:tcW w:w="1585" w:type="dxa"/>
            <w:tcBorders>
              <w:top w:val="nil"/>
              <w:left w:val="nil"/>
              <w:bottom w:val="single" w:sz="4"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54</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28</w:t>
            </w:r>
          </w:p>
        </w:tc>
        <w:tc>
          <w:tcPr>
            <w:tcW w:w="1440" w:type="dxa"/>
            <w:tcBorders>
              <w:top w:val="nil"/>
              <w:left w:val="nil"/>
              <w:bottom w:val="single" w:sz="4"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112</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101</w:t>
            </w:r>
          </w:p>
        </w:tc>
      </w:tr>
      <w:tr w:rsidR="00D150C8" w:rsidRPr="00746AC5" w:rsidTr="002E0907">
        <w:trPr>
          <w:trHeight w:val="280"/>
        </w:trPr>
        <w:tc>
          <w:tcPr>
            <w:tcW w:w="2480" w:type="dxa"/>
            <w:tcBorders>
              <w:top w:val="nil"/>
              <w:left w:val="single" w:sz="8" w:space="0" w:color="auto"/>
              <w:bottom w:val="single" w:sz="4" w:space="0" w:color="auto"/>
              <w:right w:val="nil"/>
            </w:tcBorders>
            <w:shd w:val="clear" w:color="auto" w:fill="auto"/>
            <w:noWrap/>
            <w:vAlign w:val="bottom"/>
            <w:hideMark/>
          </w:tcPr>
          <w:p w:rsidR="00D150C8" w:rsidRPr="00746AC5" w:rsidRDefault="00D150C8" w:rsidP="00746AC5">
            <w:pPr>
              <w:spacing w:after="0" w:line="240" w:lineRule="auto"/>
              <w:rPr>
                <w:rFonts w:eastAsia="Times New Roman" w:cs="Times New Roman"/>
                <w:b/>
                <w:bCs/>
                <w:color w:val="000000"/>
                <w:sz w:val="24"/>
                <w:szCs w:val="24"/>
              </w:rPr>
            </w:pPr>
            <w:r w:rsidRPr="00746AC5">
              <w:rPr>
                <w:rFonts w:eastAsia="Times New Roman" w:cs="Times New Roman"/>
                <w:b/>
                <w:bCs/>
                <w:color w:val="000000"/>
                <w:sz w:val="24"/>
                <w:szCs w:val="24"/>
              </w:rPr>
              <w:t>Fluoroscopy (s)</w:t>
            </w:r>
          </w:p>
        </w:tc>
        <w:tc>
          <w:tcPr>
            <w:tcW w:w="1585" w:type="dxa"/>
            <w:tcBorders>
              <w:top w:val="nil"/>
              <w:left w:val="nil"/>
              <w:bottom w:val="single" w:sz="4"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186</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34</w:t>
            </w:r>
          </w:p>
        </w:tc>
        <w:tc>
          <w:tcPr>
            <w:tcW w:w="1440" w:type="dxa"/>
            <w:tcBorders>
              <w:top w:val="nil"/>
              <w:left w:val="nil"/>
              <w:bottom w:val="single" w:sz="4"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472</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212</w:t>
            </w:r>
          </w:p>
        </w:tc>
      </w:tr>
      <w:tr w:rsidR="00D150C8" w:rsidRPr="00746AC5" w:rsidTr="002E0907">
        <w:trPr>
          <w:trHeight w:val="300"/>
        </w:trPr>
        <w:tc>
          <w:tcPr>
            <w:tcW w:w="2480" w:type="dxa"/>
            <w:tcBorders>
              <w:top w:val="nil"/>
              <w:left w:val="single" w:sz="8" w:space="0" w:color="auto"/>
              <w:bottom w:val="single" w:sz="8" w:space="0" w:color="auto"/>
              <w:right w:val="nil"/>
            </w:tcBorders>
            <w:shd w:val="clear" w:color="auto" w:fill="auto"/>
            <w:noWrap/>
            <w:vAlign w:val="bottom"/>
            <w:hideMark/>
          </w:tcPr>
          <w:p w:rsidR="00D150C8" w:rsidRPr="00746AC5" w:rsidRDefault="00D150C8" w:rsidP="00746AC5">
            <w:pPr>
              <w:spacing w:after="0" w:line="240" w:lineRule="auto"/>
              <w:rPr>
                <w:rFonts w:eastAsia="Times New Roman" w:cs="Times New Roman"/>
                <w:b/>
                <w:bCs/>
                <w:color w:val="000000"/>
                <w:sz w:val="24"/>
                <w:szCs w:val="24"/>
              </w:rPr>
            </w:pPr>
            <w:r w:rsidRPr="00746AC5">
              <w:rPr>
                <w:rFonts w:eastAsia="Times New Roman" w:cs="Times New Roman"/>
                <w:b/>
                <w:bCs/>
                <w:color w:val="000000"/>
                <w:sz w:val="24"/>
                <w:szCs w:val="24"/>
              </w:rPr>
              <w:t>Ho</w:t>
            </w:r>
            <w:r w:rsidR="00613A99">
              <w:rPr>
                <w:rFonts w:eastAsia="Times New Roman" w:cs="Times New Roman"/>
                <w:b/>
                <w:bCs/>
                <w:color w:val="000000"/>
                <w:sz w:val="24"/>
                <w:szCs w:val="24"/>
              </w:rPr>
              <w:t>sp</w:t>
            </w:r>
            <w:r w:rsidRPr="00746AC5">
              <w:rPr>
                <w:rFonts w:eastAsia="Times New Roman" w:cs="Times New Roman"/>
                <w:b/>
                <w:bCs/>
                <w:color w:val="000000"/>
                <w:sz w:val="24"/>
                <w:szCs w:val="24"/>
              </w:rPr>
              <w:t>ital Stay (days)</w:t>
            </w:r>
          </w:p>
        </w:tc>
        <w:tc>
          <w:tcPr>
            <w:tcW w:w="1585" w:type="dxa"/>
            <w:tcBorders>
              <w:top w:val="nil"/>
              <w:left w:val="nil"/>
              <w:bottom w:val="single" w:sz="8" w:space="0" w:color="auto"/>
              <w:right w:val="nil"/>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0.3</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0.6</w:t>
            </w:r>
          </w:p>
        </w:tc>
        <w:tc>
          <w:tcPr>
            <w:tcW w:w="1440" w:type="dxa"/>
            <w:tcBorders>
              <w:top w:val="nil"/>
              <w:left w:val="nil"/>
              <w:bottom w:val="single" w:sz="8" w:space="0" w:color="auto"/>
              <w:right w:val="single" w:sz="8" w:space="0" w:color="auto"/>
            </w:tcBorders>
            <w:shd w:val="clear" w:color="auto" w:fill="auto"/>
            <w:noWrap/>
            <w:vAlign w:val="bottom"/>
            <w:hideMark/>
          </w:tcPr>
          <w:p w:rsidR="00D150C8" w:rsidRPr="00746AC5" w:rsidRDefault="00D150C8" w:rsidP="00746AC5">
            <w:pPr>
              <w:spacing w:after="0" w:line="240" w:lineRule="auto"/>
              <w:jc w:val="center"/>
              <w:rPr>
                <w:rFonts w:eastAsia="Times New Roman" w:cs="Times New Roman"/>
                <w:color w:val="000000"/>
                <w:sz w:val="24"/>
                <w:szCs w:val="24"/>
              </w:rPr>
            </w:pPr>
            <w:r w:rsidRPr="00746AC5">
              <w:rPr>
                <w:rFonts w:eastAsia="Times New Roman" w:cs="Times New Roman"/>
                <w:color w:val="000000"/>
                <w:sz w:val="24"/>
                <w:szCs w:val="24"/>
              </w:rPr>
              <w:t>1.</w:t>
            </w:r>
            <w:r w:rsidR="005D7105" w:rsidRPr="00746AC5">
              <w:rPr>
                <w:rFonts w:eastAsia="Times New Roman" w:cs="Times New Roman"/>
                <w:color w:val="000000"/>
                <w:sz w:val="24"/>
                <w:szCs w:val="24"/>
              </w:rPr>
              <w:t>7</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w:t>
            </w:r>
            <w:r w:rsidR="00793B15">
              <w:rPr>
                <w:rFonts w:eastAsia="Times New Roman" w:cs="Times New Roman"/>
                <w:color w:val="000000"/>
                <w:sz w:val="24"/>
                <w:szCs w:val="24"/>
              </w:rPr>
              <w:t xml:space="preserve"> </w:t>
            </w:r>
            <w:r w:rsidRPr="00746AC5">
              <w:rPr>
                <w:rFonts w:eastAsia="Times New Roman" w:cs="Times New Roman"/>
                <w:color w:val="000000"/>
                <w:sz w:val="24"/>
                <w:szCs w:val="24"/>
              </w:rPr>
              <w:t>1.</w:t>
            </w:r>
            <w:r w:rsidR="005D7105" w:rsidRPr="00746AC5">
              <w:rPr>
                <w:rFonts w:eastAsia="Times New Roman" w:cs="Times New Roman"/>
                <w:color w:val="000000"/>
                <w:sz w:val="24"/>
                <w:szCs w:val="24"/>
              </w:rPr>
              <w:t>4</w:t>
            </w:r>
          </w:p>
        </w:tc>
      </w:tr>
    </w:tbl>
    <w:p w:rsidR="00853102" w:rsidRDefault="00D150C8" w:rsidP="00746AC5">
      <w:pPr>
        <w:spacing w:after="0" w:line="240" w:lineRule="auto"/>
        <w:rPr>
          <w:b/>
          <w:sz w:val="24"/>
          <w:szCs w:val="24"/>
        </w:rPr>
      </w:pPr>
      <w:r w:rsidRPr="00746AC5">
        <w:rPr>
          <w:sz w:val="24"/>
          <w:szCs w:val="24"/>
        </w:rPr>
        <w:t xml:space="preserve">Table 3: </w:t>
      </w:r>
      <w:r w:rsidR="00892C5C">
        <w:rPr>
          <w:rFonts w:eastAsia="Times New Roman" w:cs="Times New Roman"/>
          <w:color w:val="000000"/>
          <w:sz w:val="24"/>
          <w:szCs w:val="24"/>
        </w:rPr>
        <w:t xml:space="preserve">MIS-DLIF </w:t>
      </w:r>
      <w:r w:rsidRPr="00746AC5">
        <w:rPr>
          <w:sz w:val="24"/>
          <w:szCs w:val="24"/>
        </w:rPr>
        <w:t>Perioperative Outcomes</w:t>
      </w:r>
    </w:p>
    <w:p w:rsidR="00853102" w:rsidRPr="007F5E3B" w:rsidRDefault="00853102" w:rsidP="00746AC5">
      <w:pPr>
        <w:spacing w:after="0" w:line="240" w:lineRule="auto"/>
        <w:rPr>
          <w:b/>
          <w:sz w:val="24"/>
          <w:szCs w:val="24"/>
        </w:rPr>
      </w:pPr>
    </w:p>
    <w:p w:rsidR="00613A99" w:rsidRDefault="00613A99" w:rsidP="00746AC5">
      <w:pPr>
        <w:spacing w:after="0" w:line="240" w:lineRule="auto"/>
      </w:pPr>
    </w:p>
    <w:tbl>
      <w:tblPr>
        <w:tblW w:w="80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5"/>
        <w:gridCol w:w="1530"/>
        <w:gridCol w:w="2250"/>
        <w:gridCol w:w="1890"/>
      </w:tblGrid>
      <w:tr w:rsidR="00613A99" w:rsidRPr="007F5E3B" w:rsidTr="00537827">
        <w:trPr>
          <w:trHeight w:val="280"/>
        </w:trPr>
        <w:tc>
          <w:tcPr>
            <w:tcW w:w="2355" w:type="dxa"/>
            <w:shd w:val="clear" w:color="auto" w:fill="auto"/>
            <w:noWrap/>
            <w:vAlign w:val="bottom"/>
          </w:tcPr>
          <w:p w:rsidR="00613A99" w:rsidRPr="007F5E3B" w:rsidRDefault="00613A99" w:rsidP="00746AC5">
            <w:pPr>
              <w:spacing w:after="0" w:line="240" w:lineRule="auto"/>
              <w:rPr>
                <w:rFonts w:eastAsia="Times New Roman" w:cs="Times New Roman"/>
                <w:b/>
                <w:bCs/>
                <w:color w:val="000000"/>
                <w:sz w:val="24"/>
                <w:szCs w:val="24"/>
              </w:rPr>
            </w:pPr>
          </w:p>
        </w:tc>
        <w:tc>
          <w:tcPr>
            <w:tcW w:w="1530" w:type="dxa"/>
            <w:shd w:val="clear" w:color="auto" w:fill="auto"/>
            <w:noWrap/>
            <w:vAlign w:val="bottom"/>
          </w:tcPr>
          <w:p w:rsidR="00613A99" w:rsidRDefault="00537827"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MIS-DLIF</w:t>
            </w:r>
          </w:p>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1/2 level</w:t>
            </w:r>
          </w:p>
        </w:tc>
        <w:tc>
          <w:tcPr>
            <w:tcW w:w="2250" w:type="dxa"/>
            <w:shd w:val="clear" w:color="auto" w:fill="auto"/>
            <w:noWrap/>
            <w:vAlign w:val="bottom"/>
          </w:tcPr>
          <w:p w:rsidR="00613A99"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Goldstein 2014</w:t>
            </w:r>
            <w:r w:rsidR="0003497A">
              <w:rPr>
                <w:rFonts w:eastAsia="Times New Roman" w:cs="Times New Roman"/>
                <w:color w:val="000000"/>
                <w:sz w:val="24"/>
                <w:szCs w:val="24"/>
              </w:rPr>
              <w:fldChar w:fldCharType="begin" w:fldLock="1"/>
            </w:r>
            <w:r w:rsidR="009C1306">
              <w:rPr>
                <w:rFonts w:eastAsia="Times New Roman" w:cs="Times New Roman"/>
                <w:color w:val="000000"/>
                <w:sz w:val="24"/>
                <w:szCs w:val="24"/>
              </w:rPr>
              <w:instrText>ADDIN CSL_CITATION { "citationItems" : [ { "id" : "ITEM-1", "itemData" : { "DOI" : "10.1007/s11999-014-3465-5", "author" : [ { "dropping-particle" : "", "family" : "Goldstein", "given" : "CL", "non-dropping-particle" : "", "parse-names" : false, "suffix" : "" }, { "dropping-particle" : "", "family" : "Macwan", "given" : "K", "non-dropping-particle" : "", "parse-names" : false, "suffix" : "" } ], "container-title" : "\u2026 and Related Research\u00ae", "id" : "ITEM-1", "issued" : { "date-parts" : [ [ "2014" ] ] }, "title" : "Comparative Outcomes of Minimally Invasive Surgery for Posterior Lumbar Fusion: A Systematic Review", "type" : "article-journal" }, "uris" : [ "http://www.mendeley.com/documents/?uuid=a7450dee-240f-466d-b439-48c95b614ac4" ] } ], "mendeley" : { "formattedCitation" : "[16]", "plainTextFormattedCitation" : "[16]", "previouslyFormattedCitation" : "[16]" }, "properties" : { "noteIndex" : 0 }, "schema" : "https://github.com/citation-style-language/schema/raw/master/csl-citation.json" }</w:instrText>
            </w:r>
            <w:r w:rsidR="0003497A">
              <w:rPr>
                <w:rFonts w:eastAsia="Times New Roman" w:cs="Times New Roman"/>
                <w:color w:val="000000"/>
                <w:sz w:val="24"/>
                <w:szCs w:val="24"/>
              </w:rPr>
              <w:fldChar w:fldCharType="separate"/>
            </w:r>
            <w:r w:rsidR="00845533" w:rsidRPr="00845533">
              <w:rPr>
                <w:rFonts w:eastAsia="Times New Roman" w:cs="Times New Roman"/>
                <w:noProof/>
                <w:color w:val="000000"/>
                <w:sz w:val="24"/>
                <w:szCs w:val="24"/>
              </w:rPr>
              <w:t>[16]</w:t>
            </w:r>
            <w:r w:rsidR="0003497A">
              <w:rPr>
                <w:rFonts w:eastAsia="Times New Roman" w:cs="Times New Roman"/>
                <w:color w:val="000000"/>
                <w:sz w:val="24"/>
                <w:szCs w:val="24"/>
              </w:rPr>
              <w:fldChar w:fldCharType="end"/>
            </w:r>
          </w:p>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range</w:t>
            </w:r>
          </w:p>
        </w:tc>
        <w:tc>
          <w:tcPr>
            <w:tcW w:w="1890" w:type="dxa"/>
          </w:tcPr>
          <w:p w:rsidR="00613A99" w:rsidRDefault="00BC5775"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Karikari 2010</w:t>
            </w:r>
            <w:r w:rsidR="0003497A">
              <w:rPr>
                <w:rFonts w:eastAsia="Times New Roman" w:cs="Times New Roman"/>
                <w:color w:val="000000"/>
                <w:sz w:val="24"/>
                <w:szCs w:val="24"/>
              </w:rPr>
              <w:fldChar w:fldCharType="begin" w:fldLock="1"/>
            </w:r>
            <w:r w:rsidR="009C1306">
              <w:rPr>
                <w:rFonts w:eastAsia="Times New Roman" w:cs="Times New Roman"/>
                <w:color w:val="000000"/>
                <w:sz w:val="24"/>
                <w:szCs w:val="24"/>
              </w:rPr>
              <w:instrText>ADDIN CSL_CITATION { "citationItems" : [ { "id" : "ITEM-1", "itemData" : { "DOI" : "10.1097/BRS.0b013e3182022ddc", "ISSN" : "1528-1159", "PMID" : "21160393", "abstract" : "Study Design. Review of published literature. Objective. To review the available medical literature reporting results after minimally invasive transforaminal lumbar interbody fusion (MIS TLIF) and evaluate func-tional and radiographic outcomes with those following open TLIF and open posterior lumbar interbody fusion (PLIF) procedures. Summary of Background Data. Minimally invasive spine techniques aim to reduce approach-related surgical morbidity without compromising operative and clinical outcomes. MIS TLIF is increasingly being used for the management of various lumbar degenerative diseases. Despite the limited number of well-designed clinical stud-ies, the available published data suggest potential advan-tages over its open posterior-approach lumbar interbody fusion counterparts. Such benefits include less intraoper-ative blood loss, less need for blood transfusions, shorter hospital course, and less postoperative pain. Methods. Literature examining posterior-approach in-terbody fusion techniques (PLIF, TLIF, and MIS TLIF) was collected using the National Center for Biotechnology In-formation database and PubMed/MEDLINE, and summa-rized for discussion. Results. Literature reports of MIS TLIF generally show comparable or improved clinical outcomes when com-pared with those following open posterior interbody fu-sion techniques. Additionally, significantly less blood loss, hospital stay, and complications were generally re-ported, despite slightly longer duration of surgery, espe-cially during early cases in a surgeon's experience. Conclusion. More studies designed to provide class I or II data will be needed in the future to further solidify the favorable results observed so far with the MIS TLIF procedure.", "author" : [ { "dropping-particle" : "", "family" : "Karikari", "given" : "Isaac O", "non-dropping-particle" : "", "parse-names" : false, "suffix" : "" }, { "dropping-particle" : "", "family" : "Isaacs", "given" : "Robert E", "non-dropping-particle" : "", "parse-names" : false, "suffix" : "" } ], "container-title" : "Spine", "id" : "ITEM-1", "issue" : "26S", "issued" : { "date-parts" : [ [ "2010" ] ] }, "page" : "294-301", "title" : "Minimally Invasive Transforaminal Lumbar Interbody Fusion A Review of Techniques and Outcomes", "type" : "article-journal", "volume" : "35" }, "uris" : [ "http://www.mendeley.com/documents/?uuid=e969a889-8441-4568-9d58-3e1515670bdb" ] } ], "mendeley" : { "formattedCitation" : "[15]", "plainTextFormattedCitation" : "[15]", "previouslyFormattedCitation" : "[15]" }, "properties" : { "noteIndex" : 0 }, "schema" : "https://github.com/citation-style-language/schema/raw/master/csl-citation.json" }</w:instrText>
            </w:r>
            <w:r w:rsidR="0003497A">
              <w:rPr>
                <w:rFonts w:eastAsia="Times New Roman" w:cs="Times New Roman"/>
                <w:color w:val="000000"/>
                <w:sz w:val="24"/>
                <w:szCs w:val="24"/>
              </w:rPr>
              <w:fldChar w:fldCharType="separate"/>
            </w:r>
            <w:r w:rsidR="00845533" w:rsidRPr="00845533">
              <w:rPr>
                <w:rFonts w:eastAsia="Times New Roman" w:cs="Times New Roman"/>
                <w:noProof/>
                <w:color w:val="000000"/>
                <w:sz w:val="24"/>
                <w:szCs w:val="24"/>
              </w:rPr>
              <w:t>[15]</w:t>
            </w:r>
            <w:r w:rsidR="0003497A">
              <w:rPr>
                <w:rFonts w:eastAsia="Times New Roman" w:cs="Times New Roman"/>
                <w:color w:val="000000"/>
                <w:sz w:val="24"/>
                <w:szCs w:val="24"/>
              </w:rPr>
              <w:fldChar w:fldCharType="end"/>
            </w:r>
          </w:p>
          <w:p w:rsidR="00BC5775" w:rsidRPr="007F5E3B" w:rsidRDefault="00BC5775"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range (n=7)</w:t>
            </w:r>
          </w:p>
        </w:tc>
      </w:tr>
      <w:tr w:rsidR="00613A99" w:rsidRPr="007F5E3B" w:rsidTr="00537827">
        <w:trPr>
          <w:trHeight w:val="280"/>
        </w:trPr>
        <w:tc>
          <w:tcPr>
            <w:tcW w:w="2355" w:type="dxa"/>
            <w:shd w:val="clear" w:color="auto" w:fill="auto"/>
            <w:noWrap/>
            <w:vAlign w:val="bottom"/>
            <w:hideMark/>
          </w:tcPr>
          <w:p w:rsidR="00613A99" w:rsidRPr="007F5E3B" w:rsidRDefault="00613A99" w:rsidP="00746AC5">
            <w:pPr>
              <w:spacing w:after="0" w:line="240" w:lineRule="auto"/>
              <w:rPr>
                <w:rFonts w:eastAsia="Times New Roman" w:cs="Times New Roman"/>
                <w:b/>
                <w:bCs/>
                <w:color w:val="000000"/>
                <w:sz w:val="24"/>
                <w:szCs w:val="24"/>
              </w:rPr>
            </w:pPr>
            <w:r w:rsidRPr="007F5E3B">
              <w:rPr>
                <w:rFonts w:eastAsia="Times New Roman" w:cs="Times New Roman"/>
                <w:b/>
                <w:bCs/>
                <w:color w:val="000000"/>
                <w:sz w:val="24"/>
                <w:szCs w:val="24"/>
              </w:rPr>
              <w:t>OP Time (min)</w:t>
            </w:r>
          </w:p>
        </w:tc>
        <w:tc>
          <w:tcPr>
            <w:tcW w:w="1530" w:type="dxa"/>
            <w:shd w:val="clear" w:color="auto" w:fill="auto"/>
            <w:noWrap/>
            <w:vAlign w:val="bottom"/>
            <w:hideMark/>
          </w:tcPr>
          <w:p w:rsidR="00613A99" w:rsidRPr="007F5E3B" w:rsidRDefault="00613A99" w:rsidP="00746AC5">
            <w:pPr>
              <w:spacing w:after="0" w:line="240" w:lineRule="auto"/>
              <w:jc w:val="center"/>
              <w:rPr>
                <w:rFonts w:eastAsia="Times New Roman" w:cs="Times New Roman"/>
                <w:color w:val="000000"/>
                <w:sz w:val="24"/>
                <w:szCs w:val="24"/>
              </w:rPr>
            </w:pPr>
            <w:r w:rsidRPr="007F5E3B">
              <w:rPr>
                <w:rFonts w:eastAsia="Times New Roman" w:cs="Times New Roman"/>
                <w:color w:val="000000"/>
                <w:sz w:val="24"/>
                <w:szCs w:val="24"/>
              </w:rPr>
              <w:t>44</w:t>
            </w:r>
            <w:r>
              <w:rPr>
                <w:rFonts w:eastAsia="Times New Roman" w:cs="Times New Roman"/>
                <w:color w:val="000000"/>
                <w:sz w:val="24"/>
                <w:szCs w:val="24"/>
              </w:rPr>
              <w:t>/85</w:t>
            </w:r>
          </w:p>
        </w:tc>
        <w:tc>
          <w:tcPr>
            <w:tcW w:w="2250" w:type="dxa"/>
            <w:shd w:val="clear" w:color="auto" w:fill="auto"/>
            <w:noWrap/>
            <w:vAlign w:val="bottom"/>
          </w:tcPr>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104-390 (n=23)</w:t>
            </w:r>
          </w:p>
        </w:tc>
        <w:tc>
          <w:tcPr>
            <w:tcW w:w="1890" w:type="dxa"/>
          </w:tcPr>
          <w:p w:rsidR="00613A99" w:rsidRPr="007F5E3B" w:rsidRDefault="00BC5775"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xml:space="preserve">156-348 </w:t>
            </w:r>
          </w:p>
        </w:tc>
      </w:tr>
      <w:tr w:rsidR="00613A99" w:rsidRPr="007F5E3B" w:rsidTr="00537827">
        <w:trPr>
          <w:trHeight w:val="280"/>
        </w:trPr>
        <w:tc>
          <w:tcPr>
            <w:tcW w:w="2355" w:type="dxa"/>
            <w:shd w:val="clear" w:color="auto" w:fill="auto"/>
            <w:noWrap/>
            <w:vAlign w:val="bottom"/>
            <w:hideMark/>
          </w:tcPr>
          <w:p w:rsidR="00613A99" w:rsidRPr="007F5E3B" w:rsidRDefault="00F8552B" w:rsidP="00746AC5">
            <w:pPr>
              <w:spacing w:after="0" w:line="240" w:lineRule="auto"/>
              <w:rPr>
                <w:rFonts w:eastAsia="Times New Roman" w:cs="Times New Roman"/>
                <w:b/>
                <w:bCs/>
                <w:color w:val="000000"/>
                <w:sz w:val="24"/>
                <w:szCs w:val="24"/>
              </w:rPr>
            </w:pPr>
            <w:r w:rsidRPr="007F5E3B">
              <w:rPr>
                <w:rFonts w:eastAsia="Times New Roman" w:cs="Times New Roman"/>
                <w:b/>
                <w:bCs/>
                <w:color w:val="000000"/>
                <w:sz w:val="24"/>
                <w:szCs w:val="24"/>
              </w:rPr>
              <w:t>Bloodless</w:t>
            </w:r>
            <w:r w:rsidR="00613A99" w:rsidRPr="007F5E3B">
              <w:rPr>
                <w:rFonts w:eastAsia="Times New Roman" w:cs="Times New Roman"/>
                <w:b/>
                <w:bCs/>
                <w:color w:val="000000"/>
                <w:sz w:val="24"/>
                <w:szCs w:val="24"/>
              </w:rPr>
              <w:t xml:space="preserve"> (ml)</w:t>
            </w:r>
          </w:p>
        </w:tc>
        <w:tc>
          <w:tcPr>
            <w:tcW w:w="1530" w:type="dxa"/>
            <w:shd w:val="clear" w:color="auto" w:fill="auto"/>
            <w:noWrap/>
            <w:vAlign w:val="bottom"/>
            <w:hideMark/>
          </w:tcPr>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54/112</w:t>
            </w:r>
          </w:p>
        </w:tc>
        <w:tc>
          <w:tcPr>
            <w:tcW w:w="2250" w:type="dxa"/>
            <w:shd w:val="clear" w:color="auto" w:fill="auto"/>
            <w:noWrap/>
            <w:vAlign w:val="bottom"/>
          </w:tcPr>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51-496 (n=23)</w:t>
            </w:r>
          </w:p>
        </w:tc>
        <w:tc>
          <w:tcPr>
            <w:tcW w:w="1890" w:type="dxa"/>
          </w:tcPr>
          <w:p w:rsidR="00613A99" w:rsidRPr="007F5E3B" w:rsidRDefault="00BC5775"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150-456</w:t>
            </w:r>
          </w:p>
        </w:tc>
      </w:tr>
      <w:tr w:rsidR="00613A99" w:rsidRPr="007F5E3B" w:rsidTr="00537827">
        <w:trPr>
          <w:trHeight w:val="300"/>
        </w:trPr>
        <w:tc>
          <w:tcPr>
            <w:tcW w:w="2355" w:type="dxa"/>
            <w:shd w:val="clear" w:color="auto" w:fill="auto"/>
            <w:noWrap/>
            <w:vAlign w:val="bottom"/>
            <w:hideMark/>
          </w:tcPr>
          <w:p w:rsidR="00613A99" w:rsidRPr="007F5E3B" w:rsidRDefault="00613A99" w:rsidP="00746AC5">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Hosp</w:t>
            </w:r>
            <w:r w:rsidRPr="007F5E3B">
              <w:rPr>
                <w:rFonts w:eastAsia="Times New Roman" w:cs="Times New Roman"/>
                <w:b/>
                <w:bCs/>
                <w:color w:val="000000"/>
                <w:sz w:val="24"/>
                <w:szCs w:val="24"/>
              </w:rPr>
              <w:t>ital Stay (days)</w:t>
            </w:r>
          </w:p>
        </w:tc>
        <w:tc>
          <w:tcPr>
            <w:tcW w:w="1530" w:type="dxa"/>
            <w:shd w:val="clear" w:color="auto" w:fill="auto"/>
            <w:noWrap/>
            <w:vAlign w:val="bottom"/>
            <w:hideMark/>
          </w:tcPr>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0.3/1.7</w:t>
            </w:r>
          </w:p>
        </w:tc>
        <w:tc>
          <w:tcPr>
            <w:tcW w:w="2250" w:type="dxa"/>
            <w:shd w:val="clear" w:color="auto" w:fill="auto"/>
            <w:noWrap/>
            <w:vAlign w:val="bottom"/>
          </w:tcPr>
          <w:p w:rsidR="00613A99" w:rsidRPr="007F5E3B" w:rsidRDefault="00613A99"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1.8-11 (n=21)</w:t>
            </w:r>
          </w:p>
        </w:tc>
        <w:tc>
          <w:tcPr>
            <w:tcW w:w="1890" w:type="dxa"/>
          </w:tcPr>
          <w:p w:rsidR="00613A99" w:rsidRPr="007F5E3B" w:rsidRDefault="00BC5775" w:rsidP="00746A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3-10.6</w:t>
            </w:r>
          </w:p>
        </w:tc>
      </w:tr>
    </w:tbl>
    <w:p w:rsidR="00FB2563" w:rsidRPr="00746AC5" w:rsidRDefault="00853102" w:rsidP="00746AC5">
      <w:pPr>
        <w:spacing w:after="0" w:line="240" w:lineRule="auto"/>
        <w:rPr>
          <w:sz w:val="24"/>
          <w:szCs w:val="24"/>
        </w:rPr>
      </w:pPr>
      <w:r w:rsidRPr="00746AC5">
        <w:rPr>
          <w:sz w:val="24"/>
          <w:szCs w:val="24"/>
        </w:rPr>
        <w:t xml:space="preserve">Table </w:t>
      </w:r>
      <w:r w:rsidR="00BC5775" w:rsidRPr="00746AC5">
        <w:rPr>
          <w:sz w:val="24"/>
          <w:szCs w:val="24"/>
        </w:rPr>
        <w:t xml:space="preserve">4: Comparison of perioperative outcomes </w:t>
      </w:r>
      <w:r w:rsidR="003C481D">
        <w:rPr>
          <w:sz w:val="24"/>
          <w:szCs w:val="24"/>
        </w:rPr>
        <w:t xml:space="preserve">in MIS-DLIF </w:t>
      </w:r>
      <w:r w:rsidR="00BC5775" w:rsidRPr="00746AC5">
        <w:rPr>
          <w:sz w:val="24"/>
          <w:szCs w:val="24"/>
        </w:rPr>
        <w:t xml:space="preserve">with </w:t>
      </w:r>
      <w:r w:rsidR="00FB2563">
        <w:rPr>
          <w:sz w:val="24"/>
          <w:szCs w:val="24"/>
        </w:rPr>
        <w:t xml:space="preserve">literature reviews </w:t>
      </w:r>
      <w:r w:rsidR="003C481D">
        <w:rPr>
          <w:sz w:val="24"/>
          <w:szCs w:val="24"/>
        </w:rPr>
        <w:t>of MI</w:t>
      </w:r>
      <w:r w:rsidR="007B7339">
        <w:rPr>
          <w:sz w:val="24"/>
          <w:szCs w:val="24"/>
        </w:rPr>
        <w:t>S</w:t>
      </w:r>
      <w:r w:rsidR="003C481D">
        <w:rPr>
          <w:sz w:val="24"/>
          <w:szCs w:val="24"/>
        </w:rPr>
        <w:t>-TLIF and MI</w:t>
      </w:r>
      <w:r w:rsidR="007B7339">
        <w:rPr>
          <w:sz w:val="24"/>
          <w:szCs w:val="24"/>
        </w:rPr>
        <w:t>S</w:t>
      </w:r>
      <w:r w:rsidR="003C481D">
        <w:rPr>
          <w:sz w:val="24"/>
          <w:szCs w:val="24"/>
        </w:rPr>
        <w:t>-PLIF.</w:t>
      </w:r>
    </w:p>
    <w:p w:rsidR="00FB2563" w:rsidRPr="007F5E3B" w:rsidRDefault="00FB2563" w:rsidP="00746AC5">
      <w:pPr>
        <w:spacing w:after="240" w:line="360" w:lineRule="auto"/>
        <w:rPr>
          <w:sz w:val="24"/>
          <w:szCs w:val="24"/>
        </w:rPr>
      </w:pPr>
      <w:r>
        <w:rPr>
          <w:b/>
          <w:sz w:val="24"/>
          <w:szCs w:val="24"/>
        </w:rPr>
        <w:br w:type="column"/>
      </w:r>
      <w:r w:rsidRPr="007F5E3B">
        <w:rPr>
          <w:noProof/>
          <w:sz w:val="24"/>
          <w:szCs w:val="24"/>
        </w:rPr>
        <w:lastRenderedPageBreak/>
        <w:drawing>
          <wp:inline distT="0" distB="0" distL="0" distR="0">
            <wp:extent cx="5029200" cy="3590290"/>
            <wp:effectExtent l="0" t="0" r="0" b="0"/>
            <wp:docPr id="9" name="Picture 9" descr="Macintosh HD:Users:Ali:Dropbox (Personal):TBSI:MIS DLIF:file:picture:fluo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li:Dropbox (Personal):TBSI:MIS DLIF:file:picture:fluoro.png"/>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3590290"/>
                    </a:xfrm>
                    <a:prstGeom prst="rect">
                      <a:avLst/>
                    </a:prstGeom>
                    <a:noFill/>
                    <a:ln>
                      <a:noFill/>
                    </a:ln>
                  </pic:spPr>
                </pic:pic>
              </a:graphicData>
            </a:graphic>
          </wp:inline>
        </w:drawing>
      </w:r>
    </w:p>
    <w:p w:rsidR="00FB2563" w:rsidRPr="007F5E3B" w:rsidRDefault="00FB2563" w:rsidP="00746AC5">
      <w:pPr>
        <w:spacing w:after="240" w:line="360" w:lineRule="auto"/>
        <w:rPr>
          <w:sz w:val="24"/>
          <w:szCs w:val="24"/>
        </w:rPr>
      </w:pPr>
      <w:r w:rsidRPr="007F5E3B">
        <w:rPr>
          <w:b/>
          <w:sz w:val="24"/>
          <w:szCs w:val="24"/>
        </w:rPr>
        <w:t xml:space="preserve">Figure </w:t>
      </w:r>
      <w:r>
        <w:rPr>
          <w:b/>
          <w:sz w:val="24"/>
          <w:szCs w:val="24"/>
        </w:rPr>
        <w:t>1</w:t>
      </w:r>
      <w:r w:rsidRPr="007F5E3B">
        <w:rPr>
          <w:b/>
          <w:sz w:val="24"/>
          <w:szCs w:val="24"/>
        </w:rPr>
        <w:t>:</w:t>
      </w:r>
      <w:r w:rsidRPr="007F5E3B">
        <w:rPr>
          <w:sz w:val="24"/>
          <w:szCs w:val="24"/>
        </w:rPr>
        <w:t xml:space="preserve"> DLIF in the Fluoroscopic AP view</w:t>
      </w:r>
    </w:p>
    <w:p w:rsidR="00FB2563" w:rsidRDefault="00FB2563" w:rsidP="00746AC5">
      <w:pPr>
        <w:spacing w:after="240" w:line="360" w:lineRule="auto"/>
        <w:rPr>
          <w:b/>
          <w:sz w:val="24"/>
          <w:szCs w:val="24"/>
        </w:rPr>
      </w:pPr>
    </w:p>
    <w:p w:rsidR="005D6BBE" w:rsidRDefault="00E23765" w:rsidP="00746AC5">
      <w:pPr>
        <w:spacing w:after="240" w:line="360" w:lineRule="auto"/>
        <w:rPr>
          <w:rFonts w:cs="Times New Roman"/>
          <w:sz w:val="24"/>
          <w:szCs w:val="24"/>
        </w:rPr>
      </w:pPr>
      <w:r w:rsidRPr="00746AC5">
        <w:rPr>
          <w:rFonts w:cs="Times New Roman"/>
          <w:b/>
          <w:noProof/>
          <w:sz w:val="24"/>
          <w:szCs w:val="24"/>
        </w:rPr>
        <w:lastRenderedPageBreak/>
        <w:drawing>
          <wp:inline distT="0" distB="0" distL="0" distR="0">
            <wp:extent cx="4886960" cy="5628640"/>
            <wp:effectExtent l="0" t="0" r="0" b="0"/>
            <wp:docPr id="8" name="Picture 8" descr="Macintosh HD:Users:Ali:Dropbox (Personal):TBSI:MIS DLIF:file:picture:incision 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li:Dropbox (Personal):TBSI:MIS DLIF:file:picture:incision points.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86960" cy="5628640"/>
                    </a:xfrm>
                    <a:prstGeom prst="rect">
                      <a:avLst/>
                    </a:prstGeom>
                    <a:noFill/>
                    <a:ln>
                      <a:noFill/>
                    </a:ln>
                  </pic:spPr>
                </pic:pic>
              </a:graphicData>
            </a:graphic>
          </wp:inline>
        </w:drawing>
      </w:r>
      <w:r w:rsidR="00D150C8" w:rsidRPr="00746AC5">
        <w:rPr>
          <w:rFonts w:cs="Times New Roman"/>
          <w:sz w:val="24"/>
          <w:szCs w:val="24"/>
        </w:rPr>
        <w:t xml:space="preserve">Figure </w:t>
      </w:r>
      <w:r w:rsidR="00FB2563">
        <w:rPr>
          <w:rFonts w:cs="Times New Roman"/>
          <w:sz w:val="24"/>
          <w:szCs w:val="24"/>
        </w:rPr>
        <w:t>2</w:t>
      </w:r>
      <w:r w:rsidR="00D150C8" w:rsidRPr="00746AC5">
        <w:rPr>
          <w:rFonts w:cs="Times New Roman"/>
          <w:sz w:val="24"/>
          <w:szCs w:val="24"/>
        </w:rPr>
        <w:t xml:space="preserve">: </w:t>
      </w:r>
      <w:r w:rsidR="00892C5C">
        <w:rPr>
          <w:rFonts w:cs="Times New Roman"/>
          <w:sz w:val="24"/>
          <w:szCs w:val="24"/>
        </w:rPr>
        <w:t xml:space="preserve">Trajectory </w:t>
      </w:r>
      <w:r w:rsidR="00D150C8" w:rsidRPr="00746AC5">
        <w:rPr>
          <w:rFonts w:cs="Times New Roman"/>
          <w:sz w:val="24"/>
          <w:szCs w:val="24"/>
        </w:rPr>
        <w:t>points for different procedures</w:t>
      </w:r>
      <w:r w:rsidR="005150E6">
        <w:rPr>
          <w:rFonts w:cs="Times New Roman"/>
          <w:sz w:val="24"/>
          <w:szCs w:val="24"/>
        </w:rPr>
        <w:t>:</w:t>
      </w:r>
      <w:r w:rsidR="005150E6" w:rsidRPr="00746AC5">
        <w:rPr>
          <w:rFonts w:cs="Times New Roman"/>
          <w:sz w:val="24"/>
          <w:szCs w:val="24"/>
        </w:rPr>
        <w:t xml:space="preserve"> </w:t>
      </w:r>
      <w:r w:rsidR="00FB1C80" w:rsidRPr="00746AC5">
        <w:rPr>
          <w:rFonts w:cs="Times New Roman"/>
          <w:sz w:val="24"/>
          <w:szCs w:val="24"/>
        </w:rPr>
        <w:t>MIS-DLIF</w:t>
      </w:r>
      <w:r w:rsidR="00D150C8" w:rsidRPr="00746AC5">
        <w:rPr>
          <w:rFonts w:cs="Times New Roman"/>
          <w:sz w:val="24"/>
          <w:szCs w:val="24"/>
        </w:rPr>
        <w:t xml:space="preserve"> is the furthest on the left</w:t>
      </w:r>
      <w:r w:rsidR="003373B8" w:rsidRPr="00746AC5">
        <w:rPr>
          <w:rFonts w:cs="Times New Roman"/>
          <w:sz w:val="24"/>
          <w:szCs w:val="24"/>
        </w:rPr>
        <w:t>. Trajectory is usually p</w:t>
      </w:r>
      <w:r w:rsidR="00180B0B" w:rsidRPr="00746AC5">
        <w:rPr>
          <w:rFonts w:cs="Times New Roman"/>
          <w:sz w:val="24"/>
          <w:szCs w:val="24"/>
        </w:rPr>
        <w:t>e</w:t>
      </w:r>
      <w:r w:rsidR="003373B8">
        <w:rPr>
          <w:rFonts w:cs="Times New Roman"/>
          <w:sz w:val="24"/>
          <w:szCs w:val="24"/>
        </w:rPr>
        <w:t>r</w:t>
      </w:r>
      <w:r w:rsidR="00180B0B" w:rsidRPr="00746AC5">
        <w:rPr>
          <w:rFonts w:cs="Times New Roman"/>
          <w:sz w:val="24"/>
          <w:szCs w:val="24"/>
        </w:rPr>
        <w:t xml:space="preserve">pendicular to </w:t>
      </w:r>
      <w:r w:rsidR="003373B8">
        <w:rPr>
          <w:rFonts w:cs="Times New Roman"/>
          <w:sz w:val="24"/>
          <w:szCs w:val="24"/>
        </w:rPr>
        <w:t xml:space="preserve">the </w:t>
      </w:r>
      <w:r w:rsidR="00180B0B" w:rsidRPr="00746AC5">
        <w:rPr>
          <w:rFonts w:cs="Times New Roman"/>
          <w:sz w:val="24"/>
          <w:szCs w:val="24"/>
        </w:rPr>
        <w:t>skin.</w:t>
      </w:r>
      <w:r w:rsidR="00892C5C">
        <w:rPr>
          <w:rFonts w:cs="Times New Roman"/>
          <w:sz w:val="24"/>
          <w:szCs w:val="24"/>
        </w:rPr>
        <w:t xml:space="preserve"> Incision corresponds to above as well</w:t>
      </w:r>
      <w:r w:rsidR="005150E6">
        <w:rPr>
          <w:rFonts w:cs="Times New Roman"/>
          <w:sz w:val="24"/>
          <w:szCs w:val="24"/>
        </w:rPr>
        <w:t>.</w:t>
      </w:r>
      <w:r w:rsidR="00892C5C">
        <w:rPr>
          <w:rFonts w:cs="Times New Roman"/>
          <w:sz w:val="24"/>
          <w:szCs w:val="24"/>
        </w:rPr>
        <w:t xml:space="preserve"> </w:t>
      </w:r>
      <w:r w:rsidR="005150E6">
        <w:rPr>
          <w:rFonts w:cs="Times New Roman"/>
          <w:sz w:val="24"/>
          <w:szCs w:val="24"/>
        </w:rPr>
        <w:t>E</w:t>
      </w:r>
      <w:r w:rsidR="00892C5C">
        <w:rPr>
          <w:rFonts w:cs="Times New Roman"/>
          <w:sz w:val="24"/>
          <w:szCs w:val="24"/>
        </w:rPr>
        <w:t>xcept for TLIF</w:t>
      </w:r>
      <w:r w:rsidR="005150E6">
        <w:rPr>
          <w:rFonts w:cs="Times New Roman"/>
          <w:sz w:val="24"/>
          <w:szCs w:val="24"/>
        </w:rPr>
        <w:t>,</w:t>
      </w:r>
      <w:r w:rsidR="00892C5C">
        <w:rPr>
          <w:rFonts w:cs="Times New Roman"/>
          <w:sz w:val="24"/>
          <w:szCs w:val="24"/>
        </w:rPr>
        <w:t xml:space="preserve"> both medial and </w:t>
      </w:r>
      <w:proofErr w:type="spellStart"/>
      <w:r w:rsidR="00892C5C">
        <w:rPr>
          <w:rFonts w:cs="Times New Roman"/>
          <w:sz w:val="24"/>
          <w:szCs w:val="24"/>
        </w:rPr>
        <w:t>paralateral</w:t>
      </w:r>
      <w:proofErr w:type="spellEnd"/>
      <w:r w:rsidR="00892C5C">
        <w:rPr>
          <w:rFonts w:cs="Times New Roman"/>
          <w:sz w:val="24"/>
          <w:szCs w:val="24"/>
        </w:rPr>
        <w:t xml:space="preserve"> (4 and 5) can</w:t>
      </w:r>
      <w:r w:rsidR="005150E6">
        <w:rPr>
          <w:rFonts w:cs="Times New Roman"/>
          <w:sz w:val="24"/>
          <w:szCs w:val="24"/>
        </w:rPr>
        <w:t>,</w:t>
      </w:r>
      <w:r w:rsidR="00892C5C">
        <w:rPr>
          <w:rFonts w:cs="Times New Roman"/>
          <w:sz w:val="24"/>
          <w:szCs w:val="24"/>
        </w:rPr>
        <w:t xml:space="preserve"> and has been</w:t>
      </w:r>
      <w:r w:rsidR="005150E6">
        <w:rPr>
          <w:rFonts w:cs="Times New Roman"/>
          <w:sz w:val="24"/>
          <w:szCs w:val="24"/>
        </w:rPr>
        <w:t>,</w:t>
      </w:r>
      <w:r w:rsidR="00892C5C">
        <w:rPr>
          <w:rFonts w:cs="Times New Roman"/>
          <w:sz w:val="24"/>
          <w:szCs w:val="24"/>
        </w:rPr>
        <w:t xml:space="preserve"> utilized.</w:t>
      </w:r>
    </w:p>
    <w:p w:rsidR="00D150C8" w:rsidRPr="00746AC5" w:rsidRDefault="00D150C8" w:rsidP="00746AC5">
      <w:pPr>
        <w:spacing w:after="240" w:line="360" w:lineRule="auto"/>
        <w:rPr>
          <w:rFonts w:cs="Times New Roman"/>
          <w:b/>
          <w:sz w:val="24"/>
          <w:szCs w:val="24"/>
        </w:rPr>
      </w:pPr>
    </w:p>
    <w:p w:rsidR="00BC5775" w:rsidRPr="007F5E3B" w:rsidRDefault="00BC5775" w:rsidP="00746AC5">
      <w:pPr>
        <w:spacing w:after="240" w:line="360" w:lineRule="auto"/>
        <w:rPr>
          <w:sz w:val="24"/>
          <w:szCs w:val="24"/>
        </w:rPr>
      </w:pPr>
      <w:r>
        <w:rPr>
          <w:rFonts w:cs="Times New Roman"/>
          <w:b/>
          <w:sz w:val="24"/>
          <w:szCs w:val="24"/>
        </w:rPr>
        <w:br w:type="column"/>
      </w:r>
      <w:r w:rsidRPr="007F5E3B">
        <w:rPr>
          <w:rFonts w:eastAsia="Times New Roman" w:cs="Times New Roman"/>
          <w:b/>
          <w:noProof/>
          <w:sz w:val="24"/>
          <w:szCs w:val="24"/>
        </w:rPr>
        <w:lastRenderedPageBreak/>
        <w:drawing>
          <wp:inline distT="0" distB="0" distL="0" distR="0">
            <wp:extent cx="5029200" cy="3043197"/>
            <wp:effectExtent l="0" t="0" r="0" b="5080"/>
            <wp:docPr id="11" name="Picture 11" descr="Macintosh HD:Users:Ali:Box Sync:Box:TBSI:OLLIF:Publication:Images and Tables:Fig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li:Box Sync:Box:TBSI:OLLIF:Publication:Images and Tables:Fig 9.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0" cy="3043197"/>
                    </a:xfrm>
                    <a:prstGeom prst="rect">
                      <a:avLst/>
                    </a:prstGeom>
                    <a:noFill/>
                    <a:ln>
                      <a:noFill/>
                    </a:ln>
                  </pic:spPr>
                </pic:pic>
              </a:graphicData>
            </a:graphic>
          </wp:inline>
        </w:drawing>
      </w:r>
    </w:p>
    <w:p w:rsidR="005D6BBE" w:rsidRDefault="00FB2563" w:rsidP="00746AC5">
      <w:pPr>
        <w:spacing w:after="240" w:line="360" w:lineRule="auto"/>
        <w:rPr>
          <w:rFonts w:eastAsia="Times New Roman" w:cs="Times New Roman"/>
          <w:b/>
          <w:bCs/>
          <w:noProof/>
          <w:sz w:val="24"/>
          <w:szCs w:val="24"/>
        </w:rPr>
      </w:pPr>
      <w:r>
        <w:rPr>
          <w:rFonts w:eastAsia="Times New Roman" w:cs="Times New Roman"/>
          <w:b/>
          <w:noProof/>
          <w:sz w:val="24"/>
          <w:szCs w:val="24"/>
        </w:rPr>
        <w:t>Figure 3</w:t>
      </w:r>
      <w:r w:rsidR="00BC5775" w:rsidRPr="007F5E3B">
        <w:rPr>
          <w:rFonts w:eastAsia="Times New Roman" w:cs="Times New Roman"/>
          <w:b/>
          <w:noProof/>
          <w:sz w:val="24"/>
          <w:szCs w:val="24"/>
        </w:rPr>
        <w:t>:</w:t>
      </w:r>
      <w:r w:rsidR="00BC5775" w:rsidRPr="007F5E3B">
        <w:rPr>
          <w:rFonts w:eastAsia="Times New Roman"/>
          <w:sz w:val="24"/>
          <w:szCs w:val="24"/>
        </w:rPr>
        <w:t xml:space="preserve"> Instrumentation used for MIS-DTIF (left to right): Probe, K wire, dilator, working tube, disk drill, rotating curette, ring curette, rongeur, cage insertion device </w:t>
      </w:r>
      <w:r w:rsidR="00BC5775">
        <w:rPr>
          <w:rFonts w:eastAsia="Times New Roman" w:cs="Times New Roman"/>
          <w:b/>
          <w:bCs/>
          <w:noProof/>
          <w:sz w:val="24"/>
          <w:szCs w:val="24"/>
        </w:rPr>
        <w:br w:type="column"/>
      </w:r>
      <w:r w:rsidR="005D6BBE" w:rsidRPr="00746AC5">
        <w:rPr>
          <w:rFonts w:eastAsia="Times New Roman" w:cs="Times New Roman"/>
          <w:b/>
          <w:bCs/>
          <w:noProof/>
          <w:sz w:val="24"/>
          <w:szCs w:val="24"/>
        </w:rPr>
        <w:lastRenderedPageBreak/>
        <w:drawing>
          <wp:inline distT="0" distB="0" distL="0" distR="0">
            <wp:extent cx="3448050" cy="3448050"/>
            <wp:effectExtent l="0" t="0" r="6350" b="6350"/>
            <wp:docPr id="10" name="Picture 1" descr="C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ge.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48050" cy="3448050"/>
                    </a:xfrm>
                    <a:prstGeom prst="rect">
                      <a:avLst/>
                    </a:prstGeom>
                  </pic:spPr>
                </pic:pic>
              </a:graphicData>
            </a:graphic>
          </wp:inline>
        </w:drawing>
      </w:r>
    </w:p>
    <w:p w:rsidR="00D150C8" w:rsidRDefault="00D150C8" w:rsidP="00746AC5">
      <w:pPr>
        <w:spacing w:after="240" w:line="360" w:lineRule="auto"/>
        <w:rPr>
          <w:rFonts w:eastAsia="Times New Roman" w:cs="Times New Roman"/>
          <w:bCs/>
          <w:noProof/>
          <w:sz w:val="24"/>
          <w:szCs w:val="24"/>
        </w:rPr>
      </w:pPr>
      <w:r w:rsidRPr="00746AC5">
        <w:rPr>
          <w:rFonts w:eastAsia="Times New Roman" w:cs="Times New Roman"/>
          <w:b/>
          <w:bCs/>
          <w:noProof/>
          <w:sz w:val="24"/>
          <w:szCs w:val="24"/>
        </w:rPr>
        <w:t xml:space="preserve">Figure </w:t>
      </w:r>
      <w:r w:rsidR="00FB2563">
        <w:rPr>
          <w:rFonts w:eastAsia="Times New Roman" w:cs="Times New Roman"/>
          <w:b/>
          <w:bCs/>
          <w:noProof/>
          <w:sz w:val="24"/>
          <w:szCs w:val="24"/>
        </w:rPr>
        <w:t>4</w:t>
      </w:r>
      <w:r w:rsidRPr="00746AC5">
        <w:rPr>
          <w:rFonts w:eastAsia="Times New Roman" w:cs="Times New Roman"/>
          <w:b/>
          <w:bCs/>
          <w:noProof/>
          <w:sz w:val="24"/>
          <w:szCs w:val="24"/>
        </w:rPr>
        <w:t xml:space="preserve">: </w:t>
      </w:r>
      <w:r w:rsidRPr="00746AC5">
        <w:rPr>
          <w:rFonts w:eastAsia="Times New Roman" w:cs="Times New Roman"/>
          <w:bCs/>
          <w:noProof/>
          <w:sz w:val="24"/>
          <w:szCs w:val="24"/>
        </w:rPr>
        <w:t>PEEK Zeus-O cage with bullet-nosed tip</w:t>
      </w:r>
    </w:p>
    <w:p w:rsidR="00D150C8" w:rsidRDefault="00D150C8" w:rsidP="00746AC5">
      <w:pPr>
        <w:spacing w:after="240" w:line="360" w:lineRule="auto"/>
        <w:rPr>
          <w:sz w:val="24"/>
          <w:szCs w:val="24"/>
        </w:rPr>
      </w:pPr>
    </w:p>
    <w:p w:rsidR="00407974" w:rsidRDefault="00407974" w:rsidP="00746AC5">
      <w:pPr>
        <w:spacing w:after="240" w:line="360" w:lineRule="auto"/>
        <w:rPr>
          <w:sz w:val="24"/>
          <w:szCs w:val="24"/>
        </w:rPr>
      </w:pPr>
    </w:p>
    <w:p w:rsidR="00407974" w:rsidRDefault="00454420" w:rsidP="00746AC5">
      <w:pPr>
        <w:spacing w:after="240" w:line="360" w:lineRule="auto"/>
        <w:rPr>
          <w:sz w:val="24"/>
          <w:szCs w:val="24"/>
        </w:rPr>
      </w:pPr>
      <w:r>
        <w:rPr>
          <w:noProof/>
          <w:sz w:val="24"/>
          <w:szCs w:val="24"/>
        </w:rPr>
        <w:lastRenderedPageBreak/>
        <w:drawing>
          <wp:inline distT="0" distB="0" distL="0" distR="0">
            <wp:extent cx="4325620" cy="41586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325620" cy="4158615"/>
                    </a:xfrm>
                    <a:prstGeom prst="rect">
                      <a:avLst/>
                    </a:prstGeom>
                    <a:noFill/>
                    <a:ln w="9525">
                      <a:noFill/>
                      <a:miter lim="800000"/>
                      <a:headEnd/>
                      <a:tailEnd/>
                    </a:ln>
                  </pic:spPr>
                </pic:pic>
              </a:graphicData>
            </a:graphic>
          </wp:inline>
        </w:drawing>
      </w:r>
    </w:p>
    <w:p w:rsidR="00407974" w:rsidRDefault="00407974" w:rsidP="00746AC5">
      <w:pPr>
        <w:spacing w:after="240" w:line="360" w:lineRule="auto"/>
        <w:rPr>
          <w:sz w:val="24"/>
          <w:szCs w:val="24"/>
        </w:rPr>
      </w:pPr>
    </w:p>
    <w:p w:rsidR="00407974" w:rsidRDefault="00407974" w:rsidP="00746AC5">
      <w:pPr>
        <w:spacing w:after="240" w:line="360" w:lineRule="auto"/>
        <w:rPr>
          <w:sz w:val="24"/>
          <w:szCs w:val="24"/>
        </w:rPr>
      </w:pPr>
      <w:r>
        <w:rPr>
          <w:sz w:val="24"/>
          <w:szCs w:val="24"/>
        </w:rPr>
        <w:t>Figure 5</w:t>
      </w:r>
      <w:r w:rsidR="0031511C">
        <w:rPr>
          <w:sz w:val="24"/>
          <w:szCs w:val="24"/>
        </w:rPr>
        <w:t xml:space="preserve">: </w:t>
      </w:r>
      <w:r w:rsidR="0031511C" w:rsidRPr="0031511C">
        <w:rPr>
          <w:sz w:val="24"/>
          <w:szCs w:val="24"/>
        </w:rPr>
        <w:t>In OLLIF tip of the electrode is medial to boarder of the vertebral body (VB) in AP view and right at posterior aspect of VB in lateral view whereas in MIS-DLIF the tip of the electrode in right at lateral border of the VB  in AP view and anterior to boarder of VB in lateral view</w:t>
      </w:r>
    </w:p>
    <w:p w:rsidR="0031511C" w:rsidRDefault="0031511C" w:rsidP="00746AC5">
      <w:pPr>
        <w:spacing w:after="240" w:line="360" w:lineRule="auto"/>
        <w:rPr>
          <w:sz w:val="24"/>
          <w:szCs w:val="24"/>
        </w:rPr>
      </w:pPr>
    </w:p>
    <w:p w:rsidR="0031511C" w:rsidRDefault="0031511C" w:rsidP="00746AC5">
      <w:pPr>
        <w:spacing w:after="240" w:line="360" w:lineRule="auto"/>
        <w:rPr>
          <w:sz w:val="24"/>
          <w:szCs w:val="24"/>
        </w:rPr>
      </w:pPr>
    </w:p>
    <w:p w:rsidR="0031511C" w:rsidRDefault="00454420" w:rsidP="00746AC5">
      <w:pPr>
        <w:spacing w:after="240" w:line="360" w:lineRule="auto"/>
        <w:rPr>
          <w:sz w:val="24"/>
          <w:szCs w:val="24"/>
        </w:rPr>
      </w:pPr>
      <w:r>
        <w:rPr>
          <w:noProof/>
          <w:sz w:val="24"/>
          <w:szCs w:val="24"/>
        </w:rPr>
        <w:lastRenderedPageBreak/>
        <w:drawing>
          <wp:inline distT="0" distB="0" distL="0" distR="0">
            <wp:extent cx="4866005" cy="224218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866005" cy="2242185"/>
                    </a:xfrm>
                    <a:prstGeom prst="rect">
                      <a:avLst/>
                    </a:prstGeom>
                    <a:noFill/>
                    <a:ln w="9525">
                      <a:noFill/>
                      <a:miter lim="800000"/>
                      <a:headEnd/>
                      <a:tailEnd/>
                    </a:ln>
                  </pic:spPr>
                </pic:pic>
              </a:graphicData>
            </a:graphic>
          </wp:inline>
        </w:drawing>
      </w:r>
    </w:p>
    <w:p w:rsidR="0031511C" w:rsidRPr="00746AC5" w:rsidRDefault="0031511C" w:rsidP="00746AC5">
      <w:pPr>
        <w:spacing w:after="240" w:line="360" w:lineRule="auto"/>
        <w:rPr>
          <w:sz w:val="24"/>
          <w:szCs w:val="24"/>
        </w:rPr>
      </w:pPr>
      <w:r>
        <w:rPr>
          <w:sz w:val="24"/>
          <w:szCs w:val="24"/>
        </w:rPr>
        <w:t xml:space="preserve">Figure 6: </w:t>
      </w:r>
      <w:r w:rsidR="006A2C30">
        <w:rPr>
          <w:sz w:val="24"/>
          <w:szCs w:val="24"/>
        </w:rPr>
        <w:t>Cage profile in MIS DLIF is more horizontal (L5/S1) compared to OLLIF L4/5</w:t>
      </w:r>
    </w:p>
    <w:sectPr w:rsidR="0031511C" w:rsidRPr="00746AC5" w:rsidSect="004C5A03">
      <w:pgSz w:w="12240" w:h="15840"/>
      <w:pgMar w:top="1440" w:right="1440" w:bottom="1440" w:left="288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A3C998" w15:done="0"/>
  <w15:commentEx w15:paraId="3ED956A3" w15:done="0"/>
  <w15:commentEx w15:paraId="32DD7E50" w15:done="0"/>
  <w15:commentEx w15:paraId="17AE20B6" w15:done="0"/>
  <w15:commentEx w15:paraId="2922C02C"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etchen Parker">
    <w15:presenceInfo w15:providerId="None" w15:userId="Gretchen Park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20"/>
  <w:characterSpacingControl w:val="doNotCompress"/>
  <w:compat/>
  <w:rsids>
    <w:rsidRoot w:val="00D06649"/>
    <w:rsid w:val="000068A8"/>
    <w:rsid w:val="0003497A"/>
    <w:rsid w:val="000430EC"/>
    <w:rsid w:val="000B4E44"/>
    <w:rsid w:val="000D608F"/>
    <w:rsid w:val="000F53BD"/>
    <w:rsid w:val="00147575"/>
    <w:rsid w:val="00160815"/>
    <w:rsid w:val="00180B0B"/>
    <w:rsid w:val="001C0DC3"/>
    <w:rsid w:val="001C5E36"/>
    <w:rsid w:val="001E6B90"/>
    <w:rsid w:val="002112B2"/>
    <w:rsid w:val="00224B57"/>
    <w:rsid w:val="002462B6"/>
    <w:rsid w:val="0029107D"/>
    <w:rsid w:val="002A67B6"/>
    <w:rsid w:val="002B3665"/>
    <w:rsid w:val="002D2974"/>
    <w:rsid w:val="002E0907"/>
    <w:rsid w:val="002E0BD4"/>
    <w:rsid w:val="0031511C"/>
    <w:rsid w:val="00325142"/>
    <w:rsid w:val="00325DC5"/>
    <w:rsid w:val="00332165"/>
    <w:rsid w:val="00337034"/>
    <w:rsid w:val="003373B8"/>
    <w:rsid w:val="00362E2E"/>
    <w:rsid w:val="003968B0"/>
    <w:rsid w:val="003B1E5D"/>
    <w:rsid w:val="003C481D"/>
    <w:rsid w:val="003C63B2"/>
    <w:rsid w:val="00407974"/>
    <w:rsid w:val="00407AFE"/>
    <w:rsid w:val="004163F7"/>
    <w:rsid w:val="0041672F"/>
    <w:rsid w:val="00427DB2"/>
    <w:rsid w:val="004304E1"/>
    <w:rsid w:val="00433022"/>
    <w:rsid w:val="00441BBB"/>
    <w:rsid w:val="00454420"/>
    <w:rsid w:val="00463173"/>
    <w:rsid w:val="0047114E"/>
    <w:rsid w:val="00486E42"/>
    <w:rsid w:val="00487A0A"/>
    <w:rsid w:val="0049429E"/>
    <w:rsid w:val="00495E35"/>
    <w:rsid w:val="004A0330"/>
    <w:rsid w:val="004A392D"/>
    <w:rsid w:val="004C5A03"/>
    <w:rsid w:val="004D15FA"/>
    <w:rsid w:val="004D7951"/>
    <w:rsid w:val="004E7186"/>
    <w:rsid w:val="004F656F"/>
    <w:rsid w:val="005150E6"/>
    <w:rsid w:val="00537827"/>
    <w:rsid w:val="0057364E"/>
    <w:rsid w:val="005C3C58"/>
    <w:rsid w:val="005D6BBE"/>
    <w:rsid w:val="005D7105"/>
    <w:rsid w:val="005E2F04"/>
    <w:rsid w:val="005F4C2D"/>
    <w:rsid w:val="00613A99"/>
    <w:rsid w:val="00657AA7"/>
    <w:rsid w:val="0066260E"/>
    <w:rsid w:val="006A2C30"/>
    <w:rsid w:val="006D634C"/>
    <w:rsid w:val="006E365C"/>
    <w:rsid w:val="00744399"/>
    <w:rsid w:val="00746AC5"/>
    <w:rsid w:val="0074798A"/>
    <w:rsid w:val="00793B15"/>
    <w:rsid w:val="007A55D7"/>
    <w:rsid w:val="007B7339"/>
    <w:rsid w:val="007C3298"/>
    <w:rsid w:val="007E79E0"/>
    <w:rsid w:val="00802FEC"/>
    <w:rsid w:val="00843BAA"/>
    <w:rsid w:val="00844A65"/>
    <w:rsid w:val="00845533"/>
    <w:rsid w:val="00853102"/>
    <w:rsid w:val="0085527C"/>
    <w:rsid w:val="00862579"/>
    <w:rsid w:val="00892C5C"/>
    <w:rsid w:val="00894DF8"/>
    <w:rsid w:val="00974762"/>
    <w:rsid w:val="00995F71"/>
    <w:rsid w:val="00996169"/>
    <w:rsid w:val="009C1306"/>
    <w:rsid w:val="00A67B74"/>
    <w:rsid w:val="00AA02B4"/>
    <w:rsid w:val="00AA1956"/>
    <w:rsid w:val="00AC61DD"/>
    <w:rsid w:val="00AF47C2"/>
    <w:rsid w:val="00B035A4"/>
    <w:rsid w:val="00B11428"/>
    <w:rsid w:val="00B424CD"/>
    <w:rsid w:val="00B6700F"/>
    <w:rsid w:val="00BC3ABF"/>
    <w:rsid w:val="00BC5775"/>
    <w:rsid w:val="00BF0A4A"/>
    <w:rsid w:val="00BF6EA7"/>
    <w:rsid w:val="00C51F37"/>
    <w:rsid w:val="00C63FD9"/>
    <w:rsid w:val="00C67EE9"/>
    <w:rsid w:val="00C95580"/>
    <w:rsid w:val="00CE2BEF"/>
    <w:rsid w:val="00CF4754"/>
    <w:rsid w:val="00D049A7"/>
    <w:rsid w:val="00D06649"/>
    <w:rsid w:val="00D150C8"/>
    <w:rsid w:val="00D42C1D"/>
    <w:rsid w:val="00D47F16"/>
    <w:rsid w:val="00D63DAE"/>
    <w:rsid w:val="00D74C6A"/>
    <w:rsid w:val="00E112E3"/>
    <w:rsid w:val="00E23765"/>
    <w:rsid w:val="00EA16B6"/>
    <w:rsid w:val="00EB74C3"/>
    <w:rsid w:val="00EF5FC6"/>
    <w:rsid w:val="00F04156"/>
    <w:rsid w:val="00F10B25"/>
    <w:rsid w:val="00F336F4"/>
    <w:rsid w:val="00F376BC"/>
    <w:rsid w:val="00F37F50"/>
    <w:rsid w:val="00F62299"/>
    <w:rsid w:val="00F65974"/>
    <w:rsid w:val="00F8552B"/>
    <w:rsid w:val="00F94B29"/>
    <w:rsid w:val="00FB1C80"/>
    <w:rsid w:val="00FB2458"/>
    <w:rsid w:val="00FB2563"/>
    <w:rsid w:val="00FD3CFC"/>
    <w:rsid w:val="00FE4A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B90"/>
  </w:style>
  <w:style w:type="paragraph" w:styleId="Heading4">
    <w:name w:val="heading 4"/>
    <w:basedOn w:val="Normal"/>
    <w:next w:val="Normal"/>
    <w:link w:val="Heading4Char"/>
    <w:uiPriority w:val="9"/>
    <w:unhideWhenUsed/>
    <w:qFormat/>
    <w:rsid w:val="00F37F5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4C5A0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4C5A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4C5A03"/>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MediumList1-Accent3">
    <w:name w:val="Medium List 1 Accent 3"/>
    <w:basedOn w:val="TableNormal"/>
    <w:uiPriority w:val="65"/>
    <w:rsid w:val="004C5A03"/>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customStyle="1" w:styleId="Default">
    <w:name w:val="Default"/>
    <w:rsid w:val="00EA16B6"/>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A16B6"/>
    <w:rPr>
      <w:sz w:val="16"/>
      <w:szCs w:val="16"/>
    </w:rPr>
  </w:style>
  <w:style w:type="paragraph" w:styleId="CommentText">
    <w:name w:val="annotation text"/>
    <w:basedOn w:val="Normal"/>
    <w:link w:val="CommentTextChar"/>
    <w:uiPriority w:val="99"/>
    <w:unhideWhenUsed/>
    <w:rsid w:val="00EA16B6"/>
    <w:pPr>
      <w:spacing w:line="240" w:lineRule="auto"/>
    </w:pPr>
    <w:rPr>
      <w:sz w:val="20"/>
      <w:szCs w:val="20"/>
    </w:rPr>
  </w:style>
  <w:style w:type="character" w:customStyle="1" w:styleId="CommentTextChar">
    <w:name w:val="Comment Text Char"/>
    <w:basedOn w:val="DefaultParagraphFont"/>
    <w:link w:val="CommentText"/>
    <w:uiPriority w:val="99"/>
    <w:rsid w:val="00EA16B6"/>
    <w:rPr>
      <w:sz w:val="20"/>
      <w:szCs w:val="20"/>
    </w:rPr>
  </w:style>
  <w:style w:type="character" w:styleId="Emphasis">
    <w:name w:val="Emphasis"/>
    <w:basedOn w:val="DefaultParagraphFont"/>
    <w:uiPriority w:val="20"/>
    <w:qFormat/>
    <w:rsid w:val="00EA16B6"/>
    <w:rPr>
      <w:i/>
      <w:iCs/>
    </w:rPr>
  </w:style>
  <w:style w:type="paragraph" w:styleId="BalloonText">
    <w:name w:val="Balloon Text"/>
    <w:basedOn w:val="Normal"/>
    <w:link w:val="BalloonTextChar"/>
    <w:uiPriority w:val="99"/>
    <w:semiHidden/>
    <w:unhideWhenUsed/>
    <w:rsid w:val="00EA16B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16B6"/>
    <w:rPr>
      <w:rFonts w:ascii="Lucida Grande" w:hAnsi="Lucida Grande" w:cs="Lucida Grande"/>
      <w:sz w:val="18"/>
      <w:szCs w:val="18"/>
    </w:rPr>
  </w:style>
  <w:style w:type="character" w:customStyle="1" w:styleId="Heading4Char">
    <w:name w:val="Heading 4 Char"/>
    <w:basedOn w:val="DefaultParagraphFont"/>
    <w:link w:val="Heading4"/>
    <w:uiPriority w:val="9"/>
    <w:rsid w:val="00F37F50"/>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F37F5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41672F"/>
    <w:rPr>
      <w:b/>
      <w:bCs/>
    </w:rPr>
  </w:style>
  <w:style w:type="character" w:customStyle="1" w:styleId="CommentSubjectChar">
    <w:name w:val="Comment Subject Char"/>
    <w:basedOn w:val="CommentTextChar"/>
    <w:link w:val="CommentSubject"/>
    <w:uiPriority w:val="99"/>
    <w:semiHidden/>
    <w:rsid w:val="0041672F"/>
    <w:rPr>
      <w:b/>
      <w:bCs/>
      <w:sz w:val="20"/>
      <w:szCs w:val="20"/>
    </w:rPr>
  </w:style>
</w:styles>
</file>

<file path=word/webSettings.xml><?xml version="1.0" encoding="utf-8"?>
<w:webSettings xmlns:r="http://schemas.openxmlformats.org/officeDocument/2006/relationships" xmlns:w="http://schemas.openxmlformats.org/wordprocessingml/2006/main">
  <w:divs>
    <w:div w:id="162010943">
      <w:bodyDiv w:val="1"/>
      <w:marLeft w:val="0"/>
      <w:marRight w:val="0"/>
      <w:marTop w:val="0"/>
      <w:marBottom w:val="0"/>
      <w:divBdr>
        <w:top w:val="none" w:sz="0" w:space="0" w:color="auto"/>
        <w:left w:val="none" w:sz="0" w:space="0" w:color="auto"/>
        <w:bottom w:val="none" w:sz="0" w:space="0" w:color="auto"/>
        <w:right w:val="none" w:sz="0" w:space="0" w:color="auto"/>
      </w:divBdr>
    </w:div>
    <w:div w:id="219904751">
      <w:bodyDiv w:val="1"/>
      <w:marLeft w:val="0"/>
      <w:marRight w:val="0"/>
      <w:marTop w:val="0"/>
      <w:marBottom w:val="0"/>
      <w:divBdr>
        <w:top w:val="none" w:sz="0" w:space="0" w:color="auto"/>
        <w:left w:val="none" w:sz="0" w:space="0" w:color="auto"/>
        <w:bottom w:val="none" w:sz="0" w:space="0" w:color="auto"/>
        <w:right w:val="none" w:sz="0" w:space="0" w:color="auto"/>
      </w:divBdr>
    </w:div>
    <w:div w:id="358356049">
      <w:bodyDiv w:val="1"/>
      <w:marLeft w:val="0"/>
      <w:marRight w:val="0"/>
      <w:marTop w:val="0"/>
      <w:marBottom w:val="0"/>
      <w:divBdr>
        <w:top w:val="none" w:sz="0" w:space="0" w:color="auto"/>
        <w:left w:val="none" w:sz="0" w:space="0" w:color="auto"/>
        <w:bottom w:val="none" w:sz="0" w:space="0" w:color="auto"/>
        <w:right w:val="none" w:sz="0" w:space="0" w:color="auto"/>
      </w:divBdr>
    </w:div>
    <w:div w:id="630601760">
      <w:bodyDiv w:val="1"/>
      <w:marLeft w:val="0"/>
      <w:marRight w:val="0"/>
      <w:marTop w:val="0"/>
      <w:marBottom w:val="0"/>
      <w:divBdr>
        <w:top w:val="none" w:sz="0" w:space="0" w:color="auto"/>
        <w:left w:val="none" w:sz="0" w:space="0" w:color="auto"/>
        <w:bottom w:val="none" w:sz="0" w:space="0" w:color="auto"/>
        <w:right w:val="none" w:sz="0" w:space="0" w:color="auto"/>
      </w:divBdr>
    </w:div>
    <w:div w:id="1124349866">
      <w:bodyDiv w:val="1"/>
      <w:marLeft w:val="0"/>
      <w:marRight w:val="0"/>
      <w:marTop w:val="0"/>
      <w:marBottom w:val="0"/>
      <w:divBdr>
        <w:top w:val="none" w:sz="0" w:space="0" w:color="auto"/>
        <w:left w:val="none" w:sz="0" w:space="0" w:color="auto"/>
        <w:bottom w:val="none" w:sz="0" w:space="0" w:color="auto"/>
        <w:right w:val="none" w:sz="0" w:space="0" w:color="auto"/>
      </w:divBdr>
    </w:div>
    <w:div w:id="1581058122">
      <w:bodyDiv w:val="1"/>
      <w:marLeft w:val="0"/>
      <w:marRight w:val="0"/>
      <w:marTop w:val="0"/>
      <w:marBottom w:val="0"/>
      <w:divBdr>
        <w:top w:val="none" w:sz="0" w:space="0" w:color="auto"/>
        <w:left w:val="none" w:sz="0" w:space="0" w:color="auto"/>
        <w:bottom w:val="none" w:sz="0" w:space="0" w:color="auto"/>
        <w:right w:val="none" w:sz="0" w:space="0" w:color="auto"/>
      </w:divBdr>
    </w:div>
    <w:div w:id="18936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12242</Words>
  <Characters>69783</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Krueger</dc:creator>
  <cp:lastModifiedBy>hamid</cp:lastModifiedBy>
  <cp:revision>2</cp:revision>
  <dcterms:created xsi:type="dcterms:W3CDTF">2016-11-07T22:42:00Z</dcterms:created>
  <dcterms:modified xsi:type="dcterms:W3CDTF">2016-11-07T22:42:00Z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32b3fbbb-fca5-3505-990b-b551dd1d4ac0</vt:lpwstr>
  </property>
  <property fmtid="{D5CDD505-2E9C-101B-9397-08002B2CF9AE}" pid="4" name="Mendeley Citation Style_1">
    <vt:lpwstr>http://www.zotero.org/styles/european-spine-journal</vt:lpwstr>
  </property>
  <property fmtid="{D5CDD505-2E9C-101B-9397-08002B2CF9AE}" pid="5" name="Mendeley Recent Style Id 0_1">
    <vt:lpwstr>http://csl.mendeley.com/styles/21678641/elsevier-vancouver-Ali-4</vt:lpwstr>
  </property>
  <property fmtid="{D5CDD505-2E9C-101B-9397-08002B2CF9AE}" pid="6" name="Mendeley Recent Style Name 0_1">
    <vt:lpwstr>Ali's Spine Journal</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http://www.zotero.org/styles/european-spine-journal</vt:lpwstr>
  </property>
  <property fmtid="{D5CDD505-2E9C-101B-9397-08002B2CF9AE}" pid="16" name="Mendeley Recent Style Name 5_1">
    <vt:lpwstr>European Spine Journal</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