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ADE" w:rsidRPr="00B20E52" w:rsidRDefault="00DD61C0">
      <w:pPr>
        <w:rPr>
          <w:rFonts w:ascii="Arial" w:hAnsi="Arial" w:cs="Arial"/>
          <w:b/>
          <w:sz w:val="24"/>
          <w:szCs w:val="24"/>
        </w:rPr>
      </w:pPr>
      <w:r w:rsidRPr="00B20E52">
        <w:rPr>
          <w:rFonts w:ascii="Arial" w:hAnsi="Arial" w:cs="Arial"/>
          <w:b/>
          <w:sz w:val="24"/>
          <w:szCs w:val="24"/>
        </w:rPr>
        <w:t>Hydrological Response to Climate Change of t</w:t>
      </w:r>
      <w:r w:rsidR="0016440F">
        <w:rPr>
          <w:rFonts w:ascii="Arial" w:hAnsi="Arial" w:cs="Arial"/>
          <w:b/>
          <w:sz w:val="24"/>
          <w:szCs w:val="24"/>
        </w:rPr>
        <w:t>he Upper Blue Nile River Basin</w:t>
      </w:r>
    </w:p>
    <w:p w:rsidR="0016440F" w:rsidRDefault="0016440F">
      <w:pPr>
        <w:rPr>
          <w:rFonts w:ascii="Arial" w:hAnsi="Arial" w:cs="Arial"/>
          <w:b/>
          <w:sz w:val="20"/>
          <w:szCs w:val="20"/>
          <w:u w:val="single"/>
        </w:rPr>
      </w:pPr>
    </w:p>
    <w:p w:rsidR="00DD61C0" w:rsidRPr="00B20E52" w:rsidRDefault="00B20E52">
      <w:pPr>
        <w:rPr>
          <w:rFonts w:ascii="Arial" w:hAnsi="Arial" w:cs="Arial"/>
          <w:b/>
          <w:sz w:val="20"/>
          <w:szCs w:val="20"/>
          <w:u w:val="single"/>
        </w:rPr>
      </w:pPr>
      <w:r w:rsidRPr="00B20E52">
        <w:rPr>
          <w:rFonts w:ascii="Arial" w:hAnsi="Arial" w:cs="Arial"/>
          <w:b/>
          <w:sz w:val="20"/>
          <w:szCs w:val="20"/>
          <w:u w:val="single"/>
        </w:rPr>
        <w:t>Gebre.S</w:t>
      </w:r>
      <w:r w:rsidRPr="00B20E52">
        <w:rPr>
          <w:rFonts w:ascii="Arial" w:hAnsi="Arial" w:cs="Arial"/>
          <w:b/>
          <w:sz w:val="20"/>
          <w:szCs w:val="20"/>
          <w:u w:val="single"/>
          <w:vertAlign w:val="superscript"/>
        </w:rPr>
        <w:t>12</w:t>
      </w:r>
    </w:p>
    <w:p w:rsidR="00B20E52" w:rsidRPr="00B20E52" w:rsidRDefault="00B20E52">
      <w:pPr>
        <w:rPr>
          <w:rFonts w:ascii="Arial" w:hAnsi="Arial" w:cs="Arial"/>
          <w:i/>
          <w:sz w:val="20"/>
          <w:szCs w:val="20"/>
        </w:rPr>
      </w:pPr>
      <w:r w:rsidRPr="00B20E52">
        <w:rPr>
          <w:rFonts w:ascii="Arial" w:hAnsi="Arial" w:cs="Arial"/>
          <w:i/>
          <w:sz w:val="20"/>
          <w:szCs w:val="20"/>
          <w:vertAlign w:val="superscript"/>
        </w:rPr>
        <w:t>1</w:t>
      </w:r>
      <w:r w:rsidR="00DD61C0" w:rsidRPr="00B20E52">
        <w:rPr>
          <w:rFonts w:ascii="Arial" w:hAnsi="Arial" w:cs="Arial"/>
          <w:i/>
          <w:sz w:val="20"/>
          <w:szCs w:val="20"/>
        </w:rPr>
        <w:t xml:space="preserve">Department of Natural Resources Management, Jimma University, P.o.box 307, Ethiopia </w:t>
      </w:r>
    </w:p>
    <w:p w:rsidR="00DD61C0" w:rsidRPr="00B20E52" w:rsidRDefault="00B20E52">
      <w:pPr>
        <w:rPr>
          <w:rFonts w:ascii="Arial" w:hAnsi="Arial" w:cs="Arial"/>
          <w:i/>
          <w:sz w:val="20"/>
          <w:szCs w:val="20"/>
        </w:rPr>
      </w:pPr>
      <w:r w:rsidRPr="00B20E52">
        <w:rPr>
          <w:rFonts w:ascii="Arial" w:hAnsi="Arial" w:cs="Arial"/>
          <w:i/>
          <w:sz w:val="20"/>
          <w:szCs w:val="20"/>
          <w:vertAlign w:val="superscript"/>
        </w:rPr>
        <w:t>2</w:t>
      </w:r>
      <w:r w:rsidRPr="00B20E52">
        <w:rPr>
          <w:rFonts w:ascii="Arial" w:hAnsi="Arial" w:cs="Arial"/>
          <w:i/>
          <w:sz w:val="20"/>
          <w:szCs w:val="20"/>
        </w:rPr>
        <w:t>Department of Mechanical Engineering, CIB, KU Leuven University, Leuven, Belgium</w:t>
      </w:r>
      <w:r w:rsidR="00DD61C0" w:rsidRPr="00B20E52">
        <w:rPr>
          <w:rFonts w:ascii="Arial" w:hAnsi="Arial" w:cs="Arial"/>
          <w:i/>
          <w:sz w:val="20"/>
          <w:szCs w:val="20"/>
        </w:rPr>
        <w:t xml:space="preserve"> </w:t>
      </w:r>
    </w:p>
    <w:p w:rsidR="00DD61C0" w:rsidRPr="00AF6A99" w:rsidRDefault="00DD61C0">
      <w:pPr>
        <w:rPr>
          <w:rFonts w:ascii="Arial" w:hAnsi="Arial" w:cs="Arial"/>
        </w:rPr>
      </w:pPr>
      <w:r w:rsidRPr="00AF6A99">
        <w:rPr>
          <w:rFonts w:ascii="Arial" w:hAnsi="Arial" w:cs="Arial"/>
        </w:rPr>
        <w:t>Email:sintayehulegesse@gmail.com</w:t>
      </w:r>
    </w:p>
    <w:p w:rsidR="00DD61C0" w:rsidRDefault="00DD61C0">
      <w:pPr>
        <w:rPr>
          <w:rFonts w:ascii="Arial" w:hAnsi="Arial" w:cs="Arial"/>
          <w:b/>
          <w:sz w:val="24"/>
          <w:szCs w:val="24"/>
        </w:rPr>
      </w:pPr>
    </w:p>
    <w:p w:rsidR="00DD61C0" w:rsidRPr="00DD61C0" w:rsidRDefault="00DD61C0">
      <w:pPr>
        <w:rPr>
          <w:rFonts w:ascii="Arial" w:hAnsi="Arial" w:cs="Arial"/>
          <w:b/>
          <w:sz w:val="24"/>
          <w:szCs w:val="24"/>
        </w:rPr>
      </w:pPr>
      <w:r w:rsidRPr="00DD61C0">
        <w:rPr>
          <w:rFonts w:ascii="Arial" w:hAnsi="Arial" w:cs="Arial"/>
          <w:b/>
          <w:sz w:val="24"/>
          <w:szCs w:val="24"/>
        </w:rPr>
        <w:t xml:space="preserve">Abstract </w:t>
      </w:r>
    </w:p>
    <w:p w:rsidR="00DD61C0" w:rsidRPr="00DD61C0" w:rsidRDefault="00DD61C0" w:rsidP="00DD61C0">
      <w:pPr>
        <w:spacing w:after="0" w:line="360" w:lineRule="auto"/>
        <w:jc w:val="both"/>
        <w:rPr>
          <w:rFonts w:ascii="Arial" w:hAnsi="Arial" w:cs="Arial"/>
        </w:rPr>
      </w:pPr>
      <w:r w:rsidRPr="00DD61C0">
        <w:rPr>
          <w:rFonts w:ascii="Arial" w:hAnsi="Arial" w:cs="Arial"/>
        </w:rPr>
        <w:t>Climate change is likely to affect the hydrology and water resources availability of upper Blue Nile River basin. Different water resource development projects currently exist</w:t>
      </w:r>
      <w:r w:rsidR="008A42C1">
        <w:rPr>
          <w:rFonts w:ascii="Arial" w:hAnsi="Arial" w:cs="Arial"/>
        </w:rPr>
        <w:t>ing</w:t>
      </w:r>
      <w:r w:rsidRPr="00DD61C0">
        <w:rPr>
          <w:rFonts w:ascii="Arial" w:hAnsi="Arial" w:cs="Arial"/>
        </w:rPr>
        <w:t xml:space="preserve"> and under construction in the region. In order to understand the future impacts of climate change, we assessed the hydrological response of climate change of four catchments (Gilgel Abay, Gumer, Ribb, and Megech) of the upper Blue Nile River basin using new emission scenarios based on IPCC fifth assessment report (AR5).  Five biased corrected 50 km by 50 km resolution GCMs (Global Circulation Model) output of RCP 4.5 and RCP 8.5 emission scenarios were used. The future projection period was divided into two future horizons of the 2030s (2035-2064) and 2070s (2071-2100). The Hydrologic Engineering Center-Hydrological Modelling System (HEC-HMS) was calibrated and validated for km simulation. All the five GCMs projection showed that, maximum and minimum temperature increases in all months and seasons in the upper Blue Nile basin. The change in magnitude in RCP 8.5 emission is more than RCP 4.5 scenario as expected. There is considerable average monthly and seasonal precipitation change variability in magnitude and direction. Runoff is expected to increase in the future, at 2030`s average annual runoff projection change may increase up to +55.7% for RCP 4.5 and up to +74.8% for RCP 8.5 scenarios. At 2070`s average annual runoff percentage change increase by +73.5% and by +127.4% for RCP 4.5 and RCP 8.5 emission scenarios, respectively. Hence, the increase in flow volume in the basin may have a significant contribution to the sustainability of existed and undergoing water development projects. Moreover</w:t>
      </w:r>
      <w:r w:rsidR="008A42C1">
        <w:rPr>
          <w:rFonts w:ascii="Arial" w:hAnsi="Arial" w:cs="Arial"/>
        </w:rPr>
        <w:t>,</w:t>
      </w:r>
      <w:r w:rsidRPr="00DD61C0">
        <w:rPr>
          <w:rFonts w:ascii="Arial" w:hAnsi="Arial" w:cs="Arial"/>
        </w:rPr>
        <w:t xml:space="preserve"> it will help small scale farmer holders to harness water for their crop productivity. However, a precaution of mitigation a</w:t>
      </w:r>
      <w:r w:rsidR="008A42C1">
        <w:rPr>
          <w:rFonts w:ascii="Arial" w:hAnsi="Arial" w:cs="Arial"/>
        </w:rPr>
        <w:t>nd adaptation measures should be developed</w:t>
      </w:r>
      <w:r w:rsidRPr="00DD61C0">
        <w:rPr>
          <w:rFonts w:ascii="Arial" w:hAnsi="Arial" w:cs="Arial"/>
        </w:rPr>
        <w:t xml:space="preserve"> for possible flooding in the flood plains area of the River basin.</w:t>
      </w:r>
    </w:p>
    <w:p w:rsidR="00DD61C0" w:rsidRPr="00DD61C0" w:rsidRDefault="00DD61C0" w:rsidP="00DD61C0">
      <w:pPr>
        <w:spacing w:after="0"/>
        <w:jc w:val="both"/>
        <w:rPr>
          <w:rFonts w:ascii="Arial" w:hAnsi="Arial" w:cs="Arial"/>
          <w:b/>
        </w:rPr>
      </w:pPr>
    </w:p>
    <w:p w:rsidR="00DD61C0" w:rsidRPr="00DD61C0" w:rsidRDefault="00DD61C0" w:rsidP="00DD61C0">
      <w:pPr>
        <w:spacing w:after="0"/>
        <w:jc w:val="both"/>
        <w:rPr>
          <w:rFonts w:ascii="Arial" w:hAnsi="Arial" w:cs="Arial"/>
          <w:b/>
        </w:rPr>
      </w:pPr>
    </w:p>
    <w:p w:rsidR="00DD61C0" w:rsidRPr="0016440F" w:rsidRDefault="00DD61C0" w:rsidP="00DD61C0">
      <w:pPr>
        <w:spacing w:after="0"/>
        <w:jc w:val="both"/>
        <w:rPr>
          <w:rFonts w:ascii="Times New Roman" w:hAnsi="Times New Roman" w:cs="Times New Roman"/>
          <w:sz w:val="24"/>
          <w:szCs w:val="24"/>
        </w:rPr>
      </w:pPr>
      <w:r w:rsidRPr="0016440F">
        <w:rPr>
          <w:rFonts w:ascii="Times New Roman" w:hAnsi="Times New Roman" w:cs="Times New Roman"/>
          <w:b/>
          <w:sz w:val="24"/>
          <w:szCs w:val="24"/>
        </w:rPr>
        <w:t>Keyword</w:t>
      </w:r>
      <w:r w:rsidRPr="0016440F">
        <w:rPr>
          <w:rFonts w:ascii="Times New Roman" w:hAnsi="Times New Roman" w:cs="Times New Roman"/>
          <w:sz w:val="24"/>
          <w:szCs w:val="24"/>
        </w:rPr>
        <w:t>: BlueNile; GCM; HEC-HMS; RCP; Scenario</w:t>
      </w:r>
    </w:p>
    <w:sectPr w:rsidR="00DD61C0" w:rsidRPr="0016440F" w:rsidSect="008722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jCwMLc0M7W0MDUwMLJU0lEKTi0uzszPAykwqgUADe7f2CwAAAA="/>
  </w:docVars>
  <w:rsids>
    <w:rsidRoot w:val="00DD61C0"/>
    <w:rsid w:val="0016440F"/>
    <w:rsid w:val="003467BC"/>
    <w:rsid w:val="004B2F42"/>
    <w:rsid w:val="006B6696"/>
    <w:rsid w:val="008722A5"/>
    <w:rsid w:val="008A42C1"/>
    <w:rsid w:val="00AF6A99"/>
    <w:rsid w:val="00B20E52"/>
    <w:rsid w:val="00BC296D"/>
    <w:rsid w:val="00DB36AF"/>
    <w:rsid w:val="00DD61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2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340</Words>
  <Characters>1944</Characters>
  <Application>Microsoft Office Word</Application>
  <DocSecurity>0</DocSecurity>
  <Lines>16</Lines>
  <Paragraphs>4</Paragraphs>
  <ScaleCrop>false</ScaleCrop>
  <Company/>
  <LinksUpToDate>false</LinksUpToDate>
  <CharactersWithSpaces>2280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Santa</dc:creator>
  <cp:lastModifiedBy>Santa</cp:lastModifiedBy>
  <cp:revision>6</cp:revision>
  <dcterms:created xsi:type="dcterms:W3CDTF">2019-12-06T06:39:00Z</dcterms:created>
  <dcterms:modified xsi:type="dcterms:W3CDTF">2019-12-28T16:53:00Z</dcterms:modified>
</cp:coreProperties>
</file>