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water crisis management ; traditional approach: a case suty of a village in sabarkatha district of gujarat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Water is one of the most important compounds in an environment. The global demand for portable water has been increasing at the rate of 1% per year as a result of population growth, economical developmennt, change in consumption patterns and other factors. Now a days it is becoming extremely important to use water in the amount we wish or where we wish. Although industrial and domestic demand for water will increase faster but agriculture will remain the largest user. Water is a scarce resource, it is very critical to social and economical development and directly affects the behaviour of the society. This paper focuses on the importance of traditional(social and economic) approaches for the management of water crisis.North Gujarat is naturally endowed with one of the richest aquifers of India but it's uncontrolled exploitation for irrigation has resulted in many undesirable consequences. The focus is here on the  village of Sabarkantha district of Gujarat through questtionnaire based case study on WATER CRISIS MANAGEMENT. It mainly focuses on the traditional methods and approaches by three groups that is men, women and children individually(approx 10-15 ) and role played by them in crises managment. Although we are in technology driven era and there are number of Government  policies for water crisis management, the rural community still follows the traditional methods since ages and continuing the same efforts that are sustainable. There is need for an integrated approach encompassing social, traditional and environmental policies.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