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w:jc w:val="center"/>
        <w:rPr>
          <w:rFonts w:ascii="Times New Roman" w:cs="Times New Roman" w:hAnsi="Times New Roman" w:eastAsia="Times New Roman"/>
          <w:sz w:val="24"/>
          <w:szCs w:val="24"/>
        </w:rPr>
      </w:pPr>
      <w:r>
        <w:rPr>
          <w:rFonts w:ascii="Times New Roman" w:hAnsi="Times New Roman"/>
          <w:sz w:val="24"/>
          <w:szCs w:val="24"/>
          <w:rtl w:val="0"/>
          <w:lang w:val="es-ES_tradnl"/>
        </w:rPr>
        <w:t>2</w:t>
      </w:r>
      <w:r>
        <w:rPr>
          <w:rFonts w:ascii="Times New Roman" w:hAnsi="Times New Roman"/>
          <w:sz w:val="24"/>
          <w:szCs w:val="24"/>
          <w:rtl w:val="0"/>
        </w:rPr>
        <w:t>nd</w:t>
      </w:r>
      <w:r>
        <w:rPr>
          <w:rFonts w:ascii="Times New Roman" w:hAnsi="Times New Roman"/>
          <w:sz w:val="24"/>
          <w:szCs w:val="24"/>
          <w:rtl w:val="0"/>
          <w:lang w:val="es-ES_tradnl"/>
        </w:rPr>
        <w:t xml:space="preserve"> International Conference in Social Science &amp; Interdisciplinary Studies</w:t>
      </w:r>
    </w:p>
    <w:p>
      <w:pPr>
        <w:pStyle w:val="Cuerpo"/>
        <w:jc w:val="center"/>
        <w:rPr>
          <w:rFonts w:ascii="Times New Roman" w:cs="Times New Roman" w:hAnsi="Times New Roman" w:eastAsia="Times New Roman"/>
          <w:sz w:val="24"/>
          <w:szCs w:val="24"/>
        </w:rPr>
      </w:pPr>
      <w:r>
        <w:rPr>
          <w:rFonts w:ascii="Times New Roman" w:hAnsi="Times New Roman"/>
          <w:sz w:val="24"/>
          <w:szCs w:val="24"/>
          <w:rtl w:val="0"/>
          <w:lang w:val="es-ES_tradnl"/>
        </w:rPr>
        <w:t>June 18-18, 2018, Rome, Italy</w:t>
      </w:r>
    </w:p>
    <w:p>
      <w:pPr>
        <w:pStyle w:val="Cuerpo"/>
        <w:jc w:val="center"/>
        <w:rPr>
          <w:rFonts w:ascii="Times New Roman" w:cs="Times New Roman" w:hAnsi="Times New Roman" w:eastAsia="Times New Roman"/>
          <w:sz w:val="24"/>
          <w:szCs w:val="24"/>
        </w:rPr>
      </w:pPr>
    </w:p>
    <w:p>
      <w:pPr>
        <w:pStyle w:val="Cuerpo"/>
        <w:jc w:val="center"/>
        <w:rPr>
          <w:rFonts w:ascii="Times New Roman" w:cs="Times New Roman" w:hAnsi="Times New Roman" w:eastAsia="Times New Roman"/>
          <w:sz w:val="24"/>
          <w:szCs w:val="24"/>
        </w:rPr>
      </w:pPr>
      <w:r>
        <w:rPr>
          <w:rFonts w:ascii="Times New Roman" w:hAnsi="Times New Roman"/>
          <w:sz w:val="24"/>
          <w:szCs w:val="24"/>
          <w:rtl w:val="0"/>
          <w:lang w:val="es-ES_tradnl"/>
        </w:rPr>
        <w:t>N</w:t>
      </w:r>
      <w:r>
        <w:rPr>
          <w:rFonts w:ascii="Times New Roman" w:hAnsi="Times New Roman"/>
          <w:sz w:val="24"/>
          <w:szCs w:val="24"/>
          <w:rtl w:val="0"/>
          <w:lang w:val="en-US"/>
        </w:rPr>
        <w:t>egotiations and rearrangements in theTango and Samba gafieira dances in the cities of Buenos Aires, Montevideo and S</w:t>
      </w:r>
      <w:r>
        <w:rPr>
          <w:rFonts w:ascii="Times New Roman" w:hAnsi="Times New Roman" w:hint="default"/>
          <w:sz w:val="24"/>
          <w:szCs w:val="24"/>
          <w:rtl w:val="0"/>
          <w:lang w:val="pt-PT"/>
        </w:rPr>
        <w:t>ã</w:t>
      </w:r>
      <w:r>
        <w:rPr>
          <w:rFonts w:ascii="Times New Roman" w:hAnsi="Times New Roman"/>
          <w:sz w:val="24"/>
          <w:szCs w:val="24"/>
          <w:rtl w:val="0"/>
          <w:lang w:val="en-US"/>
        </w:rPr>
        <w:t>o Paulo, from a gender and sexual diversity perspective</w:t>
      </w:r>
    </w:p>
    <w:p>
      <w:pPr>
        <w:pStyle w:val="Cuerpo"/>
        <w:jc w:val="center"/>
        <w:rPr>
          <w:rFonts w:ascii="Times New Roman" w:cs="Times New Roman" w:hAnsi="Times New Roman" w:eastAsia="Times New Roman"/>
          <w:sz w:val="24"/>
          <w:szCs w:val="24"/>
        </w:rPr>
      </w:pPr>
    </w:p>
    <w:p>
      <w:pPr>
        <w:pStyle w:val="Cuerpo"/>
        <w:jc w:val="center"/>
        <w:rPr>
          <w:rFonts w:ascii="Times New Roman" w:cs="Times New Roman" w:hAnsi="Times New Roman" w:eastAsia="Times New Roman"/>
          <w:sz w:val="24"/>
          <w:szCs w:val="24"/>
        </w:rPr>
      </w:pPr>
      <w:r>
        <w:rPr>
          <w:rFonts w:ascii="Times New Roman" w:hAnsi="Times New Roman"/>
          <w:sz w:val="24"/>
          <w:szCs w:val="24"/>
          <w:rtl w:val="0"/>
          <w:lang w:val="es-ES_tradnl"/>
        </w:rPr>
        <w:t>Jos</w:t>
      </w:r>
      <w:r>
        <w:rPr>
          <w:rFonts w:ascii="Times New Roman" w:hAnsi="Times New Roman" w:hint="default"/>
          <w:sz w:val="24"/>
          <w:szCs w:val="24"/>
          <w:rtl w:val="0"/>
          <w:lang w:val="es-ES_tradnl"/>
        </w:rPr>
        <w:t xml:space="preserve">é </w:t>
      </w:r>
      <w:r>
        <w:rPr>
          <w:rFonts w:ascii="Times New Roman" w:hAnsi="Times New Roman"/>
          <w:sz w:val="24"/>
          <w:szCs w:val="24"/>
          <w:rtl w:val="0"/>
          <w:lang w:val="es-ES_tradnl"/>
        </w:rPr>
        <w:t>Manuel Alvarez Seara</w:t>
      </w:r>
    </w:p>
    <w:p>
      <w:pPr>
        <w:pStyle w:val="Cuerpo"/>
        <w:jc w:val="center"/>
        <w:rPr>
          <w:rFonts w:ascii="Times New Roman" w:cs="Times New Roman" w:hAnsi="Times New Roman" w:eastAsia="Times New Roman"/>
          <w:sz w:val="24"/>
          <w:szCs w:val="24"/>
        </w:rPr>
      </w:pPr>
      <w:r>
        <w:rPr>
          <w:rFonts w:ascii="Times New Roman" w:hAnsi="Times New Roman"/>
          <w:sz w:val="24"/>
          <w:szCs w:val="24"/>
          <w:rtl w:val="0"/>
          <w:lang w:val="es-ES_tradnl"/>
        </w:rPr>
        <w:t>Centro Universitario Regional Este, Universidad de la Rep</w:t>
      </w:r>
      <w:r>
        <w:rPr>
          <w:rFonts w:ascii="Times New Roman" w:hAnsi="Times New Roman" w:hint="default"/>
          <w:sz w:val="24"/>
          <w:szCs w:val="24"/>
          <w:rtl w:val="0"/>
          <w:lang w:val="es-ES_tradnl"/>
        </w:rPr>
        <w:t>ú</w:t>
      </w:r>
      <w:r>
        <w:rPr>
          <w:rFonts w:ascii="Times New Roman" w:hAnsi="Times New Roman"/>
          <w:sz w:val="24"/>
          <w:szCs w:val="24"/>
          <w:rtl w:val="0"/>
          <w:lang w:val="es-ES_tradnl"/>
        </w:rPr>
        <w:t>blica</w:t>
      </w:r>
      <w:r>
        <w:rPr>
          <w:rFonts w:ascii="Times New Roman" w:hAnsi="Times New Roman"/>
          <w:sz w:val="24"/>
          <w:szCs w:val="24"/>
          <w:rtl w:val="0"/>
        </w:rPr>
        <w:t>,</w:t>
      </w:r>
      <w:r>
        <w:rPr>
          <w:rFonts w:ascii="Times New Roman" w:hAnsi="Times New Roman"/>
          <w:sz w:val="24"/>
          <w:szCs w:val="24"/>
          <w:rtl w:val="0"/>
          <w:lang w:val="es-ES_tradnl"/>
        </w:rPr>
        <w:t xml:space="preserve"> Maldonado, Uruguay, CP 20000.</w:t>
      </w:r>
    </w:p>
    <w:p>
      <w:pPr>
        <w:pStyle w:val="Cuerpo"/>
        <w:jc w:val="both"/>
        <w:rPr>
          <w:rFonts w:ascii="Times New Roman" w:cs="Times New Roman" w:hAnsi="Times New Roman" w:eastAsia="Times New Roman"/>
          <w:sz w:val="24"/>
          <w:szCs w:val="24"/>
        </w:rPr>
      </w:pPr>
    </w:p>
    <w:p>
      <w:pPr>
        <w:pStyle w:val="Cuerpo"/>
        <w:jc w:val="both"/>
        <w:rPr>
          <w:rFonts w:ascii="Times New Roman" w:cs="Times New Roman" w:hAnsi="Times New Roman" w:eastAsia="Times New Roman"/>
          <w:sz w:val="24"/>
          <w:szCs w:val="24"/>
        </w:rPr>
      </w:pPr>
      <w:r>
        <w:rPr>
          <w:rFonts w:ascii="Times New Roman" w:hAnsi="Times New Roman"/>
          <w:sz w:val="24"/>
          <w:szCs w:val="24"/>
          <w:rtl w:val="0"/>
          <w:lang w:val="en-US"/>
        </w:rPr>
        <w:t>This research investigates how people react or reinterpret the situation of gender stereotypes in tango and samba dance</w:t>
      </w:r>
      <w:r>
        <w:rPr>
          <w:rFonts w:ascii="Times New Roman" w:hAnsi="Times New Roman"/>
          <w:sz w:val="24"/>
          <w:szCs w:val="24"/>
          <w:rtl w:val="0"/>
          <w:lang w:val="es-ES_tradnl"/>
        </w:rPr>
        <w:t xml:space="preserve">. </w:t>
      </w:r>
      <w:r>
        <w:rPr>
          <w:rFonts w:ascii="Times New Roman" w:hAnsi="Times New Roman"/>
          <w:sz w:val="24"/>
          <w:szCs w:val="24"/>
          <w:rtl w:val="0"/>
          <w:lang w:val="en-US"/>
        </w:rPr>
        <w:t xml:space="preserve">The tango and samba gafieira dances have a gender matrix that reinforces a certain masculinity associated with leadership and power that are socially constructed and that also require a specific analysis with a gender perspective, social class and ethnicity. </w:t>
      </w:r>
      <w:r>
        <w:rPr>
          <w:rFonts w:ascii="Times New Roman" w:hAnsi="Times New Roman"/>
          <w:sz w:val="24"/>
          <w:szCs w:val="24"/>
          <w:rtl w:val="0"/>
          <w:lang w:val="es-ES_tradnl"/>
        </w:rPr>
        <w:t>I</w:t>
      </w:r>
      <w:r>
        <w:rPr>
          <w:rFonts w:ascii="Times New Roman" w:hAnsi="Times New Roman"/>
          <w:sz w:val="24"/>
          <w:szCs w:val="24"/>
          <w:rtl w:val="0"/>
          <w:lang w:val="en-US"/>
        </w:rPr>
        <w:t xml:space="preserve">t seems that the dance comes to reinforce certain gender stereotypes of heteronormative masculinity and femininity. It seems that there is in the classroom dances a dramatization of certain gender roles that represent a heteronormative matrix. </w:t>
      </w:r>
    </w:p>
    <w:p>
      <w:pPr>
        <w:pStyle w:val="Cuerpo"/>
        <w:jc w:val="both"/>
        <w:rPr>
          <w:rFonts w:ascii="Times New Roman" w:cs="Times New Roman" w:hAnsi="Times New Roman" w:eastAsia="Times New Roman"/>
          <w:sz w:val="24"/>
          <w:szCs w:val="24"/>
        </w:rPr>
      </w:pPr>
      <w:r>
        <w:rPr>
          <w:rFonts w:ascii="Times New Roman" w:hAnsi="Times New Roman"/>
          <w:sz w:val="24"/>
          <w:szCs w:val="24"/>
          <w:rtl w:val="0"/>
          <w:lang w:val="en-US"/>
        </w:rPr>
        <w:t>The analysis of these dances from the theories of gender and diversity made it possible to visualize and question the existence of such gender stereotypes, and how people react, reinterpret and negotiate those stereotypes.</w:t>
      </w:r>
    </w:p>
    <w:p>
      <w:pPr>
        <w:pStyle w:val="Cuerpo"/>
        <w:jc w:val="both"/>
        <w:rPr>
          <w:rFonts w:ascii="Times New Roman" w:cs="Times New Roman" w:hAnsi="Times New Roman" w:eastAsia="Times New Roman"/>
          <w:sz w:val="24"/>
          <w:szCs w:val="24"/>
        </w:rPr>
      </w:pPr>
      <w:r>
        <w:rPr>
          <w:rFonts w:ascii="Times New Roman" w:hAnsi="Times New Roman"/>
          <w:sz w:val="24"/>
          <w:szCs w:val="24"/>
          <w:rtl w:val="0"/>
          <w:lang w:val="en-US"/>
        </w:rPr>
        <w:t>The methodology to be used will be predominantly qualitative. This is a case study, in which various instruments will be used: interviews and participant observations in specific dance spaces of these dances and schools where these dances are taught.</w:t>
      </w:r>
    </w:p>
    <w:p>
      <w:pPr>
        <w:pStyle w:val="Cuerpo"/>
        <w:jc w:val="both"/>
        <w:rPr>
          <w:rFonts w:ascii="Times New Roman" w:cs="Times New Roman" w:hAnsi="Times New Roman" w:eastAsia="Times New Roman"/>
          <w:sz w:val="24"/>
          <w:szCs w:val="24"/>
        </w:rPr>
      </w:pPr>
      <w:r>
        <w:rPr>
          <w:rFonts w:ascii="Times New Roman" w:hAnsi="Times New Roman"/>
          <w:sz w:val="24"/>
          <w:szCs w:val="24"/>
          <w:rtl w:val="0"/>
          <w:lang w:val="es-ES_tradnl"/>
        </w:rPr>
        <w:t xml:space="preserve">It is observed </w:t>
      </w:r>
      <w:r>
        <w:rPr>
          <w:rFonts w:ascii="Times New Roman" w:hAnsi="Times New Roman"/>
          <w:sz w:val="24"/>
          <w:szCs w:val="24"/>
          <w:rtl w:val="0"/>
          <w:lang w:val="en-US"/>
        </w:rPr>
        <w:t>he use of a heteronormative language that helps to sediment certain stereotypes of being male and female was observed mostly in the tango and samba gafieira dance classes</w:t>
      </w:r>
      <w:r>
        <w:rPr>
          <w:rFonts w:ascii="Times New Roman" w:hAnsi="Times New Roman"/>
          <w:sz w:val="24"/>
          <w:szCs w:val="24"/>
          <w:rtl w:val="0"/>
          <w:lang w:val="es-ES_tradnl"/>
        </w:rPr>
        <w:t xml:space="preserve"> and dances</w:t>
      </w:r>
      <w:r>
        <w:rPr>
          <w:rFonts w:ascii="Times New Roman" w:hAnsi="Times New Roman"/>
          <w:sz w:val="24"/>
          <w:szCs w:val="24"/>
          <w:rtl w:val="0"/>
          <w:lang w:val="en-US"/>
        </w:rPr>
        <w:t xml:space="preserve">. It is mostly observed in the classes </w:t>
      </w:r>
      <w:r>
        <w:rPr>
          <w:rFonts w:ascii="Times New Roman" w:hAnsi="Times New Roman"/>
          <w:sz w:val="24"/>
          <w:szCs w:val="24"/>
          <w:rtl w:val="0"/>
          <w:lang w:val="es-ES_tradnl"/>
        </w:rPr>
        <w:t xml:space="preserve">and dances </w:t>
      </w:r>
      <w:r>
        <w:rPr>
          <w:rFonts w:ascii="Times New Roman" w:hAnsi="Times New Roman"/>
          <w:sz w:val="24"/>
          <w:szCs w:val="24"/>
          <w:rtl w:val="0"/>
          <w:lang w:val="en-US"/>
        </w:rPr>
        <w:t>that men have the people who lead and the women who are led in the dance classes.</w:t>
      </w:r>
    </w:p>
    <w:p>
      <w:pPr>
        <w:pStyle w:val="Cuerpo"/>
        <w:jc w:val="both"/>
        <w:rPr>
          <w:rFonts w:ascii="Times New Roman" w:cs="Times New Roman" w:hAnsi="Times New Roman" w:eastAsia="Times New Roman"/>
          <w:sz w:val="24"/>
          <w:szCs w:val="24"/>
        </w:rPr>
      </w:pPr>
      <w:r>
        <w:rPr>
          <w:rFonts w:ascii="Times New Roman" w:hAnsi="Times New Roman"/>
          <w:sz w:val="24"/>
          <w:szCs w:val="24"/>
          <w:rtl w:val="0"/>
          <w:lang w:val="en-US"/>
        </w:rPr>
        <w:t>Some of the people interviewed say that they feel the look on them when they dance differently and place the need to show that you can dance in a non-heteronormative way</w:t>
      </w:r>
      <w:r>
        <w:rPr>
          <w:rFonts w:ascii="Times New Roman" w:hAnsi="Times New Roman"/>
          <w:sz w:val="24"/>
          <w:szCs w:val="24"/>
          <w:rtl w:val="0"/>
          <w:lang w:val="es-ES_tradnl"/>
        </w:rPr>
        <w:t>.</w:t>
      </w:r>
    </w:p>
    <w:p>
      <w:pPr>
        <w:pStyle w:val="Cuerpo"/>
        <w:jc w:val="both"/>
        <w:rPr>
          <w:rFonts w:ascii="Times New Roman" w:cs="Times New Roman" w:hAnsi="Times New Roman" w:eastAsia="Times New Roman"/>
          <w:sz w:val="24"/>
          <w:szCs w:val="24"/>
        </w:rPr>
      </w:pPr>
    </w:p>
    <w:p>
      <w:pPr>
        <w:pStyle w:val="Cuerpo"/>
        <w:jc w:val="both"/>
      </w:pPr>
      <w:r>
        <w:rPr>
          <w:rFonts w:ascii="Times New Roman" w:hAnsi="Times New Roman"/>
          <w:sz w:val="24"/>
          <w:szCs w:val="24"/>
          <w:rtl w:val="0"/>
          <w:lang w:val="es-ES_tradnl"/>
        </w:rPr>
        <w:t xml:space="preserve">Keywords: Gender, sexual diversity, heteronormative, dance, tango, samba, gender role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uerpo">
    <w:name w:val="Cuerpo"/>
    <w:next w:val="Cuerp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s-ES_trad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