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4111" w:rsidRPr="00EB4111" w:rsidRDefault="00EB4111" w:rsidP="00EB4111">
      <w:pPr>
        <w:jc w:val="both"/>
        <w:rPr>
          <w:rFonts w:ascii="Times New Roman" w:hAnsi="Times New Roman" w:cs="Times New Roman"/>
          <w:b/>
          <w:sz w:val="24"/>
          <w:szCs w:val="24"/>
        </w:rPr>
      </w:pPr>
      <w:r w:rsidRPr="00EB4111">
        <w:rPr>
          <w:rFonts w:ascii="Times New Roman" w:hAnsi="Times New Roman" w:cs="Times New Roman"/>
          <w:b/>
          <w:sz w:val="24"/>
          <w:szCs w:val="24"/>
        </w:rPr>
        <w:t>An empirical analysis of women health and ageing in Arab countries</w:t>
      </w:r>
    </w:p>
    <w:p w:rsidR="00EB4111" w:rsidRPr="00EB4111" w:rsidRDefault="00EB4111" w:rsidP="00EB4111">
      <w:pPr>
        <w:jc w:val="both"/>
        <w:rPr>
          <w:rFonts w:ascii="Times New Roman" w:hAnsi="Times New Roman" w:cs="Times New Roman"/>
          <w:sz w:val="24"/>
          <w:szCs w:val="24"/>
        </w:rPr>
      </w:pPr>
      <w:bookmarkStart w:id="0" w:name="_GoBack"/>
      <w:bookmarkEnd w:id="0"/>
    </w:p>
    <w:p w:rsidR="00EB4111" w:rsidRPr="00EB4111" w:rsidRDefault="00EB4111" w:rsidP="00EB4111">
      <w:pPr>
        <w:jc w:val="both"/>
        <w:rPr>
          <w:rFonts w:ascii="Times New Roman" w:hAnsi="Times New Roman" w:cs="Times New Roman"/>
          <w:sz w:val="24"/>
          <w:szCs w:val="24"/>
        </w:rPr>
      </w:pPr>
      <w:r w:rsidRPr="00EB4111">
        <w:rPr>
          <w:rFonts w:ascii="Times New Roman" w:hAnsi="Times New Roman" w:cs="Times New Roman"/>
          <w:sz w:val="24"/>
          <w:szCs w:val="24"/>
        </w:rPr>
        <w:t xml:space="preserve">Ageing is both biological and social construct. It is a life-long process, which begins before we are born and continues throughout the life. It is a process that occurs at very different rates among various individuals, groups and across countries. Ageing constitutes a continuum of independence, dependence and interdependence that ranges from older women who are essentially independent and coping well with daily life, to those who require some assistance in their day-to-day lives, and to those who are dependent on others for support and care. Globally the elderly population is expected to increase over 2 billion by 2050 as the number of people who turn 60 each year is nearly 58 million and the increasing elderly population creates barriers in social, structural and economic well-being of countries particularly affecting the health of population. Population ageing is a compelling demographic phenomenon with several implications to socio-economic and cultural aspects, all of which influence the quality of life of older persons in general and more particularly of older women. </w:t>
      </w:r>
      <w:r w:rsidRPr="00EB4111">
        <w:rPr>
          <w:rFonts w:ascii="Times New Roman" w:hAnsi="Times New Roman" w:cs="Times New Roman"/>
          <w:b/>
          <w:sz w:val="24"/>
          <w:szCs w:val="24"/>
        </w:rPr>
        <w:t>Health in older age is to the largest extent a reflection of the living circumstances and actions of an individual during the entire life span</w:t>
      </w:r>
      <w:r w:rsidRPr="00EB4111">
        <w:rPr>
          <w:rFonts w:ascii="Times New Roman" w:hAnsi="Times New Roman" w:cs="Times New Roman"/>
          <w:sz w:val="24"/>
          <w:szCs w:val="24"/>
        </w:rPr>
        <w:t xml:space="preserve">. Twentieth-century advances in protecting and promoting health among older adults have provided many opportunities for overcoming the challenges of an aging society. The </w:t>
      </w:r>
      <w:r w:rsidRPr="00EB4111">
        <w:rPr>
          <w:rFonts w:ascii="Times New Roman" w:hAnsi="Times New Roman" w:cs="Times New Roman"/>
          <w:b/>
          <w:sz w:val="24"/>
          <w:szCs w:val="24"/>
        </w:rPr>
        <w:t>International Conference on Population and Development held in 1994 in Cairo and the World Conference on Women held in 1995 in Beijing</w:t>
      </w:r>
      <w:r w:rsidRPr="00EB4111">
        <w:rPr>
          <w:rFonts w:ascii="Times New Roman" w:hAnsi="Times New Roman" w:cs="Times New Roman"/>
          <w:sz w:val="24"/>
          <w:szCs w:val="24"/>
        </w:rPr>
        <w:t xml:space="preserve"> further urged UN member states to formulate effective policy responses to population ageing in general and improving lives of older women in particular. A rapid pace of ageing in developing countries is not accompanied by only an increase in personal incomes as happened in the developed world but a rapid shift in age structure and implications to socio-economic and health issues.</w:t>
      </w:r>
    </w:p>
    <w:p w:rsidR="00EB4111" w:rsidRPr="00EB4111" w:rsidRDefault="00EB4111" w:rsidP="00EB4111">
      <w:pPr>
        <w:ind w:firstLine="720"/>
        <w:jc w:val="both"/>
        <w:rPr>
          <w:rFonts w:ascii="Times New Roman" w:hAnsi="Times New Roman" w:cs="Times New Roman"/>
          <w:sz w:val="24"/>
          <w:szCs w:val="24"/>
        </w:rPr>
      </w:pPr>
      <w:r w:rsidRPr="00EB4111">
        <w:rPr>
          <w:rFonts w:ascii="Times New Roman" w:hAnsi="Times New Roman" w:cs="Times New Roman"/>
          <w:sz w:val="24"/>
          <w:szCs w:val="24"/>
        </w:rPr>
        <w:t>Women dominate the older person population in terms of numbers. The number of women age 60 and over will increase from about 336 million in 2000 to just over 1 billion in 2050 but it is hardly a woman’s world for older women</w:t>
      </w:r>
      <w:r w:rsidRPr="00EB4111">
        <w:rPr>
          <w:rFonts w:ascii="Times New Roman" w:hAnsi="Times New Roman" w:cs="Times New Roman"/>
          <w:b/>
          <w:sz w:val="24"/>
          <w:szCs w:val="24"/>
        </w:rPr>
        <w:t>. Older women are a highly diverse group</w:t>
      </w:r>
      <w:r w:rsidRPr="00EB4111">
        <w:rPr>
          <w:rFonts w:ascii="Times New Roman" w:hAnsi="Times New Roman" w:cs="Times New Roman"/>
          <w:sz w:val="24"/>
          <w:szCs w:val="24"/>
        </w:rPr>
        <w:t>. Life at age 60 is obviously very different from life at age 85 and strong gender barriers are likely to have influenced the younger years of their life course and continue even in late age becoming in fact more explicit. The level of vulnerability among older persons often increases when younger people decide to out-migrate for employment. When caught between modernity and tradition, individuals and families develop ambivalence towards the wisdom and experience of older persons in addressing present day concerns and problems, and the perceived value of older persons in general and older women in particular gets diminished. Thus it becomes an Important concern in understand the issue thoroughly.</w:t>
      </w:r>
    </w:p>
    <w:p w:rsidR="0065318D" w:rsidRPr="00EB4111" w:rsidRDefault="0065318D" w:rsidP="00EB4111">
      <w:pPr>
        <w:jc w:val="both"/>
        <w:rPr>
          <w:rFonts w:ascii="Times New Roman" w:hAnsi="Times New Roman" w:cs="Times New Roman"/>
          <w:sz w:val="24"/>
          <w:szCs w:val="24"/>
        </w:rPr>
      </w:pPr>
    </w:p>
    <w:sectPr w:rsidR="0065318D" w:rsidRPr="00EB411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defaultTabStop w:val="720"/>
  <w:characterSpacingControl w:val="doNotCompress"/>
  <w:compat>
    <w:useFELayout/>
  </w:compat>
  <w:rsids>
    <w:rsidRoot w:val="00EB4111"/>
    <w:rsid w:val="0065318D"/>
    <w:rsid w:val="00EB4111"/>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441</Words>
  <Characters>2520</Characters>
  <Application>Microsoft Office Word</Application>
  <DocSecurity>0</DocSecurity>
  <Lines>21</Lines>
  <Paragraphs>5</Paragraphs>
  <ScaleCrop>false</ScaleCrop>
  <Company/>
  <LinksUpToDate>false</LinksUpToDate>
  <CharactersWithSpaces>2956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2017-03-20T10:50:00Z</dcterms:created>
  <dcterms:modified xsi:type="dcterms:W3CDTF">2017-03-20T10:51:00Z</dcterms:modified>
</cp:coreProperties>
</file>