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F209AB" w14:textId="77777777" w:rsidR="00AE3E37" w:rsidRDefault="0057653A" w:rsidP="0057653A">
      <w:pPr>
        <w:pStyle w:val="Heading1"/>
        <w:spacing w:before="170"/>
        <w:ind w:left="0"/>
      </w:pPr>
      <w:r>
        <w:rPr>
          <w:color w:val="337AB7"/>
        </w:rPr>
        <w:t xml:space="preserve">Understanding </w:t>
      </w:r>
      <w:proofErr w:type="gramStart"/>
      <w:r>
        <w:rPr>
          <w:color w:val="337AB7"/>
        </w:rPr>
        <w:t>And</w:t>
      </w:r>
      <w:proofErr w:type="gramEnd"/>
      <w:r>
        <w:rPr>
          <w:color w:val="337AB7"/>
        </w:rPr>
        <w:t xml:space="preserve"> Exploiting Natural Dynamics For Highly Dynamic Motion of Underactuated Robots.  </w:t>
      </w:r>
    </w:p>
    <w:p w14:paraId="4669B5D2" w14:textId="77777777" w:rsidR="001945A8" w:rsidRPr="0057653A" w:rsidRDefault="001945A8" w:rsidP="001945A8">
      <w:pPr>
        <w:rPr>
          <w:rFonts w:ascii="Arial"/>
        </w:rPr>
      </w:pPr>
    </w:p>
    <w:p w14:paraId="607104D1" w14:textId="77777777" w:rsidR="0057653A" w:rsidRPr="0057653A" w:rsidRDefault="00C0244B" w:rsidP="0057653A">
      <w:pPr>
        <w:rPr>
          <w:rFonts w:ascii="Times New Roman" w:eastAsia="Times New Roman" w:hAnsi="Times New Roman" w:cs="Times New Roman"/>
          <w:sz w:val="24"/>
          <w:szCs w:val="24"/>
          <w:lang w:val="fr-FR"/>
        </w:rPr>
      </w:pPr>
      <w:r w:rsidRPr="001945A8">
        <w:rPr>
          <w:rFonts w:ascii="Arial"/>
          <w:lang w:val="fr-FR"/>
        </w:rPr>
        <w:t>Ziad ZAMZAMI</w:t>
      </w:r>
      <w:r w:rsidR="001945A8" w:rsidRPr="001945A8">
        <w:rPr>
          <w:rFonts w:ascii="Arial"/>
          <w:lang w:val="fr-FR"/>
        </w:rPr>
        <w:t>,</w:t>
      </w:r>
      <w:r w:rsidR="001945A8" w:rsidRPr="001945A8">
        <w:rPr>
          <w:rFonts w:ascii="Verdana" w:eastAsia="Times New Roman" w:hAnsi="Verdana"/>
          <w:color w:val="000000"/>
          <w:sz w:val="17"/>
          <w:szCs w:val="17"/>
          <w:lang w:val="fr-FR"/>
        </w:rPr>
        <w:t xml:space="preserve"> </w:t>
      </w:r>
      <w:r w:rsidR="001945A8" w:rsidRPr="001945A8">
        <w:rPr>
          <w:rFonts w:ascii="Verdana" w:eastAsia="Times New Roman" w:hAnsi="Verdana" w:cs="Times New Roman"/>
          <w:color w:val="000000"/>
          <w:sz w:val="17"/>
          <w:szCs w:val="17"/>
          <w:lang w:val="fr-FR"/>
        </w:rPr>
        <w:t>Sorbonne</w:t>
      </w:r>
      <w:r w:rsidR="0057653A">
        <w:rPr>
          <w:rFonts w:ascii="Verdana" w:eastAsia="Times New Roman" w:hAnsi="Verdana" w:cs="Times New Roman"/>
          <w:color w:val="000000"/>
          <w:sz w:val="17"/>
          <w:szCs w:val="17"/>
          <w:lang w:val="fr-FR"/>
        </w:rPr>
        <w:t xml:space="preserve"> Universités, UPMC </w:t>
      </w:r>
      <w:proofErr w:type="spellStart"/>
      <w:r w:rsidR="0057653A">
        <w:rPr>
          <w:rFonts w:ascii="Verdana" w:eastAsia="Times New Roman" w:hAnsi="Verdana" w:cs="Times New Roman"/>
          <w:color w:val="000000"/>
          <w:sz w:val="17"/>
          <w:szCs w:val="17"/>
          <w:lang w:val="fr-FR"/>
        </w:rPr>
        <w:t>Univ</w:t>
      </w:r>
      <w:proofErr w:type="spellEnd"/>
      <w:r w:rsidR="0057653A">
        <w:rPr>
          <w:rFonts w:ascii="Verdana" w:eastAsia="Times New Roman" w:hAnsi="Verdana" w:cs="Times New Roman"/>
          <w:color w:val="000000"/>
          <w:sz w:val="17"/>
          <w:szCs w:val="17"/>
          <w:lang w:val="fr-FR"/>
        </w:rPr>
        <w:t xml:space="preserve"> Paris, ISIR, </w:t>
      </w:r>
      <w:r w:rsidR="0057653A" w:rsidRPr="0057653A">
        <w:rPr>
          <w:rFonts w:ascii="Verdana" w:eastAsia="Times New Roman" w:hAnsi="Verdana" w:cs="Times New Roman"/>
          <w:color w:val="000000"/>
          <w:sz w:val="17"/>
          <w:szCs w:val="17"/>
          <w:lang w:val="fr-FR"/>
        </w:rPr>
        <w:t xml:space="preserve">4 place Jussieu, 75252 PARIS cedex 05, </w:t>
      </w:r>
      <w:r w:rsidR="0057653A">
        <w:rPr>
          <w:rFonts w:ascii="Verdana" w:eastAsia="Times New Roman" w:hAnsi="Verdana" w:cs="Times New Roman"/>
          <w:color w:val="000000"/>
          <w:sz w:val="17"/>
          <w:szCs w:val="17"/>
          <w:lang w:val="fr-FR"/>
        </w:rPr>
        <w:t>France.</w:t>
      </w:r>
    </w:p>
    <w:p w14:paraId="6AD2A35C" w14:textId="77777777" w:rsidR="001945A8" w:rsidRPr="001945A8" w:rsidRDefault="001945A8" w:rsidP="001945A8">
      <w:pPr>
        <w:rPr>
          <w:rFonts w:ascii="Times New Roman" w:eastAsia="Times New Roman" w:hAnsi="Times New Roman" w:cs="Times New Roman"/>
          <w:sz w:val="24"/>
          <w:szCs w:val="24"/>
          <w:lang w:val="fr-FR"/>
        </w:rPr>
      </w:pPr>
      <w:r>
        <w:rPr>
          <w:rFonts w:ascii="Verdana" w:eastAsia="Times New Roman" w:hAnsi="Verdana" w:cs="Times New Roman"/>
          <w:color w:val="000000"/>
          <w:sz w:val="17"/>
          <w:szCs w:val="17"/>
          <w:lang w:val="fr-FR"/>
        </w:rPr>
        <w:t>.</w:t>
      </w:r>
    </w:p>
    <w:p w14:paraId="2DD1EDAB" w14:textId="77777777" w:rsidR="00AE3E37" w:rsidRPr="001945A8" w:rsidRDefault="00AE3E37" w:rsidP="001945A8">
      <w:pPr>
        <w:pStyle w:val="BodyText"/>
        <w:spacing w:before="73" w:line="198" w:lineRule="exact"/>
        <w:ind w:left="100" w:right="5987"/>
        <w:rPr>
          <w:rFonts w:ascii="Arial"/>
          <w:lang w:val="fr-FR"/>
        </w:rPr>
        <w:sectPr w:rsidR="00AE3E37" w:rsidRPr="001945A8">
          <w:headerReference w:type="default" r:id="rId7"/>
          <w:footerReference w:type="default" r:id="rId8"/>
          <w:type w:val="continuous"/>
          <w:pgSz w:w="11910" w:h="16840"/>
          <w:pgMar w:top="1740" w:right="600" w:bottom="840" w:left="620" w:header="541" w:footer="642" w:gutter="0"/>
          <w:cols w:space="720"/>
        </w:sectPr>
      </w:pPr>
    </w:p>
    <w:p w14:paraId="69978CAA" w14:textId="77777777" w:rsidR="009702AD" w:rsidRDefault="001945A8" w:rsidP="00FB05BA">
      <w:pPr>
        <w:pStyle w:val="Heading3"/>
        <w:spacing w:before="147"/>
        <w:ind w:left="0"/>
        <w:jc w:val="both"/>
      </w:pPr>
      <w:r w:rsidRPr="001945A8">
        <w:rPr>
          <w:color w:val="BF5A14"/>
          <w:lang w:val="fr-FR"/>
        </w:rPr>
        <w:lastRenderedPageBreak/>
        <w:t xml:space="preserve"> </w:t>
      </w:r>
      <w:r w:rsidR="00A9710C">
        <w:rPr>
          <w:color w:val="BF5A14"/>
        </w:rPr>
        <w:t>Abstract</w:t>
      </w:r>
      <w:r w:rsidR="00404E5B">
        <w:rPr>
          <w:color w:val="BF5A14"/>
        </w:rPr>
        <w:t xml:space="preserve"> </w:t>
      </w:r>
    </w:p>
    <w:p w14:paraId="75FC43E6" w14:textId="6AB6487C" w:rsidR="009702AD" w:rsidRDefault="009702AD" w:rsidP="00841DBD">
      <w:pPr>
        <w:pStyle w:val="BodyText"/>
        <w:spacing w:before="90" w:line="280" w:lineRule="auto"/>
        <w:ind w:left="100"/>
        <w:jc w:val="both"/>
      </w:pPr>
      <w:r w:rsidRPr="009702AD">
        <w:t>Humans and animals are capable of overcoming complex terrain challenges with graceful and agile movements. One of the key ingredients for such complex behaviors is motion coordination to exploit their natural dynamics. Sports performers coordinate their action in many different ways to achieve their goals. Coordination is a key feature</w:t>
      </w:r>
      <w:r w:rsidR="00FB05BA">
        <w:t xml:space="preserve"> in highly dynamic maneuvers ranging</w:t>
      </w:r>
      <w:r w:rsidRPr="009702AD">
        <w:t xml:space="preserve"> from the graceful, precise action of an ice dancer to the explosive, physical power of a triple jumper. Lizard coordinates its tail swing to stabilize its dy</w:t>
      </w:r>
      <w:r w:rsidR="00841DBD">
        <w:t>namic motion over rough terrain</w:t>
      </w:r>
      <w:r w:rsidRPr="009702AD">
        <w:t>. Cheetah can rapidly accelerate and maneuver during the pursuit of its prey by the coordin</w:t>
      </w:r>
      <w:r w:rsidR="00841DBD">
        <w:t>ating of the motion of its tail</w:t>
      </w:r>
      <w:r w:rsidRPr="009702AD">
        <w:t>. Understanding and emulating these motions is one of the long-standing grand challenges in robotics and biomechanics, with possible applications in rehabilitation, sport, search-and-rescue, environmental monitoring, and security.</w:t>
      </w:r>
    </w:p>
    <w:p w14:paraId="69C5CF34" w14:textId="77777777" w:rsidR="005D2318" w:rsidRDefault="001271A8" w:rsidP="005D2318">
      <w:pPr>
        <w:pStyle w:val="BodyText"/>
        <w:spacing w:before="90" w:line="280" w:lineRule="auto"/>
        <w:ind w:left="100"/>
        <w:jc w:val="both"/>
      </w:pPr>
      <w:r w:rsidRPr="001271A8">
        <w:t xml:space="preserve">Despite the existence of powerful tools such as nonlinear trajectory optimization, they are usually treated as black boxes that provide local optimal trajectories. We introduce the Dynamical Coupling Map (DCM), a novel graphical technique, to help gain insight into the output trajectory of the optimization and analyze the capability of </w:t>
      </w:r>
      <w:proofErr w:type="spellStart"/>
      <w:r w:rsidRPr="001271A8">
        <w:t>underactuated</w:t>
      </w:r>
      <w:proofErr w:type="spellEnd"/>
      <w:r w:rsidRPr="001271A8">
        <w:t xml:space="preserve"> robots.  As examples of dynamic maneuvers, the DCM analysis is demonstrated on the swing-up motion of a simplified model of a gymnast on high bar as well as a vertical jump for a high-dimensional humanoid robot with arms swing. The DCM shows graphically and intuitively the pivotal role of exploiting the natural dynamics in order to exceed their physical capacity which is dictated by the input torques limits. We also extend the current posteriori analysis to exploiting the natural dynamics as a priori for guiding motion generation of highly dynamic maneuvers.</w:t>
      </w:r>
    </w:p>
    <w:p w14:paraId="64AAF972" w14:textId="392936C8" w:rsidR="00AE3E37" w:rsidRDefault="00A9710C" w:rsidP="001222EF">
      <w:pPr>
        <w:pStyle w:val="Heading3"/>
        <w:spacing w:before="74"/>
      </w:pPr>
      <w:r>
        <w:rPr>
          <w:b w:val="0"/>
        </w:rPr>
        <w:br w:type="column"/>
      </w:r>
      <w:bookmarkStart w:id="0" w:name="_GoBack"/>
      <w:bookmarkEnd w:id="0"/>
    </w:p>
    <w:p w14:paraId="71E4CDB0" w14:textId="77777777" w:rsidR="0075269D" w:rsidRDefault="00273442" w:rsidP="0075269D">
      <w:pPr>
        <w:pStyle w:val="BodyText"/>
        <w:keepNext/>
        <w:spacing w:before="2"/>
      </w:pPr>
      <w:r>
        <w:rPr>
          <w:rFonts w:ascii="Arial"/>
          <w:b/>
          <w:noProof/>
          <w:sz w:val="16"/>
        </w:rPr>
        <w:drawing>
          <wp:inline distT="0" distB="0" distL="0" distR="0" wp14:anchorId="41A224C5" wp14:editId="4962D509">
            <wp:extent cx="3502998" cy="181356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bstract Image.eps"/>
                    <pic:cNvPicPr/>
                  </pic:nvPicPr>
                  <pic:blipFill>
                    <a:blip r:embed="rId9">
                      <a:extLst>
                        <a:ext uri="{28A0092B-C50C-407E-A947-70E740481C1C}">
                          <a14:useLocalDpi xmlns:a14="http://schemas.microsoft.com/office/drawing/2010/main" val="0"/>
                        </a:ext>
                      </a:extLst>
                    </a:blip>
                    <a:stretch>
                      <a:fillRect/>
                    </a:stretch>
                  </pic:blipFill>
                  <pic:spPr>
                    <a:xfrm>
                      <a:off x="0" y="0"/>
                      <a:ext cx="3518743" cy="1821711"/>
                    </a:xfrm>
                    <a:prstGeom prst="rect">
                      <a:avLst/>
                    </a:prstGeom>
                  </pic:spPr>
                </pic:pic>
              </a:graphicData>
            </a:graphic>
          </wp:inline>
        </w:drawing>
      </w:r>
    </w:p>
    <w:p w14:paraId="0E30786A" w14:textId="79DF80CB" w:rsidR="00AE3E37" w:rsidRDefault="0075269D" w:rsidP="0075269D">
      <w:pPr>
        <w:pStyle w:val="Caption"/>
        <w:rPr>
          <w:rFonts w:ascii="Arial"/>
          <w:b/>
          <w:sz w:val="16"/>
        </w:rPr>
      </w:pPr>
      <w:r>
        <w:t xml:space="preserve">Figure </w:t>
      </w:r>
      <w:fldSimple w:instr=" SEQ Figure \* ARABIC ">
        <w:r>
          <w:rPr>
            <w:noProof/>
          </w:rPr>
          <w:t>1</w:t>
        </w:r>
      </w:fldSimple>
      <w:r>
        <w:t xml:space="preserve"> Gymnast swing-up and vertical Jump with arms coupling of a humanoid robot are examples of highly dynamic maneuvers that exploit natural dynamics of the system.</w:t>
      </w:r>
    </w:p>
    <w:p w14:paraId="7488207E" w14:textId="24BE8F67" w:rsidR="005973B9" w:rsidRDefault="005973B9" w:rsidP="001222EF">
      <w:pPr>
        <w:spacing w:line="204" w:lineRule="exact"/>
        <w:rPr>
          <w:rFonts w:ascii="Arial"/>
          <w:b/>
          <w:sz w:val="20"/>
        </w:rPr>
      </w:pPr>
      <w:r>
        <w:rPr>
          <w:rFonts w:ascii="Arial"/>
          <w:b/>
          <w:color w:val="BF5A14"/>
          <w:sz w:val="20"/>
        </w:rPr>
        <w:br/>
        <w:t>Recent Publications</w:t>
      </w:r>
    </w:p>
    <w:p w14:paraId="2A5638D2" w14:textId="77777777" w:rsidR="00E368C3" w:rsidRDefault="00E368C3" w:rsidP="005973B9">
      <w:pPr>
        <w:pStyle w:val="ListParagraph"/>
        <w:numPr>
          <w:ilvl w:val="0"/>
          <w:numId w:val="3"/>
        </w:numPr>
        <w:tabs>
          <w:tab w:val="left" w:pos="384"/>
        </w:tabs>
        <w:spacing w:line="216" w:lineRule="exact"/>
        <w:ind w:right="137" w:hanging="283"/>
        <w:rPr>
          <w:sz w:val="18"/>
        </w:rPr>
      </w:pPr>
      <w:r w:rsidRPr="00E368C3">
        <w:rPr>
          <w:sz w:val="18"/>
        </w:rPr>
        <w:t xml:space="preserve">N. A. Bernstein, The Co-ordination and Regulation of Movements. Oxford, England: </w:t>
      </w:r>
      <w:proofErr w:type="spellStart"/>
      <w:r w:rsidRPr="00E368C3">
        <w:rPr>
          <w:sz w:val="18"/>
        </w:rPr>
        <w:t>Pergamon</w:t>
      </w:r>
      <w:proofErr w:type="spellEnd"/>
      <w:r w:rsidRPr="00E368C3">
        <w:rPr>
          <w:sz w:val="18"/>
        </w:rPr>
        <w:t xml:space="preserve"> Press, 1967.</w:t>
      </w:r>
    </w:p>
    <w:p w14:paraId="4FC0613B" w14:textId="77777777" w:rsidR="00E368C3" w:rsidRPr="00E368C3" w:rsidRDefault="00E368C3" w:rsidP="00E368C3">
      <w:pPr>
        <w:pStyle w:val="ListParagraph"/>
        <w:numPr>
          <w:ilvl w:val="0"/>
          <w:numId w:val="3"/>
        </w:numPr>
        <w:tabs>
          <w:tab w:val="left" w:pos="384"/>
        </w:tabs>
        <w:spacing w:line="216" w:lineRule="exact"/>
        <w:ind w:right="137" w:hanging="283"/>
        <w:rPr>
          <w:sz w:val="18"/>
        </w:rPr>
      </w:pPr>
      <w:r w:rsidRPr="00E368C3">
        <w:rPr>
          <w:sz w:val="18"/>
        </w:rPr>
        <w:t xml:space="preserve">F. E. </w:t>
      </w:r>
      <w:proofErr w:type="spellStart"/>
      <w:r w:rsidRPr="00E368C3">
        <w:rPr>
          <w:sz w:val="18"/>
        </w:rPr>
        <w:t>Zajac</w:t>
      </w:r>
      <w:proofErr w:type="spellEnd"/>
      <w:r w:rsidRPr="00E368C3">
        <w:rPr>
          <w:sz w:val="18"/>
        </w:rPr>
        <w:t xml:space="preserve">, “Muscle coordination of movement: A perspective,” J. </w:t>
      </w:r>
      <w:proofErr w:type="spellStart"/>
      <w:r w:rsidRPr="00E368C3">
        <w:rPr>
          <w:sz w:val="18"/>
        </w:rPr>
        <w:t>Biomech</w:t>
      </w:r>
      <w:proofErr w:type="spellEnd"/>
      <w:r w:rsidRPr="00E368C3">
        <w:rPr>
          <w:sz w:val="18"/>
        </w:rPr>
        <w:t>., vol. 26, no. SUPPL. 1, pp. 109–124, 1993  </w:t>
      </w:r>
    </w:p>
    <w:p w14:paraId="01278F8A" w14:textId="481309D1" w:rsidR="00E368C3" w:rsidRPr="00E368C3" w:rsidRDefault="00E368C3" w:rsidP="00E368C3">
      <w:pPr>
        <w:pStyle w:val="ListParagraph"/>
        <w:numPr>
          <w:ilvl w:val="0"/>
          <w:numId w:val="3"/>
        </w:numPr>
        <w:tabs>
          <w:tab w:val="left" w:pos="384"/>
        </w:tabs>
        <w:spacing w:line="216" w:lineRule="exact"/>
        <w:ind w:right="137" w:hanging="283"/>
        <w:rPr>
          <w:sz w:val="18"/>
        </w:rPr>
      </w:pPr>
      <w:r w:rsidRPr="00E368C3">
        <w:rPr>
          <w:sz w:val="18"/>
        </w:rPr>
        <w:t xml:space="preserve">P. B. </w:t>
      </w:r>
      <w:proofErr w:type="spellStart"/>
      <w:r w:rsidRPr="00E368C3">
        <w:rPr>
          <w:sz w:val="18"/>
        </w:rPr>
        <w:t>Wieber</w:t>
      </w:r>
      <w:proofErr w:type="spellEnd"/>
      <w:r w:rsidRPr="00E368C3">
        <w:rPr>
          <w:sz w:val="18"/>
        </w:rPr>
        <w:t>, “</w:t>
      </w:r>
      <w:proofErr w:type="spellStart"/>
      <w:r w:rsidRPr="00E368C3">
        <w:rPr>
          <w:sz w:val="18"/>
        </w:rPr>
        <w:t>Holonomy</w:t>
      </w:r>
      <w:proofErr w:type="spellEnd"/>
      <w:r w:rsidRPr="00E368C3">
        <w:rPr>
          <w:sz w:val="18"/>
        </w:rPr>
        <w:t xml:space="preserve"> and </w:t>
      </w:r>
      <w:proofErr w:type="spellStart"/>
      <w:r w:rsidRPr="00E368C3">
        <w:rPr>
          <w:sz w:val="18"/>
        </w:rPr>
        <w:t>nonholonomy</w:t>
      </w:r>
      <w:proofErr w:type="spellEnd"/>
      <w:r w:rsidRPr="00E368C3">
        <w:rPr>
          <w:sz w:val="18"/>
        </w:rPr>
        <w:t xml:space="preserve"> in the dynamics of articulated motion,” Lect. Notes Control Inf. Sci., vol. 340, pp. 411– 425, 2006. </w:t>
      </w:r>
    </w:p>
    <w:p w14:paraId="6C0A9773" w14:textId="6E1D643A" w:rsidR="009F19CA" w:rsidRPr="009F19CA" w:rsidRDefault="009F19CA" w:rsidP="009F19CA">
      <w:pPr>
        <w:pStyle w:val="ListParagraph"/>
        <w:numPr>
          <w:ilvl w:val="0"/>
          <w:numId w:val="3"/>
        </w:numPr>
        <w:tabs>
          <w:tab w:val="left" w:pos="384"/>
        </w:tabs>
        <w:spacing w:line="216" w:lineRule="exact"/>
        <w:ind w:right="137" w:hanging="283"/>
        <w:rPr>
          <w:sz w:val="18"/>
        </w:rPr>
      </w:pPr>
      <w:proofErr w:type="spellStart"/>
      <w:r w:rsidRPr="009F19CA">
        <w:rPr>
          <w:sz w:val="18"/>
        </w:rPr>
        <w:t>Spong</w:t>
      </w:r>
      <w:proofErr w:type="spellEnd"/>
      <w:r w:rsidRPr="009F19CA">
        <w:rPr>
          <w:sz w:val="18"/>
        </w:rPr>
        <w:t xml:space="preserve">, M. W. (1998). Underactuated mechanical systems. Control </w:t>
      </w:r>
      <w:proofErr w:type="spellStart"/>
      <w:r w:rsidRPr="009F19CA">
        <w:rPr>
          <w:sz w:val="18"/>
        </w:rPr>
        <w:t>Probl</w:t>
      </w:r>
      <w:proofErr w:type="spellEnd"/>
      <w:r w:rsidRPr="009F19CA">
        <w:rPr>
          <w:sz w:val="18"/>
        </w:rPr>
        <w:t xml:space="preserve">. Robot. </w:t>
      </w:r>
      <w:proofErr w:type="spellStart"/>
      <w:r w:rsidRPr="009F19CA">
        <w:rPr>
          <w:sz w:val="18"/>
        </w:rPr>
        <w:t>Autom</w:t>
      </w:r>
      <w:proofErr w:type="spellEnd"/>
      <w:r w:rsidRPr="009F19CA">
        <w:rPr>
          <w:sz w:val="18"/>
        </w:rPr>
        <w:t>. Springer, pages 135– 150.</w:t>
      </w:r>
      <w:r w:rsidRPr="009F19CA">
        <w:rPr>
          <w:rFonts w:ascii="MS Mincho" w:eastAsia="MS Mincho" w:hAnsi="MS Mincho" w:cs="MS Mincho"/>
          <w:sz w:val="18"/>
        </w:rPr>
        <w:t> </w:t>
      </w:r>
    </w:p>
    <w:p w14:paraId="65D45CC3" w14:textId="6310386B" w:rsidR="005973B9" w:rsidRPr="001222EF" w:rsidRDefault="001222EF" w:rsidP="001222EF">
      <w:pPr>
        <w:pStyle w:val="ListParagraph"/>
        <w:numPr>
          <w:ilvl w:val="0"/>
          <w:numId w:val="3"/>
        </w:numPr>
        <w:tabs>
          <w:tab w:val="left" w:pos="384"/>
        </w:tabs>
        <w:spacing w:line="216" w:lineRule="exact"/>
        <w:ind w:right="137" w:hanging="283"/>
        <w:rPr>
          <w:sz w:val="18"/>
        </w:rPr>
      </w:pPr>
      <w:r w:rsidRPr="001222EF">
        <w:rPr>
          <w:sz w:val="18"/>
        </w:rPr>
        <w:t xml:space="preserve">K. B. Cheng, C. H. Wang, H. C. Chen, C. D. Wu, and H. T. Chiu, “The mechanisms that enable arm motion to enhance vertical jump performance-A simulation study,” J. </w:t>
      </w:r>
      <w:proofErr w:type="spellStart"/>
      <w:r w:rsidRPr="001222EF">
        <w:rPr>
          <w:sz w:val="18"/>
        </w:rPr>
        <w:t>Biomech</w:t>
      </w:r>
      <w:proofErr w:type="spellEnd"/>
      <w:r w:rsidRPr="001222EF">
        <w:rPr>
          <w:sz w:val="18"/>
        </w:rPr>
        <w:t xml:space="preserve">., vol. 41, no. 9, pp. 1847–1854, 2008. </w:t>
      </w:r>
    </w:p>
    <w:p w14:paraId="6B96BDA9" w14:textId="77777777" w:rsidR="009F19CA" w:rsidRPr="009F19CA" w:rsidRDefault="009F19CA" w:rsidP="009F19CA">
      <w:pPr>
        <w:pStyle w:val="ListParagraph"/>
        <w:numPr>
          <w:ilvl w:val="0"/>
          <w:numId w:val="3"/>
        </w:numPr>
        <w:tabs>
          <w:tab w:val="left" w:pos="384"/>
        </w:tabs>
        <w:spacing w:line="216" w:lineRule="exact"/>
        <w:ind w:right="137" w:hanging="283"/>
        <w:rPr>
          <w:sz w:val="18"/>
        </w:rPr>
      </w:pPr>
      <w:r w:rsidRPr="009F19CA">
        <w:rPr>
          <w:sz w:val="18"/>
        </w:rPr>
        <w:t xml:space="preserve">Betts, J. T. (2010). Practical Methods for Optimal Control and Estimation Using Nonlinear Programming. </w:t>
      </w:r>
    </w:p>
    <w:p w14:paraId="7B49940F" w14:textId="4CC35FBA" w:rsidR="00E368C3" w:rsidRPr="00E368C3" w:rsidRDefault="00E368C3" w:rsidP="00E368C3">
      <w:pPr>
        <w:pStyle w:val="ListParagraph"/>
        <w:numPr>
          <w:ilvl w:val="0"/>
          <w:numId w:val="3"/>
        </w:numPr>
        <w:tabs>
          <w:tab w:val="left" w:pos="384"/>
        </w:tabs>
        <w:spacing w:line="216" w:lineRule="exact"/>
        <w:ind w:right="138" w:hanging="283"/>
        <w:rPr>
          <w:sz w:val="18"/>
        </w:rPr>
      </w:pPr>
      <w:proofErr w:type="spellStart"/>
      <w:proofErr w:type="gramStart"/>
      <w:r w:rsidRPr="00E368C3">
        <w:rPr>
          <w:sz w:val="18"/>
        </w:rPr>
        <w:t>H.Dai</w:t>
      </w:r>
      <w:proofErr w:type="spellEnd"/>
      <w:proofErr w:type="gramEnd"/>
      <w:r w:rsidRPr="00E368C3">
        <w:rPr>
          <w:sz w:val="18"/>
        </w:rPr>
        <w:t>,</w:t>
      </w:r>
      <w:r>
        <w:rPr>
          <w:sz w:val="18"/>
        </w:rPr>
        <w:t xml:space="preserve"> </w:t>
      </w:r>
      <w:proofErr w:type="spellStart"/>
      <w:r w:rsidRPr="00E368C3">
        <w:rPr>
          <w:sz w:val="18"/>
        </w:rPr>
        <w:t>A.Valenzuela</w:t>
      </w:r>
      <w:proofErr w:type="spellEnd"/>
      <w:r w:rsidRPr="00E368C3">
        <w:rPr>
          <w:sz w:val="18"/>
        </w:rPr>
        <w:t>,</w:t>
      </w:r>
      <w:r>
        <w:rPr>
          <w:sz w:val="18"/>
        </w:rPr>
        <w:t xml:space="preserve"> </w:t>
      </w:r>
      <w:r w:rsidRPr="00E368C3">
        <w:rPr>
          <w:sz w:val="18"/>
        </w:rPr>
        <w:t>andR.</w:t>
      </w:r>
      <w:proofErr w:type="spellStart"/>
      <w:r w:rsidRPr="00E368C3">
        <w:rPr>
          <w:sz w:val="18"/>
        </w:rPr>
        <w:t>Tedrake</w:t>
      </w:r>
      <w:proofErr w:type="spellEnd"/>
      <w:r w:rsidRPr="00E368C3">
        <w:rPr>
          <w:sz w:val="18"/>
        </w:rPr>
        <w:t>,“Whole-</w:t>
      </w:r>
      <w:proofErr w:type="spellStart"/>
      <w:r w:rsidRPr="00E368C3">
        <w:rPr>
          <w:sz w:val="18"/>
        </w:rPr>
        <w:t>bodyMotionPlanning</w:t>
      </w:r>
      <w:proofErr w:type="spellEnd"/>
      <w:r w:rsidRPr="00E368C3">
        <w:rPr>
          <w:sz w:val="18"/>
        </w:rPr>
        <w:t xml:space="preserve"> with Simple Dynamics and Full Kinematics,” Int. Conf. Humanoid Robot., pp. 295–302, 2014.  </w:t>
      </w:r>
    </w:p>
    <w:p w14:paraId="6912D8CA" w14:textId="64AA7B50" w:rsidR="005973B9" w:rsidRDefault="005973B9" w:rsidP="00E368C3">
      <w:pPr>
        <w:pStyle w:val="BodyText"/>
        <w:spacing w:before="85" w:line="216" w:lineRule="exact"/>
        <w:ind w:left="383" w:right="138" w:hanging="284"/>
        <w:jc w:val="both"/>
        <w:rPr>
          <w:rFonts w:ascii="Calibri" w:hAnsi="Calibri"/>
        </w:rPr>
      </w:pPr>
    </w:p>
    <w:p w14:paraId="73F03C9B" w14:textId="25CCB42F"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6251FCFE" w14:textId="77777777" w:rsidR="00AE3E37" w:rsidRDefault="00AE3E37">
      <w:pPr>
        <w:pStyle w:val="BodyText"/>
        <w:rPr>
          <w:rFonts w:ascii="Calibri"/>
          <w:sz w:val="20"/>
        </w:rPr>
      </w:pPr>
    </w:p>
    <w:p w14:paraId="7E6391A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2E399585" wp14:editId="7229D6A5">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CD8D89D" w14:textId="77777777" w:rsidR="00AE3E37" w:rsidRDefault="008756E6" w:rsidP="00304A3C">
      <w:pPr>
        <w:spacing w:before="92"/>
        <w:ind w:right="4234"/>
        <w:rPr>
          <w:rFonts w:ascii="Arial"/>
        </w:rPr>
      </w:pPr>
      <w:r>
        <w:rPr>
          <w:noProof/>
        </w:rPr>
        <w:t xml:space="preserve">        </w:t>
      </w:r>
      <w:r w:rsidR="00304A3C">
        <w:rPr>
          <w:rFonts w:ascii="Arial"/>
          <w:noProof/>
          <w:sz w:val="20"/>
        </w:rPr>
        <w:drawing>
          <wp:inline distT="0" distB="0" distL="0" distR="0" wp14:anchorId="2C2CE9EA" wp14:editId="521689DA">
            <wp:extent cx="970429" cy="785248"/>
            <wp:effectExtent l="0" t="0" r="0" b="2540"/>
            <wp:docPr id="2" name="Picture 2" descr="../Pictures/fb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s/fbpp.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1000" b="6233"/>
                    <a:stretch/>
                  </pic:blipFill>
                  <pic:spPr bwMode="auto">
                    <a:xfrm>
                      <a:off x="0" y="0"/>
                      <a:ext cx="1096963" cy="887637"/>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
    <w:p w14:paraId="35FAEA8F" w14:textId="77777777" w:rsidR="00F41D3C" w:rsidRDefault="00601B8B" w:rsidP="00E33AF3">
      <w:pPr>
        <w:spacing w:before="41" w:line="154" w:lineRule="exact"/>
        <w:ind w:left="213" w:right="231"/>
        <w:jc w:val="both"/>
        <w:rPr>
          <w:rFonts w:ascii="Arial"/>
          <w:sz w:val="14"/>
        </w:rPr>
      </w:pPr>
      <w:r>
        <w:rPr>
          <w:rFonts w:ascii="Arial"/>
          <w:sz w:val="14"/>
        </w:rPr>
        <w:t>Ziad ZAMZAMI is c</w:t>
      </w:r>
      <w:r w:rsidR="00F41D3C" w:rsidRPr="00F41D3C">
        <w:rPr>
          <w:rFonts w:ascii="Arial"/>
          <w:sz w:val="14"/>
        </w:rPr>
        <w:t xml:space="preserve">urrently a Ph.D. candidate at the Sorbonne </w:t>
      </w:r>
      <w:proofErr w:type="spellStart"/>
      <w:r w:rsidR="00F41D3C" w:rsidRPr="00F41D3C">
        <w:rPr>
          <w:rFonts w:ascii="Arial"/>
          <w:sz w:val="14"/>
        </w:rPr>
        <w:t>Universit</w:t>
      </w:r>
      <w:r w:rsidR="00F41D3C" w:rsidRPr="00F41D3C">
        <w:rPr>
          <w:rFonts w:ascii="Arial"/>
          <w:sz w:val="14"/>
        </w:rPr>
        <w:t>é</w:t>
      </w:r>
      <w:r w:rsidR="00F41D3C" w:rsidRPr="00F41D3C">
        <w:rPr>
          <w:rFonts w:ascii="Arial"/>
          <w:sz w:val="14"/>
        </w:rPr>
        <w:t>s</w:t>
      </w:r>
      <w:proofErr w:type="spellEnd"/>
      <w:r w:rsidR="00F41D3C" w:rsidRPr="00F41D3C">
        <w:rPr>
          <w:rFonts w:ascii="Arial"/>
          <w:sz w:val="14"/>
        </w:rPr>
        <w:t xml:space="preserve">-University of Pierre and Marie Curie (UPMC) in Paris, France and a member of the Institute of Intelligent Systems and Robotics (ISIR). He holds a Master degree in </w:t>
      </w:r>
      <w:proofErr w:type="spellStart"/>
      <w:r w:rsidR="00F41D3C" w:rsidRPr="00F41D3C">
        <w:rPr>
          <w:rFonts w:ascii="Arial"/>
          <w:sz w:val="14"/>
        </w:rPr>
        <w:t>Avanced</w:t>
      </w:r>
      <w:proofErr w:type="spellEnd"/>
      <w:r w:rsidR="00F41D3C" w:rsidRPr="00F41D3C">
        <w:rPr>
          <w:rFonts w:ascii="Arial"/>
          <w:sz w:val="14"/>
        </w:rPr>
        <w:t xml:space="preserve"> Systems and Robotics (SAR) from the UPMC. He holds a BSc and MSc in Material Science and Mechanical engineering from the University of Mulhouse, France in the framework of the joint double degree program with the French University of Egypt. He has participated in several projects including; Fast Autonomous Rover </w:t>
      </w:r>
      <w:proofErr w:type="spellStart"/>
      <w:r w:rsidR="00F41D3C" w:rsidRPr="00F41D3C">
        <w:rPr>
          <w:rFonts w:ascii="Arial"/>
          <w:sz w:val="14"/>
        </w:rPr>
        <w:t>SysTem</w:t>
      </w:r>
      <w:proofErr w:type="spellEnd"/>
      <w:r w:rsidR="00F41D3C" w:rsidRPr="00F41D3C">
        <w:rPr>
          <w:rFonts w:ascii="Arial"/>
          <w:sz w:val="14"/>
        </w:rPr>
        <w:t xml:space="preserve"> (FAST) project funded by the French National Research Agency (ANR) and more recently on the FRAUDO Project in partnership with the French Atomic Energy </w:t>
      </w:r>
      <w:r w:rsidR="00304A3C" w:rsidRPr="00F41D3C">
        <w:rPr>
          <w:rFonts w:ascii="Arial"/>
          <w:sz w:val="14"/>
        </w:rPr>
        <w:t>Commission</w:t>
      </w:r>
      <w:r w:rsidR="00F41D3C" w:rsidRPr="00F41D3C">
        <w:rPr>
          <w:rFonts w:ascii="Arial"/>
          <w:sz w:val="14"/>
        </w:rPr>
        <w:t xml:space="preserve"> (CEA) and the French Defense Research Projects Agency (DGA). His research interest includes Motion Planning, Trajectory Optimization, Underactuated Robotics and Multibody Dynamics.</w:t>
      </w:r>
    </w:p>
    <w:p w14:paraId="76053C86" w14:textId="77777777" w:rsidR="00AE3E37" w:rsidRDefault="00A9710C">
      <w:pPr>
        <w:spacing w:before="62"/>
        <w:ind w:left="4217" w:right="4235"/>
        <w:jc w:val="center"/>
        <w:rPr>
          <w:rFonts w:ascii="Arial"/>
          <w:sz w:val="14"/>
        </w:rPr>
      </w:pPr>
      <w:r>
        <w:rPr>
          <w:rFonts w:ascii="Arial"/>
          <w:sz w:val="14"/>
        </w:rPr>
        <w:t xml:space="preserve">Email: </w:t>
      </w:r>
      <w:r w:rsidR="0057653A">
        <w:rPr>
          <w:rFonts w:ascii="Arial"/>
          <w:sz w:val="14"/>
        </w:rPr>
        <w:t>zamzami@isir.upmc.fr</w:t>
      </w:r>
    </w:p>
    <w:p w14:paraId="41EFD2F2"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6EC4AAD" wp14:editId="41F9B59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87C67E8" w14:textId="77777777" w:rsidR="00AE3E37" w:rsidRDefault="00AE3E37">
      <w:pPr>
        <w:pStyle w:val="BodyText"/>
        <w:rPr>
          <w:rFonts w:ascii="Arial"/>
          <w:sz w:val="20"/>
        </w:rPr>
      </w:pPr>
    </w:p>
    <w:p w14:paraId="47AAE887" w14:textId="77777777" w:rsidR="00AE3E37" w:rsidRDefault="00AE3E37">
      <w:pPr>
        <w:pStyle w:val="BodyText"/>
        <w:rPr>
          <w:rFonts w:ascii="Arial"/>
          <w:sz w:val="20"/>
        </w:rPr>
      </w:pPr>
    </w:p>
    <w:p w14:paraId="02A75432" w14:textId="77777777" w:rsidR="00AE3E37" w:rsidRDefault="00AE3E37">
      <w:pPr>
        <w:pStyle w:val="BodyText"/>
        <w:spacing w:before="7"/>
        <w:rPr>
          <w:rFonts w:ascii="Arial"/>
          <w:sz w:val="29"/>
        </w:rPr>
      </w:pPr>
    </w:p>
    <w:p w14:paraId="6855AAC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3985590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FA4F1D" w14:textId="77777777" w:rsidR="00CA3D9F" w:rsidRDefault="00CA3D9F">
      <w:r>
        <w:separator/>
      </w:r>
    </w:p>
  </w:endnote>
  <w:endnote w:type="continuationSeparator" w:id="0">
    <w:p w14:paraId="752E6AB8" w14:textId="77777777" w:rsidR="00CA3D9F" w:rsidRDefault="00CA3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11BF56"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6F62EAC" wp14:editId="7D69348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C39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D48E1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F62EAC"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" filled="f" stroked="f">
              <v:textbox inset="0,0,0,0">
                <w:txbxContent>
                  <w:p w14:paraId="426C3907"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D48E1F"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8111A26" wp14:editId="53250E6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E8B0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BB60A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111A2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X1BMw68CAACwBQAADgAA&#10;AAAAAAAAAAAAAAAsAgAAZHJzL2Uyb0RvYy54bWxQSwECLQAUAAYACAAAACEAdakfneEAAAANAQAA&#10;DwAAAAAAAAAAAAAAAAAHBQAAZHJzL2Rvd25yZXYueG1sUEsFBgAAAAAEAAQA8wAAABUGAAAAAA==&#10;" filled="f" stroked="f">
              <v:textbox inset="0,0,0,0">
                <w:txbxContent>
                  <w:p w14:paraId="38E8B02C"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1BB60A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FA757A5" wp14:editId="61DA2BE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3844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366F9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757A5"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BCYPbuvAgAAsAUAAA4A&#10;AAAAAAAAAAAAAAAALAIAAGRycy9lMm9Eb2MueG1sUEsBAi0AFAAGAAgAAAAhAOMtck7iAAAADgEA&#10;AA8AAAAAAAAAAAAAAAAABwUAAGRycy9kb3ducmV2LnhtbFBLBQYAAAAABAAEAPMAAAAWBgAAAAA=&#10;" filled="f" stroked="f">
              <v:textbox inset="0,0,0,0">
                <w:txbxContent>
                  <w:p w14:paraId="1033844B"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2366F97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EF0EC8" w14:textId="77777777" w:rsidR="00CA3D9F" w:rsidRDefault="00CA3D9F">
      <w:r>
        <w:separator/>
      </w:r>
    </w:p>
  </w:footnote>
  <w:footnote w:type="continuationSeparator" w:id="0">
    <w:p w14:paraId="63D396F1" w14:textId="77777777" w:rsidR="00CA3D9F" w:rsidRDefault="00CA3D9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E8399"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83DEE7A" wp14:editId="0AF2A4D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44DEE" w14:textId="77777777" w:rsidR="00AE3E37" w:rsidRPr="00C0244B" w:rsidRDefault="00A9710C">
                          <w:pPr>
                            <w:spacing w:before="2" w:line="249" w:lineRule="auto"/>
                            <w:ind w:left="156" w:right="18" w:hanging="137"/>
                            <w:rPr>
                              <w:rFonts w:ascii="Arial"/>
                              <w:color w:val="FFFFFF" w:themeColor="background1"/>
                              <w:sz w:val="14"/>
                              <w:lang w:val="fr-FR"/>
                            </w:rPr>
                          </w:pPr>
                          <w:r w:rsidRPr="00C0244B">
                            <w:rPr>
                              <w:rFonts w:ascii="Arial"/>
                              <w:color w:val="FFFFFF" w:themeColor="background1"/>
                              <w:sz w:val="14"/>
                              <w:lang w:val="fr-FR"/>
                            </w:rPr>
                            <w:t xml:space="preserve">T Furuta et al., J Pai n Relief 2016, 5:3(Suppl) </w:t>
                          </w:r>
                          <w:r w:rsidR="00CA3D9F">
                            <w:fldChar w:fldCharType="begin"/>
                          </w:r>
                          <w:r w:rsidR="00CA3D9F" w:rsidRPr="00C0244B">
                            <w:rPr>
                              <w:lang w:val="fr-FR"/>
                            </w:rPr>
                            <w:instrText xml:space="preserve"> HYPERLINK "http://dx.doi.org/10.4172/2167-0846.C1.006" \h </w:instrText>
                          </w:r>
                          <w:r w:rsidR="00CA3D9F">
                            <w:fldChar w:fldCharType="separate"/>
                          </w:r>
                          <w:r w:rsidRPr="00C0244B">
                            <w:rPr>
                              <w:rFonts w:ascii="Arial"/>
                              <w:color w:val="FFFFFF" w:themeColor="background1"/>
                              <w:sz w:val="14"/>
                              <w:lang w:val="fr-FR"/>
                            </w:rPr>
                            <w:t>http://dx.doi.org/10.4172/2167-0846.C1.006</w:t>
                          </w:r>
                          <w:r w:rsidR="00CA3D9F">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3DEE7A"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W+lLF64CAACqBQAADgAAAAAA&#10;AAAAAAAAAAAsAgAAZHJzL2Uyb0RvYy54bWxQSwECLQAUAAYACAAAACEA2GgqxN8AAAAKAQAADwAA&#10;AAAAAAAAAAAAAAAGBQAAZHJzL2Rvd25yZXYueG1sUEsFBgAAAAAEAAQA8wAAABIGAAAAAA==&#10;" filled="f" stroked="f">
              <v:textbox inset="0,0,0,0">
                <w:txbxContent>
                  <w:p w14:paraId="62E44DEE" w14:textId="77777777" w:rsidR="00AE3E37" w:rsidRPr="00C0244B" w:rsidRDefault="00A9710C">
                    <w:pPr>
                      <w:spacing w:before="2" w:line="249" w:lineRule="auto"/>
                      <w:ind w:left="156" w:right="18" w:hanging="137"/>
                      <w:rPr>
                        <w:rFonts w:ascii="Arial"/>
                        <w:color w:val="FFFFFF" w:themeColor="background1"/>
                        <w:sz w:val="14"/>
                        <w:lang w:val="fr-FR"/>
                      </w:rPr>
                    </w:pPr>
                    <w:r w:rsidRPr="00C0244B">
                      <w:rPr>
                        <w:rFonts w:ascii="Arial"/>
                        <w:color w:val="FFFFFF" w:themeColor="background1"/>
                        <w:sz w:val="14"/>
                        <w:lang w:val="fr-FR"/>
                      </w:rPr>
                      <w:t xml:space="preserve">T Furuta et al., J Pai n Relief 2016, 5:3(Suppl) </w:t>
                    </w:r>
                    <w:r w:rsidR="00CA3D9F">
                      <w:fldChar w:fldCharType="begin"/>
                    </w:r>
                    <w:r w:rsidR="00CA3D9F" w:rsidRPr="00C0244B">
                      <w:rPr>
                        <w:lang w:val="fr-FR"/>
                      </w:rPr>
                      <w:instrText xml:space="preserve"> HYPERLINK "http://dx.doi.org/10.4172/2167-0846.C1.006" \h </w:instrText>
                    </w:r>
                    <w:r w:rsidR="00CA3D9F">
                      <w:fldChar w:fldCharType="separate"/>
                    </w:r>
                    <w:r w:rsidRPr="00C0244B">
                      <w:rPr>
                        <w:rFonts w:ascii="Arial"/>
                        <w:color w:val="FFFFFF" w:themeColor="background1"/>
                        <w:sz w:val="14"/>
                        <w:lang w:val="fr-FR"/>
                      </w:rPr>
                      <w:t>http://dx.doi.org/10.4172/2167-0846.C1.006</w:t>
                    </w:r>
                    <w:r w:rsidR="00CA3D9F">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9A9F8B7" wp14:editId="28B7319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0CE0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ACC2A4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9F8B7"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uhpkKbICAACxBQAADgAA&#10;AAAAAAAAAAAAAAAsAgAAZHJzL2Uyb0RvYy54bWxQSwECLQAUAAYACAAAACEAvZFAFt4AAAAKAQAA&#10;DwAAAAAAAAAAAAAAAAAKBQAAZHJzL2Rvd25yZXYueG1sUEsFBgAAAAAEAAQA8wAAABUGAAAAAA==&#10;" filled="f" stroked="f">
              <v:textbox inset="0,0,0,0">
                <w:txbxContent>
                  <w:p w14:paraId="5660CE0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ACC2A4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A6DA8"/>
    <w:rsid w:val="000E2911"/>
    <w:rsid w:val="001222EF"/>
    <w:rsid w:val="001263DF"/>
    <w:rsid w:val="001271A8"/>
    <w:rsid w:val="001945A8"/>
    <w:rsid w:val="00273442"/>
    <w:rsid w:val="00292ED9"/>
    <w:rsid w:val="00304A3C"/>
    <w:rsid w:val="00404E5B"/>
    <w:rsid w:val="00414F7B"/>
    <w:rsid w:val="004355DC"/>
    <w:rsid w:val="004749B4"/>
    <w:rsid w:val="00494130"/>
    <w:rsid w:val="004F3523"/>
    <w:rsid w:val="0057653A"/>
    <w:rsid w:val="005973B9"/>
    <w:rsid w:val="005B3A56"/>
    <w:rsid w:val="005D2318"/>
    <w:rsid w:val="00601B8B"/>
    <w:rsid w:val="006060CE"/>
    <w:rsid w:val="0063497F"/>
    <w:rsid w:val="0075269D"/>
    <w:rsid w:val="00841DBD"/>
    <w:rsid w:val="00841FFE"/>
    <w:rsid w:val="00873DF0"/>
    <w:rsid w:val="008756E6"/>
    <w:rsid w:val="00895896"/>
    <w:rsid w:val="00920CB6"/>
    <w:rsid w:val="009702AD"/>
    <w:rsid w:val="009B2D44"/>
    <w:rsid w:val="009F19CA"/>
    <w:rsid w:val="00A07E82"/>
    <w:rsid w:val="00A9710C"/>
    <w:rsid w:val="00AE3E37"/>
    <w:rsid w:val="00B03F66"/>
    <w:rsid w:val="00B21A57"/>
    <w:rsid w:val="00C0244B"/>
    <w:rsid w:val="00C33602"/>
    <w:rsid w:val="00CA3D9F"/>
    <w:rsid w:val="00CD6F55"/>
    <w:rsid w:val="00D30E81"/>
    <w:rsid w:val="00DC1D70"/>
    <w:rsid w:val="00DE3104"/>
    <w:rsid w:val="00E33AF3"/>
    <w:rsid w:val="00E368C3"/>
    <w:rsid w:val="00F41D3C"/>
    <w:rsid w:val="00F72EEA"/>
    <w:rsid w:val="00F84CAE"/>
    <w:rsid w:val="00FB05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6577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75269D"/>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65353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39734540">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emf"/><Relationship Id="rId10"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624</Words>
  <Characters>3563</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ziad zam</cp:lastModifiedBy>
  <cp:revision>3</cp:revision>
  <dcterms:created xsi:type="dcterms:W3CDTF">2017-10-06T14:39:00Z</dcterms:created>
  <dcterms:modified xsi:type="dcterms:W3CDTF">2017-10-06T15:07:00Z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