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D768A" w14:textId="54949F76" w:rsidR="004A180B" w:rsidRDefault="004A180B" w:rsidP="004A180B">
      <w:pPr>
        <w:jc w:val="center"/>
        <w:rPr>
          <w:sz w:val="28"/>
          <w:szCs w:val="28"/>
        </w:rPr>
      </w:pPr>
      <w:r>
        <w:rPr>
          <w:sz w:val="28"/>
          <w:szCs w:val="28"/>
        </w:rPr>
        <w:t>Abstract</w:t>
      </w:r>
      <w:bookmarkStart w:id="0" w:name="_GoBack"/>
      <w:bookmarkEnd w:id="0"/>
    </w:p>
    <w:p w14:paraId="5E74494C" w14:textId="77777777" w:rsidR="004A180B" w:rsidRDefault="004A180B" w:rsidP="004A180B">
      <w:pPr>
        <w:jc w:val="both"/>
        <w:rPr>
          <w:sz w:val="28"/>
          <w:szCs w:val="28"/>
        </w:rPr>
      </w:pPr>
    </w:p>
    <w:p w14:paraId="3510BEB4" w14:textId="22096BAB" w:rsidR="004A180B" w:rsidRPr="00DD754A" w:rsidRDefault="004A180B" w:rsidP="004A180B">
      <w:pPr>
        <w:jc w:val="both"/>
        <w:rPr>
          <w:sz w:val="28"/>
          <w:szCs w:val="28"/>
        </w:rPr>
      </w:pPr>
      <w:r w:rsidRPr="004A180B">
        <w:rPr>
          <w:sz w:val="28"/>
          <w:szCs w:val="28"/>
        </w:rPr>
        <w:t>Percutaneous coronary intervention has seen development into effective treatments</w:t>
      </w:r>
      <w:r>
        <w:rPr>
          <w:sz w:val="28"/>
          <w:szCs w:val="28"/>
        </w:rPr>
        <w:t xml:space="preserve"> through stenting</w:t>
      </w:r>
      <w:r w:rsidRPr="004A180B">
        <w:rPr>
          <w:sz w:val="28"/>
          <w:szCs w:val="28"/>
        </w:rPr>
        <w:t xml:space="preserve"> for patients suffering from cardiovascular diseases. </w:t>
      </w:r>
      <w:r w:rsidRPr="00DD754A">
        <w:rPr>
          <w:sz w:val="28"/>
          <w:szCs w:val="28"/>
        </w:rPr>
        <w:t>However, stent thrombosis and in-stent restenosis remain clinically signi</w:t>
      </w:r>
      <w:r w:rsidRPr="004A180B">
        <w:rPr>
          <w:sz w:val="28"/>
          <w:szCs w:val="28"/>
        </w:rPr>
        <w:t>fi</w:t>
      </w:r>
      <w:r w:rsidRPr="00DD754A">
        <w:rPr>
          <w:sz w:val="28"/>
          <w:szCs w:val="28"/>
        </w:rPr>
        <w:t xml:space="preserve">cant problems. Herein, we describe the synthesis and characterization of </w:t>
      </w:r>
      <w:r w:rsidRPr="004A180B">
        <w:rPr>
          <w:sz w:val="28"/>
          <w:szCs w:val="28"/>
        </w:rPr>
        <w:t>fi</w:t>
      </w:r>
      <w:r w:rsidRPr="00DD754A">
        <w:rPr>
          <w:sz w:val="28"/>
          <w:szCs w:val="28"/>
        </w:rPr>
        <w:t>brous polymer coatings on stent material nitinol, in the hopes of developing a more suitable stent surface to enhance re-</w:t>
      </w:r>
      <w:proofErr w:type="spellStart"/>
      <w:r w:rsidRPr="00DD754A">
        <w:rPr>
          <w:sz w:val="28"/>
          <w:szCs w:val="28"/>
        </w:rPr>
        <w:t>endothelialization</w:t>
      </w:r>
      <w:proofErr w:type="spellEnd"/>
      <w:r w:rsidRPr="00DD754A">
        <w:rPr>
          <w:sz w:val="28"/>
          <w:szCs w:val="28"/>
        </w:rPr>
        <w:t xml:space="preserve">. Electrospinning technique was used to fabricate polyethylene glycol </w:t>
      </w:r>
      <w:proofErr w:type="spellStart"/>
      <w:r w:rsidRPr="00DD754A">
        <w:rPr>
          <w:sz w:val="28"/>
          <w:szCs w:val="28"/>
        </w:rPr>
        <w:t>dimethacrylate</w:t>
      </w:r>
      <w:proofErr w:type="spellEnd"/>
      <w:r w:rsidRPr="00DD754A">
        <w:rPr>
          <w:sz w:val="28"/>
          <w:szCs w:val="28"/>
        </w:rPr>
        <w:t xml:space="preserve">/ poly l-lactide acid (PEGDMA/PLLA) blend </w:t>
      </w:r>
      <w:r w:rsidRPr="004A180B">
        <w:rPr>
          <w:sz w:val="28"/>
          <w:szCs w:val="28"/>
        </w:rPr>
        <w:t>fi</w:t>
      </w:r>
      <w:r w:rsidRPr="00DD754A">
        <w:rPr>
          <w:sz w:val="28"/>
          <w:szCs w:val="28"/>
        </w:rPr>
        <w:t xml:space="preserve">ber substrate with tunable elasticity and hydrophilicity for use as coatings. Attachment of platelets and arterial smooth muscle cells (SMC) onto the coatings were assessed. It was demonstrated that </w:t>
      </w:r>
      <w:proofErr w:type="spellStart"/>
      <w:r w:rsidRPr="00DD754A">
        <w:rPr>
          <w:sz w:val="28"/>
          <w:szCs w:val="28"/>
        </w:rPr>
        <w:t>electrospun</w:t>
      </w:r>
      <w:proofErr w:type="spellEnd"/>
      <w:r w:rsidRPr="00DD754A">
        <w:rPr>
          <w:sz w:val="28"/>
          <w:szCs w:val="28"/>
        </w:rPr>
        <w:t xml:space="preserve"> PEGDMA/PLLA coating with 1:1 ratio of the components on </w:t>
      </w:r>
      <w:r w:rsidRPr="00DD754A">
        <w:rPr>
          <w:color w:val="353535"/>
          <w:sz w:val="28"/>
          <w:szCs w:val="28"/>
        </w:rPr>
        <w:t>the</w:t>
      </w:r>
      <w:r w:rsidRPr="00DD754A">
        <w:rPr>
          <w:sz w:val="28"/>
          <w:szCs w:val="28"/>
        </w:rPr>
        <w:t xml:space="preserve"> nitinol stent-reduced platelet and SMC attachment and increased stem cell secretory factors that enhance endothelial proliferation. We therefore postulate that the </w:t>
      </w:r>
      <w:r w:rsidRPr="004A180B">
        <w:rPr>
          <w:sz w:val="28"/>
          <w:szCs w:val="28"/>
        </w:rPr>
        <w:t>fi</w:t>
      </w:r>
      <w:r w:rsidRPr="00DD754A">
        <w:rPr>
          <w:sz w:val="28"/>
          <w:szCs w:val="28"/>
        </w:rPr>
        <w:t xml:space="preserve">brous coating surface would possess enhanced biological compatibility of nitinol stents and hold the potential in preventing stent failure through restenosis and thrombosis. </w:t>
      </w:r>
    </w:p>
    <w:p w14:paraId="23FD4A30" w14:textId="77777777" w:rsidR="0035425A" w:rsidRDefault="004A180B"/>
    <w:sectPr w:rsidR="0035425A" w:rsidSect="008475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80B"/>
    <w:rsid w:val="00242E7F"/>
    <w:rsid w:val="004A180B"/>
    <w:rsid w:val="0084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606709"/>
  <w14:defaultImageDpi w14:val="32767"/>
  <w15:chartTrackingRefBased/>
  <w15:docId w15:val="{8B04763D-B84C-A744-AB18-72D7A581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A180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Parnaz Boodagh</dc:creator>
  <cp:keywords/>
  <dc:description/>
  <cp:lastModifiedBy>Parnaz Boodagh</cp:lastModifiedBy>
  <cp:revision>1</cp:revision>
  <dcterms:created xsi:type="dcterms:W3CDTF">2019-01-07T02:58:00Z</dcterms:created>
  <dcterms:modified xsi:type="dcterms:W3CDTF">2019-01-07T03:01:00Z</dcterms:modified>
</cp:coreProperties>
</file>